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FAE9B" w14:textId="77777777" w:rsidR="00105985" w:rsidRPr="005D0E31" w:rsidRDefault="00105985" w:rsidP="00105985">
      <w:pPr>
        <w:widowControl w:val="0"/>
        <w:suppressAutoHyphens w:val="0"/>
        <w:spacing w:after="120" w:line="276" w:lineRule="auto"/>
        <w:jc w:val="right"/>
        <w:rPr>
          <w:rFonts w:ascii="Times New Roman" w:eastAsia="Calibri" w:hAnsi="Times New Roman"/>
          <w:b/>
          <w:bCs/>
          <w:szCs w:val="24"/>
          <w:lang w:eastAsia="en-US"/>
        </w:rPr>
      </w:pPr>
      <w:bookmarkStart w:id="0" w:name="_Hlk38786576"/>
      <w:r w:rsidRPr="005D0E31">
        <w:rPr>
          <w:rFonts w:ascii="Times New Roman" w:eastAsia="Calibri" w:hAnsi="Times New Roman"/>
          <w:b/>
          <w:bCs/>
          <w:szCs w:val="24"/>
          <w:lang w:eastAsia="en-US"/>
        </w:rPr>
        <w:t>IV.</w:t>
      </w:r>
    </w:p>
    <w:p w14:paraId="5E0A4739" w14:textId="77777777" w:rsidR="00B45875" w:rsidRPr="00BB4ACD" w:rsidRDefault="00B45875" w:rsidP="00402250">
      <w:pPr>
        <w:widowControl w:val="0"/>
        <w:suppressAutoHyphens w:val="0"/>
        <w:spacing w:after="120" w:line="276" w:lineRule="auto"/>
        <w:jc w:val="center"/>
        <w:rPr>
          <w:rFonts w:ascii="Times New Roman" w:eastAsia="Calibri" w:hAnsi="Times New Roman"/>
          <w:b/>
          <w:szCs w:val="24"/>
          <w:u w:val="single"/>
          <w:lang w:eastAsia="en-US"/>
        </w:rPr>
      </w:pPr>
      <w:r w:rsidRPr="00BB4ACD">
        <w:rPr>
          <w:rFonts w:ascii="Times New Roman" w:eastAsia="Calibri" w:hAnsi="Times New Roman"/>
          <w:b/>
          <w:szCs w:val="24"/>
          <w:u w:val="single"/>
          <w:lang w:eastAsia="en-US"/>
        </w:rPr>
        <w:t>DŮVODOVÁ ZPRÁVA</w:t>
      </w:r>
    </w:p>
    <w:p w14:paraId="4B5B4A85" w14:textId="77777777" w:rsidR="00B45875" w:rsidRPr="00BB4ACD" w:rsidRDefault="00B45875" w:rsidP="00402250">
      <w:pPr>
        <w:widowControl w:val="0"/>
        <w:suppressAutoHyphens w:val="0"/>
        <w:spacing w:after="120" w:line="276" w:lineRule="auto"/>
        <w:jc w:val="center"/>
        <w:outlineLvl w:val="0"/>
        <w:rPr>
          <w:rFonts w:ascii="Times New Roman" w:eastAsia="Calibri" w:hAnsi="Times New Roman"/>
          <w:b/>
          <w:caps/>
          <w:szCs w:val="24"/>
          <w:lang w:eastAsia="en-US"/>
        </w:rPr>
      </w:pPr>
      <w:r w:rsidRPr="00BB4ACD">
        <w:rPr>
          <w:rFonts w:ascii="Times New Roman" w:eastAsia="Calibri" w:hAnsi="Times New Roman"/>
          <w:b/>
          <w:caps/>
          <w:szCs w:val="24"/>
          <w:lang w:eastAsia="en-US"/>
        </w:rPr>
        <w:t>I. Obecná část</w:t>
      </w:r>
    </w:p>
    <w:p w14:paraId="0846B0FA" w14:textId="77777777" w:rsidR="00B45875" w:rsidRPr="00BB4ACD" w:rsidRDefault="00B45875" w:rsidP="00402250">
      <w:pPr>
        <w:widowControl w:val="0"/>
        <w:suppressAutoHyphens w:val="0"/>
        <w:spacing w:after="120" w:line="276" w:lineRule="auto"/>
        <w:jc w:val="both"/>
        <w:rPr>
          <w:rFonts w:ascii="Times New Roman" w:eastAsia="Calibri" w:hAnsi="Times New Roman"/>
          <w:b/>
          <w:szCs w:val="24"/>
          <w:lang w:eastAsia="en-US"/>
        </w:rPr>
      </w:pPr>
      <w:r w:rsidRPr="00BB4ACD">
        <w:rPr>
          <w:rFonts w:ascii="Times New Roman" w:eastAsia="Calibri" w:hAnsi="Times New Roman"/>
          <w:b/>
          <w:szCs w:val="24"/>
          <w:lang w:eastAsia="en-US"/>
        </w:rPr>
        <w:t>Název</w:t>
      </w:r>
    </w:p>
    <w:p w14:paraId="1B002670" w14:textId="77777777" w:rsidR="00B45875" w:rsidRPr="00BB4ACD" w:rsidRDefault="00B45875"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Návrh zákona, kterým se mění zákon</w:t>
      </w:r>
      <w:bookmarkStart w:id="1" w:name="_Hlk102374802"/>
      <w:r w:rsidRPr="00BB4ACD">
        <w:rPr>
          <w:rFonts w:ascii="Times New Roman" w:eastAsia="Calibri" w:hAnsi="Times New Roman"/>
          <w:szCs w:val="24"/>
          <w:lang w:eastAsia="en-US"/>
        </w:rPr>
        <w:t xml:space="preserve"> č. </w:t>
      </w:r>
      <w:r w:rsidR="00881AA0">
        <w:rPr>
          <w:rFonts w:ascii="Times New Roman" w:eastAsia="Calibri" w:hAnsi="Times New Roman"/>
          <w:szCs w:val="24"/>
          <w:lang w:eastAsia="en-US"/>
        </w:rPr>
        <w:t>263/2016 Sb., atomový zákon</w:t>
      </w:r>
      <w:r w:rsidR="006A36CB">
        <w:rPr>
          <w:rFonts w:ascii="Times New Roman" w:eastAsia="Calibri" w:hAnsi="Times New Roman"/>
          <w:szCs w:val="24"/>
          <w:lang w:eastAsia="en-US"/>
        </w:rPr>
        <w:t>, ve znění pozdějších předpisů</w:t>
      </w:r>
      <w:r w:rsidR="00881AA0">
        <w:rPr>
          <w:rFonts w:ascii="Times New Roman" w:eastAsia="Calibri" w:hAnsi="Times New Roman"/>
          <w:szCs w:val="24"/>
          <w:lang w:eastAsia="en-US"/>
        </w:rPr>
        <w:t>.</w:t>
      </w:r>
      <w:bookmarkEnd w:id="1"/>
    </w:p>
    <w:p w14:paraId="6FCF5254" w14:textId="77777777" w:rsidR="00B45875" w:rsidRPr="00554C7A" w:rsidRDefault="00B45875" w:rsidP="00554C7A">
      <w:pPr>
        <w:pStyle w:val="Odstavecseseznamem"/>
        <w:widowControl w:val="0"/>
        <w:numPr>
          <w:ilvl w:val="0"/>
          <w:numId w:val="33"/>
        </w:numPr>
        <w:suppressAutoHyphens w:val="0"/>
        <w:spacing w:after="120" w:line="276" w:lineRule="auto"/>
        <w:jc w:val="both"/>
        <w:rPr>
          <w:rFonts w:ascii="Times New Roman" w:eastAsia="Calibri" w:hAnsi="Times New Roman"/>
          <w:szCs w:val="24"/>
          <w:lang w:eastAsia="en-US"/>
        </w:rPr>
      </w:pPr>
      <w:r w:rsidRPr="00554C7A">
        <w:rPr>
          <w:rFonts w:ascii="Times New Roman" w:eastAsia="Calibri" w:hAnsi="Times New Roman"/>
          <w:b/>
          <w:bCs/>
          <w:szCs w:val="24"/>
          <w:lang w:eastAsia="en-US"/>
        </w:rPr>
        <w:t>Zhodnocení platného právního stavu, včetně zhodnocení současného stavu ve vztahu k zákazu diskriminace a ve vztahu k rovnosti mužů a žen</w:t>
      </w:r>
    </w:p>
    <w:p w14:paraId="7F9650D4" w14:textId="192790DD" w:rsidR="00AF4D26" w:rsidRDefault="001E5C2E" w:rsidP="00402250">
      <w:pPr>
        <w:widowControl w:val="0"/>
        <w:suppressAutoHyphens w:val="0"/>
        <w:spacing w:after="120" w:line="276" w:lineRule="auto"/>
        <w:ind w:firstLine="1"/>
        <w:jc w:val="both"/>
        <w:rPr>
          <w:rFonts w:ascii="Times New Roman" w:eastAsia="Calibri" w:hAnsi="Times New Roman"/>
          <w:szCs w:val="24"/>
          <w:lang w:eastAsia="en-US"/>
        </w:rPr>
      </w:pPr>
      <w:r>
        <w:rPr>
          <w:rFonts w:ascii="Times New Roman" w:eastAsia="Calibri" w:hAnsi="Times New Roman"/>
          <w:szCs w:val="24"/>
          <w:lang w:eastAsia="en-US"/>
        </w:rPr>
        <w:t xml:space="preserve">Zákon č. 263/2016 Sb., atomový zákon, nabyl účinnosti 1. ledna 2017. </w:t>
      </w:r>
      <w:r w:rsidR="00AF4D26">
        <w:rPr>
          <w:rFonts w:ascii="Times New Roman" w:eastAsia="Calibri" w:hAnsi="Times New Roman"/>
          <w:szCs w:val="24"/>
          <w:lang w:eastAsia="en-US"/>
        </w:rPr>
        <w:t xml:space="preserve">Zákon komplexně upravuje mírové využívání jaderné energie a ionizujícího záření v České republice a ochranu před jeho možnými negativními účinky. Zahrnuje veškeré součásti životního cyklu jaderných zařízení a činností se zdroji ionizujícího záření (princip „od kolébky do hrobu“), takže reguluje </w:t>
      </w:r>
      <w:r w:rsidR="00D06F85">
        <w:rPr>
          <w:rFonts w:ascii="Times New Roman" w:eastAsia="Calibri" w:hAnsi="Times New Roman"/>
          <w:szCs w:val="24"/>
          <w:lang w:eastAsia="en-US"/>
        </w:rPr>
        <w:t>zahájení činností (umístění, výstavba), jejich provádění, ukončování (vyřazování z provozu) a likvidaci následků (zejm. nakládání s radioaktivními odpady a vyhořelým jaderným palivem</w:t>
      </w:r>
      <w:r w:rsidR="00950D7E">
        <w:rPr>
          <w:rFonts w:ascii="Times New Roman" w:eastAsia="Calibri" w:hAnsi="Times New Roman"/>
          <w:szCs w:val="24"/>
          <w:lang w:eastAsia="en-US"/>
        </w:rPr>
        <w:t xml:space="preserve"> a jeho financování</w:t>
      </w:r>
      <w:r w:rsidR="005B3D52">
        <w:rPr>
          <w:rFonts w:ascii="Times New Roman" w:eastAsia="Calibri" w:hAnsi="Times New Roman"/>
          <w:szCs w:val="24"/>
          <w:lang w:eastAsia="en-US"/>
        </w:rPr>
        <w:t>)</w:t>
      </w:r>
      <w:r w:rsidR="00D06F85">
        <w:rPr>
          <w:rFonts w:ascii="Times New Roman" w:eastAsia="Calibri" w:hAnsi="Times New Roman"/>
          <w:szCs w:val="24"/>
          <w:lang w:eastAsia="en-US"/>
        </w:rPr>
        <w:t>. Z hlediska mezinárodní klasifikace, na níž staví agendy Mezinárodní agentur</w:t>
      </w:r>
      <w:r w:rsidR="005E53F7">
        <w:rPr>
          <w:rFonts w:ascii="Times New Roman" w:eastAsia="Calibri" w:hAnsi="Times New Roman"/>
          <w:szCs w:val="24"/>
          <w:lang w:eastAsia="en-US"/>
        </w:rPr>
        <w:t>a</w:t>
      </w:r>
      <w:r w:rsidR="00D06F85">
        <w:rPr>
          <w:rFonts w:ascii="Times New Roman" w:eastAsia="Calibri" w:hAnsi="Times New Roman"/>
          <w:szCs w:val="24"/>
          <w:lang w:eastAsia="en-US"/>
        </w:rPr>
        <w:t xml:space="preserve"> pro atomovou energii</w:t>
      </w:r>
      <w:r w:rsidR="006E26B4">
        <w:rPr>
          <w:rFonts w:ascii="Times New Roman" w:eastAsia="Calibri" w:hAnsi="Times New Roman"/>
          <w:szCs w:val="24"/>
          <w:lang w:eastAsia="en-US"/>
        </w:rPr>
        <w:t xml:space="preserve"> (dále také jako „MAAE“)</w:t>
      </w:r>
      <w:r w:rsidR="00BB1F77">
        <w:rPr>
          <w:rFonts w:ascii="Times New Roman" w:eastAsia="Calibri" w:hAnsi="Times New Roman"/>
          <w:szCs w:val="24"/>
          <w:lang w:eastAsia="en-US"/>
        </w:rPr>
        <w:t>,</w:t>
      </w:r>
      <w:r w:rsidR="00D06F85">
        <w:rPr>
          <w:rFonts w:ascii="Times New Roman" w:eastAsia="Calibri" w:hAnsi="Times New Roman"/>
          <w:szCs w:val="24"/>
          <w:lang w:eastAsia="en-US"/>
        </w:rPr>
        <w:t xml:space="preserve"> se zákon věnuje celému rámci „3 S“, tzn. </w:t>
      </w:r>
      <w:proofErr w:type="spellStart"/>
      <w:r w:rsidR="00D06F85">
        <w:rPr>
          <w:rFonts w:ascii="Times New Roman" w:eastAsia="Calibri" w:hAnsi="Times New Roman"/>
          <w:szCs w:val="24"/>
          <w:lang w:eastAsia="en-US"/>
        </w:rPr>
        <w:t>safety</w:t>
      </w:r>
      <w:proofErr w:type="spellEnd"/>
      <w:r w:rsidR="00D06F85">
        <w:rPr>
          <w:rFonts w:ascii="Times New Roman" w:eastAsia="Calibri" w:hAnsi="Times New Roman"/>
          <w:szCs w:val="24"/>
          <w:lang w:eastAsia="en-US"/>
        </w:rPr>
        <w:t xml:space="preserve"> (bezpečnost), </w:t>
      </w:r>
      <w:proofErr w:type="spellStart"/>
      <w:r w:rsidR="00D06F85">
        <w:rPr>
          <w:rFonts w:ascii="Times New Roman" w:eastAsia="Calibri" w:hAnsi="Times New Roman"/>
          <w:szCs w:val="24"/>
          <w:lang w:eastAsia="en-US"/>
        </w:rPr>
        <w:t>security</w:t>
      </w:r>
      <w:proofErr w:type="spellEnd"/>
      <w:r w:rsidR="00D06F85">
        <w:rPr>
          <w:rFonts w:ascii="Times New Roman" w:eastAsia="Calibri" w:hAnsi="Times New Roman"/>
          <w:szCs w:val="24"/>
          <w:lang w:eastAsia="en-US"/>
        </w:rPr>
        <w:t xml:space="preserve"> (zabezpečení) a </w:t>
      </w:r>
      <w:proofErr w:type="spellStart"/>
      <w:r w:rsidR="00D06F85">
        <w:rPr>
          <w:rFonts w:ascii="Times New Roman" w:eastAsia="Calibri" w:hAnsi="Times New Roman"/>
          <w:szCs w:val="24"/>
          <w:lang w:eastAsia="en-US"/>
        </w:rPr>
        <w:t>safeguards</w:t>
      </w:r>
      <w:proofErr w:type="spellEnd"/>
      <w:r w:rsidR="00D06F85">
        <w:rPr>
          <w:rFonts w:ascii="Times New Roman" w:eastAsia="Calibri" w:hAnsi="Times New Roman"/>
          <w:szCs w:val="24"/>
          <w:lang w:eastAsia="en-US"/>
        </w:rPr>
        <w:t xml:space="preserve"> (záruky nešíření jaderných zbraní). V případě využívání ionizujícího záření zákon upravuje veškeré typy expozičních situací a dotýká se nakládání se zdroji ionizujícího záření, jejich testování, oprav, výroby, dovozu či vývozu a využívání k medicínským účelům. Účelem je zajištění ochrany pracovníků, ale i veřejnosti (např. pacientů a jejich blízkých) před ozářením. Je rovněž regulována ochrana před ozářením z přírodních zdrojů, např. z radonu ve stavbách nebo z radionuklidů v pitné vodě. Podstatnou součástí zákonné úpravy jsou také otázky monitorování radiační situace a ochrana před ozářením v důsledku radiačních mimořádných událostí (</w:t>
      </w:r>
      <w:r w:rsidR="005A1D30">
        <w:rPr>
          <w:rFonts w:ascii="Times New Roman" w:eastAsia="Calibri" w:hAnsi="Times New Roman"/>
          <w:szCs w:val="24"/>
          <w:lang w:eastAsia="en-US"/>
        </w:rPr>
        <w:t>havárií).</w:t>
      </w:r>
      <w:r w:rsidR="002C4F21">
        <w:rPr>
          <w:rFonts w:ascii="Times New Roman" w:eastAsia="Calibri" w:hAnsi="Times New Roman"/>
          <w:szCs w:val="24"/>
          <w:lang w:eastAsia="en-US"/>
        </w:rPr>
        <w:t xml:space="preserve"> Na ochranu před ozářením je kladen důraz také při přepravách radioaktivních a štěpných látek.</w:t>
      </w:r>
    </w:p>
    <w:p w14:paraId="44A7E002" w14:textId="4D004BD8" w:rsidR="002C4F21" w:rsidRDefault="002C4F21" w:rsidP="00402250">
      <w:pPr>
        <w:widowControl w:val="0"/>
        <w:suppressAutoHyphens w:val="0"/>
        <w:spacing w:after="120" w:line="276" w:lineRule="auto"/>
        <w:ind w:firstLine="1"/>
        <w:jc w:val="both"/>
        <w:rPr>
          <w:rFonts w:ascii="Times New Roman" w:eastAsia="Calibri" w:hAnsi="Times New Roman"/>
          <w:szCs w:val="24"/>
          <w:lang w:eastAsia="en-US"/>
        </w:rPr>
      </w:pPr>
      <w:r>
        <w:rPr>
          <w:rFonts w:ascii="Times New Roman" w:eastAsia="Calibri" w:hAnsi="Times New Roman"/>
          <w:szCs w:val="24"/>
          <w:lang w:eastAsia="en-US"/>
        </w:rPr>
        <w:t xml:space="preserve">V případě jaderných zařízení atomový zákon upravuje </w:t>
      </w:r>
      <w:r w:rsidR="006E21F0">
        <w:rPr>
          <w:rFonts w:ascii="Times New Roman" w:eastAsia="Calibri" w:hAnsi="Times New Roman"/>
          <w:szCs w:val="24"/>
          <w:lang w:eastAsia="en-US"/>
        </w:rPr>
        <w:t>požadavky na zajištění jejich bezpečnosti a stanoví požadavky na osoby, které je projektují, umísťují, staví a provozují. Podstatnou součástí právních požadavků jsou také postupy při výrobě a montáži systémů, konstrukcí a komponent, které mohou mít vliv na bezpečnost.</w:t>
      </w:r>
      <w:r w:rsidR="00EA5C9C">
        <w:rPr>
          <w:rFonts w:ascii="Times New Roman" w:eastAsia="Calibri" w:hAnsi="Times New Roman"/>
          <w:szCs w:val="24"/>
          <w:lang w:eastAsia="en-US"/>
        </w:rPr>
        <w:t xml:space="preserve"> Z hlediska výkonu státní moci staví atomový zákon na systému povolení k činnostem a požadav</w:t>
      </w:r>
      <w:r w:rsidR="005E53F7">
        <w:rPr>
          <w:rFonts w:ascii="Times New Roman" w:eastAsia="Calibri" w:hAnsi="Times New Roman"/>
          <w:szCs w:val="24"/>
          <w:lang w:eastAsia="en-US"/>
        </w:rPr>
        <w:t>cích</w:t>
      </w:r>
      <w:r w:rsidR="00EA5C9C">
        <w:rPr>
          <w:rFonts w:ascii="Times New Roman" w:eastAsia="Calibri" w:hAnsi="Times New Roman"/>
          <w:szCs w:val="24"/>
          <w:lang w:eastAsia="en-US"/>
        </w:rPr>
        <w:t>, které jsou s nimi spojené, registrací</w:t>
      </w:r>
      <w:r w:rsidR="005E53F7">
        <w:rPr>
          <w:rFonts w:ascii="Times New Roman" w:eastAsia="Calibri" w:hAnsi="Times New Roman"/>
          <w:szCs w:val="24"/>
          <w:lang w:eastAsia="en-US"/>
        </w:rPr>
        <w:t>ch</w:t>
      </w:r>
      <w:r w:rsidR="00EA5C9C">
        <w:rPr>
          <w:rFonts w:ascii="Times New Roman" w:eastAsia="Calibri" w:hAnsi="Times New Roman"/>
          <w:szCs w:val="24"/>
          <w:lang w:eastAsia="en-US"/>
        </w:rPr>
        <w:t xml:space="preserve"> u méně závažných činností a ohlášení u některých činností vyžadujících dohled státu. Povolení a na něj kladené požadavky, včetně požadavků </w:t>
      </w:r>
      <w:r w:rsidR="005E53F7">
        <w:rPr>
          <w:rFonts w:ascii="Times New Roman" w:eastAsia="Calibri" w:hAnsi="Times New Roman"/>
          <w:szCs w:val="24"/>
          <w:lang w:eastAsia="en-US"/>
        </w:rPr>
        <w:t>na příslušnou dokumentaci, která</w:t>
      </w:r>
      <w:r w:rsidR="00EA5C9C">
        <w:rPr>
          <w:rFonts w:ascii="Times New Roman" w:eastAsia="Calibri" w:hAnsi="Times New Roman"/>
          <w:szCs w:val="24"/>
          <w:lang w:eastAsia="en-US"/>
        </w:rPr>
        <w:t xml:space="preserve"> podává průkazy zajištění bezpečnosti, je základem regulace v této oblasti a tvoří východisko pro většinu další</w:t>
      </w:r>
      <w:r w:rsidR="005E53F7">
        <w:rPr>
          <w:rFonts w:ascii="Times New Roman" w:eastAsia="Calibri" w:hAnsi="Times New Roman"/>
          <w:szCs w:val="24"/>
          <w:lang w:eastAsia="en-US"/>
        </w:rPr>
        <w:t>ch</w:t>
      </w:r>
      <w:r w:rsidR="00EA5C9C">
        <w:rPr>
          <w:rFonts w:ascii="Times New Roman" w:eastAsia="Calibri" w:hAnsi="Times New Roman"/>
          <w:szCs w:val="24"/>
          <w:lang w:eastAsia="en-US"/>
        </w:rPr>
        <w:t xml:space="preserve"> povinností stanovených adresátům zákona. Atomový zákon </w:t>
      </w:r>
      <w:r w:rsidR="00723934">
        <w:rPr>
          <w:rFonts w:ascii="Times New Roman" w:eastAsia="Calibri" w:hAnsi="Times New Roman"/>
          <w:szCs w:val="24"/>
          <w:lang w:eastAsia="en-US"/>
        </w:rPr>
        <w:t>dále v plném rozsahu upravuje pravomoci příslušných orgánů, přestupky v oblasti a jiné vynucovací nástroje a také předmět a specifika výkonu kontrolní činnosti.</w:t>
      </w:r>
    </w:p>
    <w:p w14:paraId="77498477" w14:textId="77777777" w:rsidR="001E5C2E" w:rsidRDefault="001E5C2E" w:rsidP="00402250">
      <w:pPr>
        <w:widowControl w:val="0"/>
        <w:suppressAutoHyphens w:val="0"/>
        <w:spacing w:after="120" w:line="276" w:lineRule="auto"/>
        <w:ind w:firstLine="1"/>
        <w:jc w:val="both"/>
        <w:rPr>
          <w:rFonts w:ascii="Times New Roman" w:eastAsia="Calibri" w:hAnsi="Times New Roman"/>
          <w:szCs w:val="24"/>
          <w:lang w:eastAsia="en-US"/>
        </w:rPr>
      </w:pPr>
      <w:r>
        <w:rPr>
          <w:rFonts w:ascii="Times New Roman" w:eastAsia="Calibri" w:hAnsi="Times New Roman"/>
          <w:szCs w:val="24"/>
          <w:lang w:eastAsia="en-US"/>
        </w:rPr>
        <w:t xml:space="preserve">Přestože byl za dobu své účinnosti několikrát novelizován, jednalo se o menší úpravy, které nezasahovaly do většiny obsahu zákona a jeho institutů. </w:t>
      </w:r>
      <w:r w:rsidR="00034D40">
        <w:rPr>
          <w:rFonts w:ascii="Times New Roman" w:eastAsia="Calibri" w:hAnsi="Times New Roman"/>
          <w:szCs w:val="24"/>
          <w:lang w:eastAsia="en-US"/>
        </w:rPr>
        <w:t xml:space="preserve">Mezi významnější novelizace (byť svým rozsahem velmi omezené) patřila poslední novelizace zákonem č. 284/2021 Sb., </w:t>
      </w:r>
      <w:r w:rsidR="00034D40" w:rsidRPr="00034D40">
        <w:rPr>
          <w:rFonts w:ascii="Times New Roman" w:eastAsia="Calibri" w:hAnsi="Times New Roman"/>
          <w:szCs w:val="24"/>
          <w:lang w:eastAsia="en-US"/>
        </w:rPr>
        <w:t>kterým se mění některé zákony v souvislo</w:t>
      </w:r>
      <w:r w:rsidR="00FD3AA7">
        <w:rPr>
          <w:rFonts w:ascii="Times New Roman" w:eastAsia="Calibri" w:hAnsi="Times New Roman"/>
          <w:szCs w:val="24"/>
          <w:lang w:eastAsia="en-US"/>
        </w:rPr>
        <w:t>sti s přijetím stavebního zákona. Ta zejména změnila povahu vydávaných závazných stanovisek pro účely stavebního řízení v otázkách týkajících se jaderných agend na prostá vyjádření.</w:t>
      </w:r>
    </w:p>
    <w:p w14:paraId="5A6BBDF8" w14:textId="77777777" w:rsidR="00B45875" w:rsidRPr="00BB4ACD" w:rsidRDefault="000051F9" w:rsidP="000051F9">
      <w:pPr>
        <w:widowControl w:val="0"/>
        <w:suppressAutoHyphens w:val="0"/>
        <w:spacing w:after="120" w:line="276" w:lineRule="auto"/>
        <w:ind w:firstLine="1"/>
        <w:jc w:val="both"/>
        <w:rPr>
          <w:rFonts w:ascii="Times New Roman" w:eastAsia="Calibri" w:hAnsi="Times New Roman"/>
          <w:szCs w:val="24"/>
          <w:lang w:eastAsia="en-US"/>
        </w:rPr>
      </w:pPr>
      <w:r>
        <w:rPr>
          <w:rFonts w:ascii="Times New Roman" w:eastAsia="Calibri" w:hAnsi="Times New Roman"/>
          <w:szCs w:val="24"/>
          <w:lang w:eastAsia="en-US"/>
        </w:rPr>
        <w:t xml:space="preserve">Z pohledu zákazu diskriminace a zachování rovnosti mužů a žen je atomový zákon indiferentní a umožňuje všem stejný přístup k právům a povinnostem. Zvláštní ochrana je poskytována toliko </w:t>
      </w:r>
      <w:r>
        <w:rPr>
          <w:rFonts w:ascii="Times New Roman" w:eastAsia="Calibri" w:hAnsi="Times New Roman"/>
          <w:szCs w:val="24"/>
          <w:lang w:eastAsia="en-US"/>
        </w:rPr>
        <w:lastRenderedPageBreak/>
        <w:t xml:space="preserve">kojícím a těhotným ženám, a to v oblasti ochrany před ionizujícím zářením, neboť spolu s nimi je nutné (nepřímo) chránit také plod či kojené dítě. Proto musí být tato okolnost zohledněna, a to pozitivním a aktivním přístupem k jejich ochraně. </w:t>
      </w:r>
      <w:r w:rsidR="00B45875" w:rsidRPr="00BB4ACD">
        <w:rPr>
          <w:rFonts w:ascii="Times New Roman" w:eastAsia="Calibri" w:hAnsi="Times New Roman"/>
          <w:szCs w:val="24"/>
          <w:lang w:eastAsia="en-US"/>
        </w:rPr>
        <w:t>Ani z hlediska nepřímé diskriminace nebyly</w:t>
      </w:r>
      <w:r>
        <w:rPr>
          <w:rFonts w:ascii="Times New Roman" w:eastAsia="Calibri" w:hAnsi="Times New Roman"/>
          <w:szCs w:val="24"/>
          <w:lang w:eastAsia="en-US"/>
        </w:rPr>
        <w:t xml:space="preserve"> zjištěny jakékoliv nedostatky.</w:t>
      </w:r>
    </w:p>
    <w:bookmarkEnd w:id="0"/>
    <w:p w14:paraId="7263ACEE" w14:textId="77777777" w:rsidR="00B45875" w:rsidRPr="00BB4ACD" w:rsidRDefault="00B45875" w:rsidP="00554C7A">
      <w:pPr>
        <w:pStyle w:val="Odstavecseseznamem"/>
        <w:widowControl w:val="0"/>
        <w:numPr>
          <w:ilvl w:val="0"/>
          <w:numId w:val="33"/>
        </w:numPr>
        <w:suppressAutoHyphens w:val="0"/>
        <w:spacing w:after="120" w:line="276" w:lineRule="auto"/>
        <w:jc w:val="both"/>
        <w:rPr>
          <w:rFonts w:ascii="Times New Roman" w:eastAsia="Calibri" w:hAnsi="Times New Roman"/>
          <w:b/>
          <w:bCs/>
          <w:szCs w:val="24"/>
          <w:lang w:eastAsia="en-US"/>
        </w:rPr>
      </w:pPr>
      <w:r w:rsidRPr="00BB4ACD">
        <w:rPr>
          <w:rFonts w:ascii="Times New Roman" w:eastAsia="Calibri" w:hAnsi="Times New Roman"/>
          <w:b/>
          <w:bCs/>
          <w:szCs w:val="24"/>
          <w:lang w:eastAsia="en-US"/>
        </w:rPr>
        <w:t>Odůvodnění hlavních principů navrhované právní úpravy, včetně dopadů navrhovaného řešení na zákaz diskrimina</w:t>
      </w:r>
      <w:r w:rsidR="00554C7A">
        <w:rPr>
          <w:rFonts w:ascii="Times New Roman" w:eastAsia="Calibri" w:hAnsi="Times New Roman"/>
          <w:b/>
          <w:bCs/>
          <w:szCs w:val="24"/>
          <w:lang w:eastAsia="en-US"/>
        </w:rPr>
        <w:t>ce a vztah rovnosti mužů a žen</w:t>
      </w:r>
    </w:p>
    <w:p w14:paraId="74EE1E7E" w14:textId="6151E14B" w:rsidR="00B45875" w:rsidRDefault="000051F9" w:rsidP="00402250">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Navržená novelizace vychází především ze zkušeností s aplikací atomového zákona, nabytých v průběhu minulých cca 6 let. Zkušenosti ukazují, že některé regulatorní přístupy zvolené tímto zákonem by mohly být nastaveny efektivněji, v zájmu nižší regulatorní zátěže a účinnějšího výkonu státní správy. V mezidobí také došlo k určitým změnám v právním řádu ČR (např. v souvislosti s digitalizací a kybernetickou bezpečností) a v posunech v mezinárodních doporučeních, kterými je Česká republika politicky vázána. Tyto mezinárodní závazky byly reflektovány především mezinárodními hodnotícími misemi organizovanými Mezinárodní agenturou pro atomovou energii, jejichž závěry je Česká republika také povinna zohlednit (zejm. </w:t>
      </w:r>
      <w:r w:rsidRPr="000051F9">
        <w:rPr>
          <w:rFonts w:ascii="Times New Roman" w:eastAsia="Calibri" w:hAnsi="Times New Roman"/>
          <w:szCs w:val="24"/>
          <w:lang w:eastAsia="en-US"/>
        </w:rPr>
        <w:t xml:space="preserve">International </w:t>
      </w:r>
      <w:proofErr w:type="spellStart"/>
      <w:r w:rsidRPr="000051F9">
        <w:rPr>
          <w:rFonts w:ascii="Times New Roman" w:eastAsia="Calibri" w:hAnsi="Times New Roman"/>
          <w:szCs w:val="24"/>
          <w:lang w:eastAsia="en-US"/>
        </w:rPr>
        <w:t>Physical</w:t>
      </w:r>
      <w:proofErr w:type="spellEnd"/>
      <w:r w:rsidRPr="000051F9">
        <w:rPr>
          <w:rFonts w:ascii="Times New Roman" w:eastAsia="Calibri" w:hAnsi="Times New Roman"/>
          <w:szCs w:val="24"/>
          <w:lang w:eastAsia="en-US"/>
        </w:rPr>
        <w:t xml:space="preserve"> </w:t>
      </w:r>
      <w:proofErr w:type="spellStart"/>
      <w:r w:rsidRPr="000051F9">
        <w:rPr>
          <w:rFonts w:ascii="Times New Roman" w:eastAsia="Calibri" w:hAnsi="Times New Roman"/>
          <w:szCs w:val="24"/>
          <w:lang w:eastAsia="en-US"/>
        </w:rPr>
        <w:t>Protection</w:t>
      </w:r>
      <w:proofErr w:type="spellEnd"/>
      <w:r w:rsidRPr="000051F9">
        <w:rPr>
          <w:rFonts w:ascii="Times New Roman" w:eastAsia="Calibri" w:hAnsi="Times New Roman"/>
          <w:szCs w:val="24"/>
          <w:lang w:eastAsia="en-US"/>
        </w:rPr>
        <w:t xml:space="preserve"> </w:t>
      </w:r>
      <w:proofErr w:type="spellStart"/>
      <w:r w:rsidRPr="000051F9">
        <w:rPr>
          <w:rFonts w:ascii="Times New Roman" w:eastAsia="Calibri" w:hAnsi="Times New Roman"/>
          <w:szCs w:val="24"/>
          <w:lang w:eastAsia="en-US"/>
        </w:rPr>
        <w:t>Advisory</w:t>
      </w:r>
      <w:proofErr w:type="spellEnd"/>
      <w:r w:rsidRPr="000051F9">
        <w:rPr>
          <w:rFonts w:ascii="Times New Roman" w:eastAsia="Calibri" w:hAnsi="Times New Roman"/>
          <w:szCs w:val="24"/>
          <w:lang w:eastAsia="en-US"/>
        </w:rPr>
        <w:t xml:space="preserve"> </w:t>
      </w:r>
      <w:proofErr w:type="spellStart"/>
      <w:r w:rsidRPr="000051F9">
        <w:rPr>
          <w:rFonts w:ascii="Times New Roman" w:eastAsia="Calibri" w:hAnsi="Times New Roman"/>
          <w:szCs w:val="24"/>
          <w:lang w:eastAsia="en-US"/>
        </w:rPr>
        <w:t>Service</w:t>
      </w:r>
      <w:proofErr w:type="spellEnd"/>
      <w:r w:rsidRPr="000051F9">
        <w:rPr>
          <w:rFonts w:ascii="Times New Roman" w:eastAsia="Calibri" w:hAnsi="Times New Roman"/>
          <w:szCs w:val="24"/>
          <w:lang w:eastAsia="en-US"/>
        </w:rPr>
        <w:t xml:space="preserve"> (IPPAS)</w:t>
      </w:r>
      <w:r>
        <w:rPr>
          <w:rFonts w:ascii="Times New Roman" w:eastAsia="Calibri" w:hAnsi="Times New Roman"/>
          <w:szCs w:val="24"/>
          <w:lang w:eastAsia="en-US"/>
        </w:rPr>
        <w:t xml:space="preserve"> a </w:t>
      </w:r>
      <w:proofErr w:type="spellStart"/>
      <w:r w:rsidRPr="000051F9">
        <w:rPr>
          <w:rFonts w:ascii="Times New Roman" w:eastAsia="Calibri" w:hAnsi="Times New Roman"/>
          <w:szCs w:val="24"/>
          <w:lang w:eastAsia="en-US"/>
        </w:rPr>
        <w:t>Integrated</w:t>
      </w:r>
      <w:proofErr w:type="spellEnd"/>
      <w:r w:rsidRPr="000051F9">
        <w:rPr>
          <w:rFonts w:ascii="Times New Roman" w:eastAsia="Calibri" w:hAnsi="Times New Roman"/>
          <w:szCs w:val="24"/>
          <w:lang w:eastAsia="en-US"/>
        </w:rPr>
        <w:t xml:space="preserve"> </w:t>
      </w:r>
      <w:proofErr w:type="spellStart"/>
      <w:r w:rsidRPr="000051F9">
        <w:rPr>
          <w:rFonts w:ascii="Times New Roman" w:eastAsia="Calibri" w:hAnsi="Times New Roman"/>
          <w:szCs w:val="24"/>
          <w:lang w:eastAsia="en-US"/>
        </w:rPr>
        <w:t>Regulatory</w:t>
      </w:r>
      <w:proofErr w:type="spellEnd"/>
      <w:r w:rsidRPr="000051F9">
        <w:rPr>
          <w:rFonts w:ascii="Times New Roman" w:eastAsia="Calibri" w:hAnsi="Times New Roman"/>
          <w:szCs w:val="24"/>
          <w:lang w:eastAsia="en-US"/>
        </w:rPr>
        <w:t xml:space="preserve"> </w:t>
      </w:r>
      <w:proofErr w:type="spellStart"/>
      <w:r w:rsidRPr="000051F9">
        <w:rPr>
          <w:rFonts w:ascii="Times New Roman" w:eastAsia="Calibri" w:hAnsi="Times New Roman"/>
          <w:szCs w:val="24"/>
          <w:lang w:eastAsia="en-US"/>
        </w:rPr>
        <w:t>Review</w:t>
      </w:r>
      <w:proofErr w:type="spellEnd"/>
      <w:r w:rsidRPr="000051F9">
        <w:rPr>
          <w:rFonts w:ascii="Times New Roman" w:eastAsia="Calibri" w:hAnsi="Times New Roman"/>
          <w:szCs w:val="24"/>
          <w:lang w:eastAsia="en-US"/>
        </w:rPr>
        <w:t xml:space="preserve"> </w:t>
      </w:r>
      <w:proofErr w:type="spellStart"/>
      <w:r w:rsidRPr="000051F9">
        <w:rPr>
          <w:rFonts w:ascii="Times New Roman" w:eastAsia="Calibri" w:hAnsi="Times New Roman"/>
          <w:szCs w:val="24"/>
          <w:lang w:eastAsia="en-US"/>
        </w:rPr>
        <w:t>Service</w:t>
      </w:r>
      <w:proofErr w:type="spellEnd"/>
      <w:r w:rsidRPr="000051F9">
        <w:rPr>
          <w:rFonts w:ascii="Times New Roman" w:eastAsia="Calibri" w:hAnsi="Times New Roman"/>
          <w:szCs w:val="24"/>
          <w:lang w:eastAsia="en-US"/>
        </w:rPr>
        <w:t xml:space="preserve"> (IRRS)</w:t>
      </w:r>
      <w:r>
        <w:rPr>
          <w:rFonts w:ascii="Times New Roman" w:eastAsia="Calibri" w:hAnsi="Times New Roman"/>
          <w:szCs w:val="24"/>
          <w:lang w:eastAsia="en-US"/>
        </w:rPr>
        <w:t>).</w:t>
      </w:r>
      <w:r w:rsidR="0019128F">
        <w:rPr>
          <w:rFonts w:ascii="Times New Roman" w:eastAsia="Calibri" w:hAnsi="Times New Roman"/>
          <w:szCs w:val="24"/>
          <w:lang w:eastAsia="en-US"/>
        </w:rPr>
        <w:t xml:space="preserve"> V neposlední řadě došlo v posledních letech k dynamickému vývoji </w:t>
      </w:r>
      <w:r w:rsidR="00067228">
        <w:rPr>
          <w:rFonts w:ascii="Times New Roman" w:eastAsia="Calibri" w:hAnsi="Times New Roman"/>
          <w:szCs w:val="24"/>
          <w:lang w:eastAsia="en-US"/>
        </w:rPr>
        <w:t>v plánech České republiky na výstavbu nových jaderných zdrojů a nasazení nových jaderných technologií, zejm. malých a středních modulárních reaktorů (společně dále také „SMR“). Na nástup těchto technologií je nezbytné české atomové právo připravit a umožnit jej, aniž by však byla dotčena potřebná úroveň bezpečnosti.</w:t>
      </w:r>
    </w:p>
    <w:p w14:paraId="6E14C7AC" w14:textId="77777777" w:rsidR="00067228" w:rsidRDefault="004738E1" w:rsidP="00402250">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Hlavní principy navrhované právní úpravy lze tedy shrnout následovně:</w:t>
      </w:r>
    </w:p>
    <w:p w14:paraId="2E3D1416" w14:textId="77777777" w:rsidR="004738E1" w:rsidRDefault="00274F89" w:rsidP="00274F89">
      <w:pPr>
        <w:pStyle w:val="Odstavecseseznamem"/>
        <w:widowControl w:val="0"/>
        <w:numPr>
          <w:ilvl w:val="0"/>
          <w:numId w:val="34"/>
        </w:numPr>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Příprava na nové jaderné technologie, formou zjednodušení povolovacích procesů, vhodnějšího odstupňování požadavků na jaderná zařízení, připuštění obecných výjimek ze zákona a zobecnění,</w:t>
      </w:r>
    </w:p>
    <w:p w14:paraId="78385A8B" w14:textId="77777777" w:rsidR="00274F89" w:rsidRDefault="00274F89" w:rsidP="00274F89">
      <w:pPr>
        <w:pStyle w:val="Odstavecseseznamem"/>
        <w:widowControl w:val="0"/>
        <w:numPr>
          <w:ilvl w:val="0"/>
          <w:numId w:val="34"/>
        </w:numPr>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Adaptace na poznatky z praxe, zejména v oblasti využívání ionizujícího záření např. úpravou některých požadavků na testování zdrojů ionizujícího záření, režimu ochrany pacientů v případě radiologických událostí,</w:t>
      </w:r>
    </w:p>
    <w:p w14:paraId="24F67C6F" w14:textId="568426C3" w:rsidR="00274F89" w:rsidRDefault="00274F89" w:rsidP="00274F89">
      <w:pPr>
        <w:pStyle w:val="Odstavecseseznamem"/>
        <w:widowControl w:val="0"/>
        <w:numPr>
          <w:ilvl w:val="0"/>
          <w:numId w:val="34"/>
        </w:numPr>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Implementace mezinárodních doporučení </w:t>
      </w:r>
      <w:r w:rsidR="00AB553B">
        <w:rPr>
          <w:rFonts w:ascii="Times New Roman" w:eastAsia="Calibri" w:hAnsi="Times New Roman"/>
          <w:szCs w:val="24"/>
          <w:lang w:eastAsia="en-US"/>
        </w:rPr>
        <w:t xml:space="preserve">např. </w:t>
      </w:r>
      <w:r>
        <w:rPr>
          <w:rFonts w:ascii="Times New Roman" w:eastAsia="Calibri" w:hAnsi="Times New Roman"/>
          <w:szCs w:val="24"/>
          <w:lang w:eastAsia="en-US"/>
        </w:rPr>
        <w:t>v oblasti výzkumných jaderných zařízení, řízení zastarávání jaderných zařízení, zajišťování zabezpečení</w:t>
      </w:r>
      <w:r w:rsidR="007579CB">
        <w:rPr>
          <w:rFonts w:ascii="Times New Roman" w:eastAsia="Calibri" w:hAnsi="Times New Roman"/>
          <w:szCs w:val="24"/>
          <w:lang w:eastAsia="en-US"/>
        </w:rPr>
        <w:t>, zejména v návaznosti na výsledky mezinárodních hodnotících misí</w:t>
      </w:r>
      <w:r>
        <w:rPr>
          <w:rFonts w:ascii="Times New Roman" w:eastAsia="Calibri" w:hAnsi="Times New Roman"/>
          <w:szCs w:val="24"/>
          <w:lang w:eastAsia="en-US"/>
        </w:rPr>
        <w:t xml:space="preserve"> (s ohledem na kybernetickou bezpečnost a tzv. kulturu zabezpečení, </w:t>
      </w:r>
      <w:r w:rsidR="002A2E7D">
        <w:rPr>
          <w:rFonts w:ascii="Times New Roman" w:eastAsia="Calibri" w:hAnsi="Times New Roman"/>
          <w:szCs w:val="24"/>
          <w:lang w:eastAsia="en-US"/>
        </w:rPr>
        <w:t xml:space="preserve">projektových požadavků na zajištění nešíření jaderných zbraní, </w:t>
      </w:r>
      <w:r>
        <w:rPr>
          <w:rFonts w:ascii="Times New Roman" w:eastAsia="Calibri" w:hAnsi="Times New Roman"/>
          <w:szCs w:val="24"/>
          <w:lang w:eastAsia="en-US"/>
        </w:rPr>
        <w:t>přeprav radioaktivních a štěpných látek</w:t>
      </w:r>
      <w:r w:rsidR="005E53F7">
        <w:rPr>
          <w:rFonts w:ascii="Times New Roman" w:eastAsia="Calibri" w:hAnsi="Times New Roman"/>
          <w:szCs w:val="24"/>
          <w:lang w:eastAsia="en-US"/>
        </w:rPr>
        <w:t>)</w:t>
      </w:r>
      <w:r w:rsidR="00AB553B">
        <w:rPr>
          <w:rFonts w:ascii="Times New Roman" w:eastAsia="Calibri" w:hAnsi="Times New Roman"/>
          <w:szCs w:val="24"/>
          <w:lang w:eastAsia="en-US"/>
        </w:rPr>
        <w:t>,</w:t>
      </w:r>
    </w:p>
    <w:p w14:paraId="1F108492" w14:textId="77777777" w:rsidR="00AB553B" w:rsidRDefault="00AB553B" w:rsidP="00AB553B">
      <w:pPr>
        <w:pStyle w:val="Odstavecseseznamem"/>
        <w:widowControl w:val="0"/>
        <w:numPr>
          <w:ilvl w:val="0"/>
          <w:numId w:val="34"/>
        </w:numPr>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Přesnější zachycení požadavků </w:t>
      </w:r>
      <w:r w:rsidRPr="00AB553B">
        <w:rPr>
          <w:rFonts w:ascii="Times New Roman" w:eastAsia="Calibri" w:hAnsi="Times New Roman"/>
          <w:szCs w:val="24"/>
          <w:lang w:eastAsia="en-US"/>
        </w:rPr>
        <w:t>Úmluv</w:t>
      </w:r>
      <w:r>
        <w:rPr>
          <w:rFonts w:ascii="Times New Roman" w:eastAsia="Calibri" w:hAnsi="Times New Roman"/>
          <w:szCs w:val="24"/>
          <w:lang w:eastAsia="en-US"/>
        </w:rPr>
        <w:t>y</w:t>
      </w:r>
      <w:r w:rsidRPr="00AB553B">
        <w:rPr>
          <w:rFonts w:ascii="Times New Roman" w:eastAsia="Calibri" w:hAnsi="Times New Roman"/>
          <w:szCs w:val="24"/>
          <w:lang w:eastAsia="en-US"/>
        </w:rPr>
        <w:t xml:space="preserve"> o přístupu k informacím, účasti veřejnosti na rozhodování a přístupu k právní ochraně v záležitostech životního prostředí</w:t>
      </w:r>
      <w:r>
        <w:rPr>
          <w:rFonts w:ascii="Times New Roman" w:eastAsia="Calibri" w:hAnsi="Times New Roman"/>
          <w:szCs w:val="24"/>
          <w:lang w:eastAsia="en-US"/>
        </w:rPr>
        <w:t xml:space="preserve">, </w:t>
      </w:r>
      <w:r w:rsidRPr="00AB553B">
        <w:rPr>
          <w:rFonts w:ascii="Times New Roman" w:eastAsia="Calibri" w:hAnsi="Times New Roman"/>
          <w:szCs w:val="24"/>
          <w:lang w:eastAsia="en-US"/>
        </w:rPr>
        <w:t>č. 124/2004 Sb. m. s.</w:t>
      </w:r>
      <w:r>
        <w:rPr>
          <w:rFonts w:ascii="Times New Roman" w:eastAsia="Calibri" w:hAnsi="Times New Roman"/>
          <w:szCs w:val="24"/>
          <w:lang w:eastAsia="en-US"/>
        </w:rPr>
        <w:t xml:space="preserve"> (dále jen „</w:t>
      </w:r>
      <w:proofErr w:type="spellStart"/>
      <w:r>
        <w:rPr>
          <w:rFonts w:ascii="Times New Roman" w:eastAsia="Calibri" w:hAnsi="Times New Roman"/>
          <w:szCs w:val="24"/>
          <w:lang w:eastAsia="en-US"/>
        </w:rPr>
        <w:t>Aarhuská</w:t>
      </w:r>
      <w:proofErr w:type="spellEnd"/>
      <w:r>
        <w:rPr>
          <w:rFonts w:ascii="Times New Roman" w:eastAsia="Calibri" w:hAnsi="Times New Roman"/>
          <w:szCs w:val="24"/>
          <w:lang w:eastAsia="en-US"/>
        </w:rPr>
        <w:t xml:space="preserve"> úmluva“</w:t>
      </w:r>
      <w:r w:rsidR="002471FA">
        <w:rPr>
          <w:rFonts w:ascii="Times New Roman" w:eastAsia="Calibri" w:hAnsi="Times New Roman"/>
          <w:szCs w:val="24"/>
          <w:lang w:eastAsia="en-US"/>
        </w:rPr>
        <w:t>) na transparentnost a zapojení veřejnosti do procesů v jaderné oblasti,</w:t>
      </w:r>
    </w:p>
    <w:p w14:paraId="57BA8B23" w14:textId="77777777" w:rsidR="002A2E7D" w:rsidRDefault="002A2E7D" w:rsidP="00AB553B">
      <w:pPr>
        <w:pStyle w:val="Odstavecseseznamem"/>
        <w:widowControl w:val="0"/>
        <w:numPr>
          <w:ilvl w:val="0"/>
          <w:numId w:val="34"/>
        </w:numPr>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Zohlednění některých nových požadavků jiných právních předpisů České republiky (např. digitalizace</w:t>
      </w:r>
      <w:r w:rsidR="00D65669">
        <w:rPr>
          <w:rFonts w:ascii="Times New Roman" w:eastAsia="Calibri" w:hAnsi="Times New Roman"/>
          <w:szCs w:val="24"/>
          <w:lang w:eastAsia="en-US"/>
        </w:rPr>
        <w:t>)</w:t>
      </w:r>
      <w:r>
        <w:rPr>
          <w:rFonts w:ascii="Times New Roman" w:eastAsia="Calibri" w:hAnsi="Times New Roman"/>
          <w:szCs w:val="24"/>
          <w:lang w:eastAsia="en-US"/>
        </w:rPr>
        <w:t>,</w:t>
      </w:r>
    </w:p>
    <w:p w14:paraId="2A789D1A" w14:textId="77777777" w:rsidR="002471FA" w:rsidRDefault="00200431" w:rsidP="00AB553B">
      <w:pPr>
        <w:pStyle w:val="Odstavecseseznamem"/>
        <w:widowControl w:val="0"/>
        <w:numPr>
          <w:ilvl w:val="0"/>
          <w:numId w:val="34"/>
        </w:numPr>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Náprava nedostatků právní úpravy (odhalených praktickou aplikací).</w:t>
      </w:r>
    </w:p>
    <w:p w14:paraId="702FAAAF" w14:textId="77777777" w:rsidR="00274F89" w:rsidRDefault="00274F89" w:rsidP="00274F89">
      <w:pPr>
        <w:widowControl w:val="0"/>
        <w:suppressAutoHyphens w:val="0"/>
        <w:spacing w:after="120" w:line="276" w:lineRule="auto"/>
        <w:jc w:val="both"/>
        <w:rPr>
          <w:rFonts w:ascii="Times New Roman" w:eastAsia="Calibri" w:hAnsi="Times New Roman"/>
          <w:szCs w:val="24"/>
          <w:lang w:eastAsia="en-US"/>
        </w:rPr>
      </w:pPr>
    </w:p>
    <w:p w14:paraId="6FB3FD46" w14:textId="63639EFC" w:rsidR="002A2E7D" w:rsidRPr="00274F89" w:rsidRDefault="002A2E7D" w:rsidP="00274F89">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Navrhované řešení nemá dopady z hlediska diskriminace a rovnost</w:t>
      </w:r>
      <w:r w:rsidR="00B52623">
        <w:rPr>
          <w:rFonts w:ascii="Times New Roman" w:eastAsia="Calibri" w:hAnsi="Times New Roman"/>
          <w:szCs w:val="24"/>
          <w:lang w:eastAsia="en-US"/>
        </w:rPr>
        <w:t>i</w:t>
      </w:r>
      <w:r>
        <w:rPr>
          <w:rFonts w:ascii="Times New Roman" w:eastAsia="Calibri" w:hAnsi="Times New Roman"/>
          <w:szCs w:val="24"/>
          <w:lang w:eastAsia="en-US"/>
        </w:rPr>
        <w:t xml:space="preserve"> žen a mužů. Zachovává </w:t>
      </w:r>
      <w:r w:rsidR="00F16EBA">
        <w:rPr>
          <w:rFonts w:ascii="Times New Roman" w:eastAsia="Calibri" w:hAnsi="Times New Roman"/>
          <w:szCs w:val="24"/>
          <w:lang w:eastAsia="en-US"/>
        </w:rPr>
        <w:t xml:space="preserve">v tomto směru </w:t>
      </w:r>
      <w:r>
        <w:rPr>
          <w:rFonts w:ascii="Times New Roman" w:eastAsia="Calibri" w:hAnsi="Times New Roman"/>
          <w:szCs w:val="24"/>
          <w:lang w:eastAsia="en-US"/>
        </w:rPr>
        <w:t>v plném rozsahu</w:t>
      </w:r>
      <w:r w:rsidR="00F16EBA">
        <w:rPr>
          <w:rFonts w:ascii="Times New Roman" w:eastAsia="Calibri" w:hAnsi="Times New Roman"/>
          <w:szCs w:val="24"/>
          <w:lang w:eastAsia="en-US"/>
        </w:rPr>
        <w:t xml:space="preserve"> neutralitu, která je vlastní novelizované právní úpravě.</w:t>
      </w:r>
    </w:p>
    <w:p w14:paraId="67085073" w14:textId="77777777" w:rsidR="00B45875" w:rsidRPr="00092E0B" w:rsidRDefault="00B45875" w:rsidP="00092E0B">
      <w:pPr>
        <w:pStyle w:val="Odstavecseseznamem"/>
        <w:widowControl w:val="0"/>
        <w:numPr>
          <w:ilvl w:val="0"/>
          <w:numId w:val="33"/>
        </w:numPr>
        <w:suppressAutoHyphens w:val="0"/>
        <w:autoSpaceDE w:val="0"/>
        <w:autoSpaceDN w:val="0"/>
        <w:adjustRightInd w:val="0"/>
        <w:spacing w:after="120" w:line="276" w:lineRule="auto"/>
        <w:jc w:val="both"/>
        <w:rPr>
          <w:rFonts w:ascii="Times New Roman" w:eastAsia="Calibri" w:hAnsi="Times New Roman"/>
          <w:szCs w:val="24"/>
          <w:lang w:eastAsia="en-US"/>
        </w:rPr>
      </w:pPr>
      <w:r w:rsidRPr="00092E0B">
        <w:rPr>
          <w:rFonts w:ascii="Times New Roman" w:eastAsia="Calibri" w:hAnsi="Times New Roman"/>
          <w:b/>
          <w:szCs w:val="24"/>
          <w:lang w:eastAsia="en-US"/>
        </w:rPr>
        <w:t>Vysvětlení nezbytnosti navrhované právní úpravy v jejím celku</w:t>
      </w:r>
    </w:p>
    <w:p w14:paraId="45034CE1" w14:textId="4D92EEEB" w:rsidR="00330870" w:rsidRPr="00BB4ACD" w:rsidRDefault="00BA4DC1" w:rsidP="00402250">
      <w:pPr>
        <w:widowControl w:val="0"/>
        <w:suppressAutoHyphens w:val="0"/>
        <w:spacing w:after="120" w:line="276" w:lineRule="auto"/>
        <w:jc w:val="both"/>
        <w:rPr>
          <w:rFonts w:ascii="Times New Roman" w:eastAsia="Calibri" w:hAnsi="Times New Roman"/>
          <w:szCs w:val="24"/>
          <w:lang w:eastAsia="en-US"/>
        </w:rPr>
      </w:pPr>
      <w:r>
        <w:rPr>
          <w:rFonts w:ascii="Times New Roman" w:hAnsi="Times New Roman"/>
          <w:szCs w:val="24"/>
        </w:rPr>
        <w:lastRenderedPageBreak/>
        <w:t>Přijetí navržené novely je nezbytné v zájmu naplnění výše uvedených principů, zejména však z důvodu přípravy atomové legislativy na příchod nových jaderných technologií.</w:t>
      </w:r>
      <w:r w:rsidR="00446546" w:rsidRPr="00BB4ACD">
        <w:rPr>
          <w:rFonts w:ascii="Times New Roman" w:hAnsi="Times New Roman"/>
          <w:szCs w:val="24"/>
        </w:rPr>
        <w:t xml:space="preserve"> </w:t>
      </w:r>
      <w:r>
        <w:rPr>
          <w:rFonts w:ascii="Times New Roman" w:hAnsi="Times New Roman"/>
          <w:szCs w:val="24"/>
        </w:rPr>
        <w:t xml:space="preserve">Pokud bude zachován stávající stav atomového zákona (ale i jeho prováděcích předpisů), </w:t>
      </w:r>
      <w:r w:rsidR="007E71A2">
        <w:rPr>
          <w:rFonts w:ascii="Times New Roman" w:hAnsi="Times New Roman"/>
          <w:szCs w:val="24"/>
        </w:rPr>
        <w:t>nelze vyloučit</w:t>
      </w:r>
      <w:r>
        <w:rPr>
          <w:rFonts w:ascii="Times New Roman" w:hAnsi="Times New Roman"/>
          <w:szCs w:val="24"/>
        </w:rPr>
        <w:t xml:space="preserve">, že </w:t>
      </w:r>
      <w:r w:rsidR="007E71A2">
        <w:rPr>
          <w:rFonts w:ascii="Times New Roman" w:hAnsi="Times New Roman"/>
          <w:szCs w:val="24"/>
        </w:rPr>
        <w:t>bude proces nasazení nových jaderných technologií zdržen nebo dokonce v důsledku určitých neaktuálních nebo příliš kazuistických požadavků přerušen. Tím by mohlo dojít k ohrožení energetické bezpečnosti České republiky a zabrán</w:t>
      </w:r>
      <w:r w:rsidR="000764E1">
        <w:rPr>
          <w:rFonts w:ascii="Times New Roman" w:hAnsi="Times New Roman"/>
          <w:szCs w:val="24"/>
        </w:rPr>
        <w:t>ění</w:t>
      </w:r>
      <w:r w:rsidR="007E71A2">
        <w:rPr>
          <w:rFonts w:ascii="Times New Roman" w:hAnsi="Times New Roman"/>
          <w:szCs w:val="24"/>
        </w:rPr>
        <w:t xml:space="preserve"> dosažení klimatických cílů.</w:t>
      </w:r>
    </w:p>
    <w:p w14:paraId="2AA92C4E" w14:textId="77777777" w:rsidR="00D836F5" w:rsidRPr="00B623C8" w:rsidRDefault="00D836F5" w:rsidP="00B623C8">
      <w:pPr>
        <w:pStyle w:val="Odstavecseseznamem"/>
        <w:widowControl w:val="0"/>
        <w:numPr>
          <w:ilvl w:val="0"/>
          <w:numId w:val="33"/>
        </w:numPr>
        <w:suppressAutoHyphens w:val="0"/>
        <w:spacing w:after="120" w:line="276" w:lineRule="auto"/>
        <w:jc w:val="both"/>
        <w:rPr>
          <w:rFonts w:ascii="Times New Roman" w:eastAsia="Calibri" w:hAnsi="Times New Roman"/>
          <w:szCs w:val="24"/>
          <w:lang w:eastAsia="en-US"/>
        </w:rPr>
      </w:pPr>
      <w:r w:rsidRPr="00B623C8">
        <w:rPr>
          <w:rFonts w:ascii="Times New Roman" w:eastAsia="Calibri" w:hAnsi="Times New Roman"/>
          <w:b/>
          <w:szCs w:val="24"/>
          <w:lang w:eastAsia="en-US"/>
        </w:rPr>
        <w:t>Zhodnocení souladu navrhované právní úpravy s ústavním pořádkem České republiky</w:t>
      </w:r>
    </w:p>
    <w:p w14:paraId="37157AA3" w14:textId="77777777" w:rsidR="00D836F5" w:rsidRPr="00BB4ACD" w:rsidRDefault="00D836F5"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Při přípravě novely byl zkoumán soulad především s ústavním zákonem č.</w:t>
      </w:r>
      <w:r w:rsidR="005E12B5" w:rsidRPr="00BB4ACD">
        <w:rPr>
          <w:rFonts w:ascii="Times New Roman" w:eastAsia="Calibri" w:hAnsi="Times New Roman"/>
          <w:szCs w:val="24"/>
          <w:lang w:eastAsia="en-US"/>
        </w:rPr>
        <w:t> </w:t>
      </w:r>
      <w:r w:rsidRPr="00BB4ACD">
        <w:rPr>
          <w:rFonts w:ascii="Times New Roman" w:eastAsia="Calibri" w:hAnsi="Times New Roman"/>
          <w:szCs w:val="24"/>
          <w:lang w:eastAsia="en-US"/>
        </w:rPr>
        <w:t>1/1993 Sb., Ústava České republiky, ve znění pozdějších předpisů (dále jen „Ústava“), a dále s usnesením České národní rady č. 2/1993 Sb., o vyhlášení Listiny základních práv a svobod jako součásti ústavního pořádku České republiky, ve znění pozdějších právních předpisů (dále jen „Listina“).</w:t>
      </w:r>
    </w:p>
    <w:p w14:paraId="4E0E91EF" w14:textId="77777777" w:rsidR="00D836F5" w:rsidRPr="00BB4ACD" w:rsidRDefault="00D836F5"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Předložený návrh zákona respektuje Čl. 2 odst. 4 Ústavy („Každý občan může činit, co není zákonem zakázáno, a nikdo nesmí být nucen činit, co zákon neukládá.“) a Čl. 79 odst. 3 Ústavy („Ministerstva, jiné správní úřady a orgány územní samosprávy mohou na základě a v mezích zákona vydávat právní předpisy, jsou-li k tomu zákonem zmocněny.“). Návrh zákona dále respektuje tyto články Listiny:</w:t>
      </w:r>
    </w:p>
    <w:p w14:paraId="20016C0C" w14:textId="77777777" w:rsidR="00D836F5" w:rsidRPr="00BB4ACD" w:rsidRDefault="00D836F5" w:rsidP="00B46F2F">
      <w:pPr>
        <w:widowControl w:val="0"/>
        <w:numPr>
          <w:ilvl w:val="0"/>
          <w:numId w:val="36"/>
        </w:numPr>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Čl. 2 odst. 3 („Každý může činit, co není zákonem zakázáno, a nikdo nesmí být nucen činit, co zákon neukládá.“),</w:t>
      </w:r>
    </w:p>
    <w:p w14:paraId="719AC340" w14:textId="77777777" w:rsidR="00D836F5" w:rsidRPr="00BB4ACD" w:rsidRDefault="00D836F5" w:rsidP="00B46F2F">
      <w:pPr>
        <w:widowControl w:val="0"/>
        <w:numPr>
          <w:ilvl w:val="0"/>
          <w:numId w:val="36"/>
        </w:numPr>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Čl. 4 odst. 1 („Povinnosti mohou být ukládány toliko na základě zákona a v jeho mezích a jen při zachování základních práv a svobod.“),</w:t>
      </w:r>
    </w:p>
    <w:p w14:paraId="5941659C" w14:textId="77777777" w:rsidR="00D836F5" w:rsidRPr="00BB4ACD" w:rsidRDefault="00D836F5" w:rsidP="00B46F2F">
      <w:pPr>
        <w:widowControl w:val="0"/>
        <w:numPr>
          <w:ilvl w:val="0"/>
          <w:numId w:val="36"/>
        </w:numPr>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Čl. 26 odst. 1 a 2 („Každý má právo na svobodnou volbu povolání a přípravu k němu, jakož i právo podnikat a provozovat jinou hospodářskou činnost.“ a „Zákon může stanovit podmínky a omezení pro výkon určitých povolání nebo činností.“)</w:t>
      </w:r>
      <w:r w:rsidR="00B46F2F">
        <w:rPr>
          <w:rFonts w:ascii="Times New Roman" w:eastAsia="Calibri" w:hAnsi="Times New Roman"/>
          <w:szCs w:val="24"/>
          <w:lang w:eastAsia="en-US"/>
        </w:rPr>
        <w:t>.</w:t>
      </w:r>
    </w:p>
    <w:p w14:paraId="3CE3F926" w14:textId="77777777" w:rsidR="00D836F5" w:rsidRDefault="00D836F5"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Navrhovaná právní úprava nijak nesnižuje ostatní práva dotčených subjektů a nejsou jí diskriminovány žádné specifické skupiny adresátů právních norem. Respektuje obecné zásady ústavního pořádku České republiky a není v rozporu s nálezy Ústavního soudu České republiky.</w:t>
      </w:r>
    </w:p>
    <w:p w14:paraId="10D9FABA" w14:textId="77777777" w:rsidR="00B46F2F" w:rsidRPr="00BB4ACD" w:rsidRDefault="00B46F2F" w:rsidP="00402250">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Zároveň jsou respektovány obecné principy výhrady zákona a výkonu státní moci pouze na základě zákona a v jeho mezích.</w:t>
      </w:r>
    </w:p>
    <w:p w14:paraId="157475D5" w14:textId="77777777" w:rsidR="00B45875" w:rsidRPr="00A11EA6" w:rsidRDefault="00B45875" w:rsidP="00A11EA6">
      <w:pPr>
        <w:pStyle w:val="Odstavecseseznamem"/>
        <w:widowControl w:val="0"/>
        <w:numPr>
          <w:ilvl w:val="0"/>
          <w:numId w:val="33"/>
        </w:numPr>
        <w:suppressAutoHyphens w:val="0"/>
        <w:spacing w:after="120" w:line="276" w:lineRule="auto"/>
        <w:jc w:val="both"/>
        <w:rPr>
          <w:rFonts w:ascii="Times New Roman" w:eastAsia="Calibri" w:hAnsi="Times New Roman"/>
          <w:szCs w:val="24"/>
          <w:lang w:eastAsia="en-US"/>
        </w:rPr>
      </w:pPr>
      <w:r w:rsidRPr="00A11EA6">
        <w:rPr>
          <w:rFonts w:ascii="Times New Roman" w:eastAsia="Calibri" w:hAnsi="Times New Roman"/>
          <w:b/>
          <w:szCs w:val="24"/>
          <w:lang w:eastAsia="en-US"/>
        </w:rPr>
        <w:t>Zhodnocení slučitelnosti navrhované právní úpravy s předpisy Evropské unie, judikaturou soudních orgánů Evropské unie nebo obecnými právními zásadami práva Evropské unie</w:t>
      </w:r>
    </w:p>
    <w:p w14:paraId="2FD93210" w14:textId="77777777" w:rsidR="00DB6598" w:rsidRPr="00BB4ACD" w:rsidRDefault="00975983"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 xml:space="preserve">Navrhovaná právní úprava </w:t>
      </w:r>
      <w:r w:rsidR="00B45875" w:rsidRPr="00BB4ACD">
        <w:rPr>
          <w:rFonts w:ascii="Times New Roman" w:eastAsia="Calibri" w:hAnsi="Times New Roman"/>
          <w:szCs w:val="24"/>
          <w:lang w:eastAsia="en-US"/>
        </w:rPr>
        <w:t>není v rozporu se závazky vyplývajícími pro Českou republiku z členství v Evropské unii, Smlouvou o přistoupení České republiky k Evropské unii</w:t>
      </w:r>
      <w:r w:rsidR="00D81148">
        <w:rPr>
          <w:rFonts w:ascii="Times New Roman" w:eastAsia="Calibri" w:hAnsi="Times New Roman"/>
          <w:szCs w:val="24"/>
          <w:lang w:eastAsia="en-US"/>
        </w:rPr>
        <w:t>, Smlouvou o založení Evropského společenství pro atomovou energii</w:t>
      </w:r>
      <w:r w:rsidR="00B45875" w:rsidRPr="00BB4ACD">
        <w:rPr>
          <w:rFonts w:ascii="Times New Roman" w:eastAsia="Calibri" w:hAnsi="Times New Roman"/>
          <w:szCs w:val="24"/>
          <w:lang w:eastAsia="en-US"/>
        </w:rPr>
        <w:t xml:space="preserve"> ani s judikaturou soudních orgánů Evropské unie a je v souladu s obecnými zásadami práva Evropské unie (např. zásadou právní jistoty, proporcio</w:t>
      </w:r>
      <w:r w:rsidR="00D81148">
        <w:rPr>
          <w:rFonts w:ascii="Times New Roman" w:eastAsia="Calibri" w:hAnsi="Times New Roman"/>
          <w:szCs w:val="24"/>
          <w:lang w:eastAsia="en-US"/>
        </w:rPr>
        <w:t>nality a zákazem diskriminace).</w:t>
      </w:r>
    </w:p>
    <w:p w14:paraId="3A6266CE" w14:textId="77777777" w:rsidR="00D81148" w:rsidRPr="00D81148" w:rsidRDefault="00E154A0" w:rsidP="00D81148">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Atomový</w:t>
      </w:r>
      <w:r w:rsidR="00D81148" w:rsidRPr="00D81148">
        <w:rPr>
          <w:rFonts w:ascii="Times New Roman" w:eastAsia="Calibri" w:hAnsi="Times New Roman"/>
          <w:szCs w:val="24"/>
          <w:lang w:eastAsia="en-US"/>
        </w:rPr>
        <w:t xml:space="preserve"> zákon provádí transpozici následujících právních předpisů Euratomu a EU:</w:t>
      </w:r>
    </w:p>
    <w:p w14:paraId="6C0EC240" w14:textId="77777777" w:rsidR="00D81148" w:rsidRPr="00D81148" w:rsidRDefault="00D81148" w:rsidP="00D81148">
      <w:pPr>
        <w:pStyle w:val="Odstavecseseznamem"/>
        <w:widowControl w:val="0"/>
        <w:numPr>
          <w:ilvl w:val="0"/>
          <w:numId w:val="37"/>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Směrnice ze dne 5. března 1962 o volném přístupu ke kvalifikovaným povoláním v oblasti jaderné energie.</w:t>
      </w:r>
    </w:p>
    <w:p w14:paraId="0D3F1427" w14:textId="77777777" w:rsidR="00D81148" w:rsidRPr="00D81148" w:rsidRDefault="00D81148" w:rsidP="00D81148">
      <w:pPr>
        <w:pStyle w:val="Odstavecseseznamem"/>
        <w:widowControl w:val="0"/>
        <w:numPr>
          <w:ilvl w:val="0"/>
          <w:numId w:val="37"/>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Směrnice Evropského parlamentu a Rady 2006/123/ES ze dne 12. prosince 2006 o službách na vnitřním trhu.</w:t>
      </w:r>
    </w:p>
    <w:p w14:paraId="47F4DC3B" w14:textId="77777777" w:rsidR="00D81148" w:rsidRPr="00D81148" w:rsidRDefault="00D81148" w:rsidP="00D81148">
      <w:pPr>
        <w:pStyle w:val="Odstavecseseznamem"/>
        <w:widowControl w:val="0"/>
        <w:numPr>
          <w:ilvl w:val="0"/>
          <w:numId w:val="37"/>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lastRenderedPageBreak/>
        <w:t>Směrnice Rady 2006/117/Euratom ze dne 20. listopadu 2006 o dozoru nad přepravou radioaktivního odpadu a vyhořelého paliva a o její kontrole.</w:t>
      </w:r>
    </w:p>
    <w:p w14:paraId="17B1A8E4" w14:textId="77777777" w:rsidR="00D81148" w:rsidRPr="00D81148" w:rsidRDefault="00D81148" w:rsidP="00D81148">
      <w:pPr>
        <w:pStyle w:val="Odstavecseseznamem"/>
        <w:widowControl w:val="0"/>
        <w:numPr>
          <w:ilvl w:val="0"/>
          <w:numId w:val="37"/>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Směrnice Rady 2009/71/Euratom ze dne 25. června 2009, kterou se stanoví rámec Společenství pro jadernou bezpečnost jaderných zařízení.</w:t>
      </w:r>
    </w:p>
    <w:p w14:paraId="15A8E40F" w14:textId="77777777" w:rsidR="00D81148" w:rsidRPr="00D81148" w:rsidRDefault="00D81148" w:rsidP="00D81148">
      <w:pPr>
        <w:pStyle w:val="Odstavecseseznamem"/>
        <w:widowControl w:val="0"/>
        <w:numPr>
          <w:ilvl w:val="0"/>
          <w:numId w:val="37"/>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Směrnice Rady 2011/70/Euratom ze dne 19. července 2011, kterou se stanoví rámec Společenství pro odpovědné a bezpečné nakládání s vyhořelým palivem a radioaktivním odpadem.</w:t>
      </w:r>
    </w:p>
    <w:p w14:paraId="0B41D3E4" w14:textId="77777777" w:rsidR="00D81148" w:rsidRPr="00D81148" w:rsidRDefault="00D81148" w:rsidP="00D81148">
      <w:pPr>
        <w:pStyle w:val="Odstavecseseznamem"/>
        <w:widowControl w:val="0"/>
        <w:numPr>
          <w:ilvl w:val="0"/>
          <w:numId w:val="37"/>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Směrnice Rady 2013/51/Euratom ze dne 22. října 2013, kterou se stanoví požadavky na ochranu zdraví obyvatelstva, pokud jde o radioaktivní látky ve vodě určené k lidské spotřebě.</w:t>
      </w:r>
    </w:p>
    <w:p w14:paraId="776A8D65" w14:textId="77777777" w:rsidR="00D81148" w:rsidRDefault="00D81148" w:rsidP="00D81148">
      <w:pPr>
        <w:pStyle w:val="Odstavecseseznamem"/>
        <w:widowControl w:val="0"/>
        <w:numPr>
          <w:ilvl w:val="0"/>
          <w:numId w:val="37"/>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Směrnice Rady 2013/59/Euratom ze dne 5. prosince 2013, kterou se stanoví základní bezpečnostní standardy ochrany před nebezpečím vystavení ionizujícímu záření a zrušují se směrnice 89/618/Euratom, 90/641/Euratom, 96/29/Euratom, 97/43/Euratom a 2003/122/Euratom.</w:t>
      </w:r>
    </w:p>
    <w:p w14:paraId="4DBF450A" w14:textId="77777777" w:rsidR="00E154A0" w:rsidRPr="00D81148" w:rsidRDefault="00E154A0" w:rsidP="00D81148">
      <w:pPr>
        <w:pStyle w:val="Odstavecseseznamem"/>
        <w:widowControl w:val="0"/>
        <w:numPr>
          <w:ilvl w:val="0"/>
          <w:numId w:val="37"/>
        </w:numPr>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S</w:t>
      </w:r>
      <w:r w:rsidRPr="00D81148">
        <w:rPr>
          <w:rFonts w:ascii="Times New Roman" w:eastAsia="Calibri" w:hAnsi="Times New Roman"/>
          <w:szCs w:val="24"/>
          <w:lang w:eastAsia="en-US"/>
        </w:rPr>
        <w:t>měrnice Rady 2014/87/Euratom ze dne 8. července 2014, kterou se mění směrnice 2009/71/Euratom, kterou se stanoví rámec Společenství pro jadernou bezpečnost jaderných zařízení</w:t>
      </w:r>
      <w:r>
        <w:rPr>
          <w:rFonts w:ascii="Times New Roman" w:eastAsia="Calibri" w:hAnsi="Times New Roman"/>
          <w:szCs w:val="24"/>
          <w:lang w:eastAsia="en-US"/>
        </w:rPr>
        <w:t>.</w:t>
      </w:r>
    </w:p>
    <w:p w14:paraId="3DC87975" w14:textId="77777777" w:rsidR="00D81148" w:rsidRPr="00D81148" w:rsidRDefault="00D81148" w:rsidP="00D81148">
      <w:pPr>
        <w:widowControl w:val="0"/>
        <w:suppressAutoHyphens w:val="0"/>
        <w:spacing w:after="120" w:line="276" w:lineRule="auto"/>
        <w:jc w:val="both"/>
        <w:rPr>
          <w:rFonts w:ascii="Times New Roman" w:eastAsia="Calibri" w:hAnsi="Times New Roman"/>
          <w:szCs w:val="24"/>
          <w:lang w:eastAsia="en-US"/>
        </w:rPr>
      </w:pPr>
    </w:p>
    <w:p w14:paraId="4EE85BC3" w14:textId="77777777" w:rsidR="00D81148" w:rsidRPr="00D81148" w:rsidRDefault="00E154A0" w:rsidP="00D81148">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Atomový</w:t>
      </w:r>
      <w:r w:rsidR="00D81148" w:rsidRPr="00D81148">
        <w:rPr>
          <w:rFonts w:ascii="Times New Roman" w:eastAsia="Calibri" w:hAnsi="Times New Roman"/>
          <w:szCs w:val="24"/>
          <w:lang w:eastAsia="en-US"/>
        </w:rPr>
        <w:t xml:space="preserve"> zákon dále adaptuje český právní řád požadavkům následujících nařízení:</w:t>
      </w:r>
    </w:p>
    <w:p w14:paraId="1F9F8085" w14:textId="77777777" w:rsidR="00D81148" w:rsidRPr="00D81148" w:rsidRDefault="00D81148" w:rsidP="00D81148">
      <w:pPr>
        <w:pStyle w:val="Odstavecseseznamem"/>
        <w:widowControl w:val="0"/>
        <w:numPr>
          <w:ilvl w:val="0"/>
          <w:numId w:val="38"/>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Nařízení Rady (Euratom) č. 1493/93 ze dne 8. června 1993 o přepravě radioaktivních látek mezi členskými státy.</w:t>
      </w:r>
    </w:p>
    <w:p w14:paraId="45122C48" w14:textId="77777777" w:rsidR="00D81148" w:rsidRPr="00D81148" w:rsidRDefault="00D81148" w:rsidP="00D81148">
      <w:pPr>
        <w:pStyle w:val="Odstavecseseznamem"/>
        <w:widowControl w:val="0"/>
        <w:numPr>
          <w:ilvl w:val="0"/>
          <w:numId w:val="38"/>
        </w:numPr>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Nařízení Komise (Euratom) č. 302/2005 ze dne 8. února 2005 o uplatňování dozoru nad bezpečností v rámci Euratomu.</w:t>
      </w:r>
    </w:p>
    <w:p w14:paraId="14420C66" w14:textId="77777777" w:rsidR="00F01505" w:rsidRPr="00F01505" w:rsidRDefault="00F01505" w:rsidP="00F01505">
      <w:pPr>
        <w:pStyle w:val="Odstavecseseznamem"/>
        <w:widowControl w:val="0"/>
        <w:numPr>
          <w:ilvl w:val="0"/>
          <w:numId w:val="38"/>
        </w:numPr>
        <w:suppressAutoHyphens w:val="0"/>
        <w:spacing w:after="120" w:line="276" w:lineRule="auto"/>
        <w:jc w:val="both"/>
        <w:rPr>
          <w:rFonts w:ascii="Times New Roman" w:eastAsia="Calibri" w:hAnsi="Times New Roman"/>
          <w:szCs w:val="24"/>
          <w:lang w:eastAsia="en-US"/>
        </w:rPr>
      </w:pPr>
      <w:r w:rsidRPr="00F01505">
        <w:rPr>
          <w:rFonts w:ascii="Times New Roman" w:eastAsia="Calibri" w:hAnsi="Times New Roman"/>
          <w:szCs w:val="24"/>
          <w:lang w:eastAsia="en-US"/>
        </w:rPr>
        <w:t>Nařízení Rady (Euratom) 2016/52 ze dne 15. ledna 2016, kterým se stanoví nejvyšší přípustné úrovně radioaktivní kontaminace potravin a krmiv po jaderné havárii nebo jiném případu radiační mimořádné situace a zrušují nařízení (Euratom) č. 3954/87 a nařízení Komise (Euratom) č. 944/89 a (Euratom) č. 770/90.</w:t>
      </w:r>
    </w:p>
    <w:p w14:paraId="05FB58F5" w14:textId="76D7A35B" w:rsidR="00D81148" w:rsidRPr="00D81148" w:rsidRDefault="00F01505" w:rsidP="00D81148">
      <w:pPr>
        <w:pStyle w:val="Odstavecseseznamem"/>
        <w:widowControl w:val="0"/>
        <w:numPr>
          <w:ilvl w:val="0"/>
          <w:numId w:val="38"/>
        </w:numPr>
        <w:suppressAutoHyphens w:val="0"/>
        <w:spacing w:after="120" w:line="276" w:lineRule="auto"/>
        <w:jc w:val="both"/>
        <w:rPr>
          <w:rFonts w:ascii="Times New Roman" w:eastAsia="Calibri" w:hAnsi="Times New Roman"/>
          <w:szCs w:val="24"/>
          <w:lang w:eastAsia="en-US"/>
        </w:rPr>
      </w:pPr>
      <w:r w:rsidRPr="00F01505">
        <w:rPr>
          <w:rFonts w:ascii="Times New Roman" w:eastAsia="Calibri" w:hAnsi="Times New Roman"/>
          <w:szCs w:val="24"/>
          <w:lang w:eastAsia="en-US"/>
        </w:rPr>
        <w:t>Nařízení Evropského parlamentu a Rady (EU) 2021/821 ze dne 20. května 2021, kterým se zavádí režim Unie pro kontrolu vývozu, zprostředkování, technické pomoci, tranzitu a přepravy zboží dvojího užití (přepracované znění</w:t>
      </w:r>
      <w:r w:rsidR="00BE3E93">
        <w:rPr>
          <w:rFonts w:ascii="Times New Roman" w:eastAsia="Calibri" w:hAnsi="Times New Roman"/>
          <w:szCs w:val="24"/>
          <w:lang w:eastAsia="en-US"/>
        </w:rPr>
        <w:t>.</w:t>
      </w:r>
    </w:p>
    <w:p w14:paraId="16905A17" w14:textId="77777777" w:rsidR="00D81148" w:rsidRPr="00D81148" w:rsidRDefault="00D81148" w:rsidP="00D81148">
      <w:pPr>
        <w:widowControl w:val="0"/>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Atomový zákon transponuje také předpis 2008/312/Euratom: Rozhodnutí Komise ze dne 5. března 2008, kterým se zavádí standardní dokument pro dozor nad přepravou radioaktivního odpadu a vyhořelého paliva a její kontrolu podle směrnice Rady 2006/117/Euratom (oznámeno pod číslem K (2008) 793) a Rozhodnutí Rady ze dne 14. prosince 1987 o opatřeních Společenství pro včasnou výměnu informací v případě radiační mimořádné situace (87/600/Euratom).</w:t>
      </w:r>
    </w:p>
    <w:p w14:paraId="3ADCE8D7" w14:textId="77777777" w:rsidR="00D81148" w:rsidRPr="00D81148" w:rsidRDefault="00D81148" w:rsidP="00D81148">
      <w:pPr>
        <w:widowControl w:val="0"/>
        <w:suppressAutoHyphens w:val="0"/>
        <w:spacing w:after="120" w:line="276" w:lineRule="auto"/>
        <w:jc w:val="both"/>
        <w:rPr>
          <w:rFonts w:ascii="Times New Roman" w:eastAsia="Calibri" w:hAnsi="Times New Roman"/>
          <w:szCs w:val="24"/>
          <w:lang w:eastAsia="en-US"/>
        </w:rPr>
      </w:pPr>
      <w:r w:rsidRPr="00D81148">
        <w:rPr>
          <w:rFonts w:ascii="Times New Roman" w:eastAsia="Calibri" w:hAnsi="Times New Roman"/>
          <w:szCs w:val="24"/>
          <w:lang w:eastAsia="en-US"/>
        </w:rPr>
        <w:t xml:space="preserve">Mimoto </w:t>
      </w:r>
      <w:r w:rsidR="00E154A0">
        <w:rPr>
          <w:rFonts w:ascii="Times New Roman" w:eastAsia="Calibri" w:hAnsi="Times New Roman"/>
          <w:szCs w:val="24"/>
          <w:lang w:eastAsia="en-US"/>
        </w:rPr>
        <w:t>atomový zákon</w:t>
      </w:r>
      <w:r w:rsidRPr="00D81148">
        <w:rPr>
          <w:rFonts w:ascii="Times New Roman" w:eastAsia="Calibri" w:hAnsi="Times New Roman"/>
          <w:szCs w:val="24"/>
          <w:lang w:eastAsia="en-US"/>
        </w:rPr>
        <w:t xml:space="preserve"> reflektuje i doporučení, např. doporučení Komise 2000/473/Euratom ze dne 8. června 2000 o uplatňování článku 36 Smlouvy o založení Euratomu týkající se monitorování úrovní radioaktivity v životním prostředí pro účely hodnocení ozáření obyvatelstva jako celku, která jsou relevantní z hlediska správného zajištění soustavy bezpečností a zabezpečení a potřebná k dosažení minimální harmonizace podmínek v Euratomu.</w:t>
      </w:r>
    </w:p>
    <w:p w14:paraId="483E27E8" w14:textId="77777777" w:rsidR="000F3803" w:rsidRPr="000F3803" w:rsidRDefault="00BD60A2" w:rsidP="000F3803">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Navrhovaná novela nezasahuje do již provedené transpozice </w:t>
      </w:r>
      <w:r w:rsidR="00663EA4">
        <w:rPr>
          <w:rFonts w:ascii="Times New Roman" w:eastAsia="Calibri" w:hAnsi="Times New Roman"/>
          <w:szCs w:val="24"/>
          <w:lang w:eastAsia="en-US"/>
        </w:rPr>
        <w:t>výše uvedených předpisů či</w:t>
      </w:r>
      <w:r>
        <w:rPr>
          <w:rFonts w:ascii="Times New Roman" w:eastAsia="Calibri" w:hAnsi="Times New Roman"/>
          <w:szCs w:val="24"/>
          <w:lang w:eastAsia="en-US"/>
        </w:rPr>
        <w:t xml:space="preserve"> adaptace</w:t>
      </w:r>
      <w:r w:rsidR="00663EA4">
        <w:rPr>
          <w:rFonts w:ascii="Times New Roman" w:eastAsia="Calibri" w:hAnsi="Times New Roman"/>
          <w:szCs w:val="24"/>
          <w:lang w:eastAsia="en-US"/>
        </w:rPr>
        <w:t xml:space="preserve"> na ně</w:t>
      </w:r>
      <w:r>
        <w:rPr>
          <w:rFonts w:ascii="Times New Roman" w:eastAsia="Calibri" w:hAnsi="Times New Roman"/>
          <w:szCs w:val="24"/>
          <w:lang w:eastAsia="en-US"/>
        </w:rPr>
        <w:t xml:space="preserve">. </w:t>
      </w:r>
    </w:p>
    <w:p w14:paraId="50A98F3A" w14:textId="77777777" w:rsidR="000F3803" w:rsidRPr="000F3803" w:rsidRDefault="000F3803" w:rsidP="000F3803">
      <w:pPr>
        <w:widowControl w:val="0"/>
        <w:suppressAutoHyphens w:val="0"/>
        <w:spacing w:after="120" w:line="276" w:lineRule="auto"/>
        <w:jc w:val="both"/>
        <w:rPr>
          <w:rFonts w:ascii="Times New Roman" w:eastAsia="Calibri" w:hAnsi="Times New Roman"/>
          <w:szCs w:val="24"/>
          <w:lang w:eastAsia="en-US"/>
        </w:rPr>
      </w:pPr>
      <w:r w:rsidRPr="000F3803">
        <w:rPr>
          <w:rFonts w:ascii="Times New Roman" w:eastAsia="Calibri" w:hAnsi="Times New Roman"/>
          <w:szCs w:val="24"/>
          <w:lang w:eastAsia="en-US"/>
        </w:rPr>
        <w:t>Konkrétně blíže upřesňuje hlavně transpozici směrnic:</w:t>
      </w:r>
    </w:p>
    <w:p w14:paraId="13E8816F" w14:textId="50C954AA" w:rsidR="000F3803" w:rsidRPr="00BA0036" w:rsidRDefault="000F3803" w:rsidP="00BA0036">
      <w:pPr>
        <w:pStyle w:val="Odstavecseseznamem"/>
        <w:widowControl w:val="0"/>
        <w:numPr>
          <w:ilvl w:val="1"/>
          <w:numId w:val="37"/>
        </w:numPr>
        <w:suppressAutoHyphens w:val="0"/>
        <w:spacing w:after="120" w:line="276" w:lineRule="auto"/>
        <w:jc w:val="both"/>
        <w:rPr>
          <w:rFonts w:ascii="Times New Roman" w:eastAsia="Calibri" w:hAnsi="Times New Roman"/>
          <w:szCs w:val="24"/>
          <w:lang w:eastAsia="en-US"/>
        </w:rPr>
      </w:pPr>
      <w:r w:rsidRPr="00BA0036">
        <w:rPr>
          <w:rFonts w:ascii="Times New Roman" w:eastAsia="Calibri" w:hAnsi="Times New Roman"/>
          <w:szCs w:val="24"/>
          <w:lang w:eastAsia="en-US"/>
        </w:rPr>
        <w:lastRenderedPageBreak/>
        <w:t>Směrnice Rady 2013/51/Euratom ze dne 22. října 2013, kterou se stanoví požadavky na ochranu zdraví obyvatelstva, pokud jde o radioaktivní látky ve vodě určené k lidské spotřebě,</w:t>
      </w:r>
    </w:p>
    <w:p w14:paraId="59BA3F3D" w14:textId="26A745A2" w:rsidR="000F3803" w:rsidRPr="00BA0036" w:rsidRDefault="000F3803" w:rsidP="00BA0036">
      <w:pPr>
        <w:pStyle w:val="Odstavecseseznamem"/>
        <w:widowControl w:val="0"/>
        <w:numPr>
          <w:ilvl w:val="1"/>
          <w:numId w:val="37"/>
        </w:numPr>
        <w:suppressAutoHyphens w:val="0"/>
        <w:spacing w:after="120" w:line="276" w:lineRule="auto"/>
        <w:jc w:val="both"/>
        <w:rPr>
          <w:rFonts w:ascii="Times New Roman" w:eastAsia="Calibri" w:hAnsi="Times New Roman"/>
          <w:szCs w:val="24"/>
          <w:lang w:eastAsia="en-US"/>
        </w:rPr>
      </w:pPr>
      <w:r w:rsidRPr="00BA0036">
        <w:rPr>
          <w:rFonts w:ascii="Times New Roman" w:eastAsia="Calibri" w:hAnsi="Times New Roman"/>
          <w:szCs w:val="24"/>
          <w:lang w:eastAsia="en-US"/>
        </w:rPr>
        <w:t>Směrnice Rady 2013/59/Euratom ze dne 5. prosince 2013, kterou se stanoví základní bezpečnostní standardy ochrany před nebezpečím vystavení ionizujícímu záření a zrušují se směrnice 89/618/Euratom, 90/641/Euratom, 96/29/Euratom, 97/43/Euratom a 2003/122/Euratom,</w:t>
      </w:r>
    </w:p>
    <w:p w14:paraId="5918DEAD" w14:textId="6E998C12" w:rsidR="000F3803" w:rsidRPr="00BA0036" w:rsidRDefault="000F3803" w:rsidP="00BA0036">
      <w:pPr>
        <w:pStyle w:val="Odstavecseseznamem"/>
        <w:widowControl w:val="0"/>
        <w:numPr>
          <w:ilvl w:val="1"/>
          <w:numId w:val="37"/>
        </w:numPr>
        <w:suppressAutoHyphens w:val="0"/>
        <w:spacing w:after="120" w:line="276" w:lineRule="auto"/>
        <w:jc w:val="both"/>
        <w:rPr>
          <w:rFonts w:ascii="Times New Roman" w:eastAsia="Calibri" w:hAnsi="Times New Roman"/>
          <w:szCs w:val="24"/>
          <w:lang w:eastAsia="en-US"/>
        </w:rPr>
      </w:pPr>
      <w:r w:rsidRPr="00BA0036">
        <w:rPr>
          <w:rFonts w:ascii="Times New Roman" w:eastAsia="Calibri" w:hAnsi="Times New Roman"/>
          <w:szCs w:val="24"/>
          <w:lang w:eastAsia="en-US"/>
        </w:rPr>
        <w:t>Směrnice Rady 2009/71/Euratom ze dne 25. června 2009, kterou se stanoví rámec Společenství pro jadernou bezpečnost jaderných zařízení,</w:t>
      </w:r>
    </w:p>
    <w:p w14:paraId="2A2372AF" w14:textId="5DFAAF2B" w:rsidR="000F3803" w:rsidRPr="00BA0036" w:rsidRDefault="000F3803" w:rsidP="00BA0036">
      <w:pPr>
        <w:pStyle w:val="Odstavecseseznamem"/>
        <w:widowControl w:val="0"/>
        <w:numPr>
          <w:ilvl w:val="1"/>
          <w:numId w:val="37"/>
        </w:numPr>
        <w:suppressAutoHyphens w:val="0"/>
        <w:spacing w:after="120" w:line="276" w:lineRule="auto"/>
        <w:jc w:val="both"/>
        <w:rPr>
          <w:rFonts w:ascii="Times New Roman" w:eastAsia="Calibri" w:hAnsi="Times New Roman"/>
          <w:szCs w:val="24"/>
          <w:lang w:eastAsia="en-US"/>
        </w:rPr>
      </w:pPr>
      <w:r w:rsidRPr="00BA0036">
        <w:rPr>
          <w:rFonts w:ascii="Times New Roman" w:eastAsia="Calibri" w:hAnsi="Times New Roman"/>
          <w:szCs w:val="24"/>
          <w:lang w:eastAsia="en-US"/>
        </w:rPr>
        <w:t>Směrnice Rady 2014/87/Euratom, kterou se mění směrnice 2009/71/Euratom, kterou se stanoví rámec Společenství pro jadernou bezpečnost jaderných zařízení.</w:t>
      </w:r>
    </w:p>
    <w:p w14:paraId="2CF36344" w14:textId="02E9250F" w:rsidR="000F3803" w:rsidRPr="000F3803" w:rsidRDefault="000F3803" w:rsidP="00F01505">
      <w:pPr>
        <w:widowControl w:val="0"/>
        <w:suppressAutoHyphens w:val="0"/>
        <w:spacing w:after="120" w:line="276" w:lineRule="auto"/>
        <w:jc w:val="both"/>
        <w:rPr>
          <w:rFonts w:ascii="Times New Roman" w:eastAsia="Calibri" w:hAnsi="Times New Roman"/>
          <w:szCs w:val="24"/>
          <w:lang w:eastAsia="en-US"/>
        </w:rPr>
      </w:pPr>
      <w:r w:rsidRPr="000F3803">
        <w:rPr>
          <w:rFonts w:ascii="Times New Roman" w:eastAsia="Calibri" w:hAnsi="Times New Roman"/>
          <w:szCs w:val="24"/>
          <w:lang w:eastAsia="en-US"/>
        </w:rPr>
        <w:t>Ke směrnici 2013/59/Euratom měla Česká republika zahájen</w:t>
      </w:r>
      <w:r w:rsidR="00F01505">
        <w:rPr>
          <w:rFonts w:ascii="Times New Roman" w:eastAsia="Calibri" w:hAnsi="Times New Roman"/>
          <w:szCs w:val="24"/>
          <w:lang w:eastAsia="en-US"/>
        </w:rPr>
        <w:t>o</w:t>
      </w:r>
      <w:r w:rsidRPr="000F3803">
        <w:rPr>
          <w:rFonts w:ascii="Times New Roman" w:eastAsia="Calibri" w:hAnsi="Times New Roman"/>
          <w:szCs w:val="24"/>
          <w:lang w:eastAsia="en-US"/>
        </w:rPr>
        <w:t xml:space="preserve"> řízení č. 2020/2365. Správnost české transpozice se podařilo Evropské komisi prokázat, nicméně bylo možné si udělat představu o tom, jaká ustanovení považuje Evropská komise za potenciálně problematická. Národním právním úpravám oblasti spadající pod směrnici 2013/59/Euratom věnovala EK několik studií</w:t>
      </w:r>
      <w:r w:rsidR="00F01505">
        <w:rPr>
          <w:rFonts w:ascii="Times New Roman" w:eastAsia="Calibri" w:hAnsi="Times New Roman"/>
          <w:szCs w:val="24"/>
          <w:lang w:eastAsia="en-US"/>
        </w:rPr>
        <w:t xml:space="preserve">, např. </w:t>
      </w:r>
      <w:r w:rsidR="00F01505" w:rsidRPr="00F01505">
        <w:rPr>
          <w:rFonts w:ascii="Times New Roman" w:eastAsia="Calibri" w:hAnsi="Times New Roman"/>
          <w:szCs w:val="24"/>
          <w:lang w:eastAsia="en-US"/>
        </w:rPr>
        <w:t>„</w:t>
      </w:r>
      <w:proofErr w:type="spellStart"/>
      <w:r w:rsidR="00F01505" w:rsidRPr="00F01505">
        <w:rPr>
          <w:rFonts w:ascii="Times New Roman" w:eastAsia="Calibri" w:hAnsi="Times New Roman"/>
          <w:szCs w:val="24"/>
          <w:lang w:eastAsia="en-US"/>
        </w:rPr>
        <w:t>Review</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of</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Current</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Off-site</w:t>
      </w:r>
      <w:proofErr w:type="spellEnd"/>
      <w:r w:rsidR="00F01505" w:rsidRPr="00F01505">
        <w:rPr>
          <w:rFonts w:ascii="Times New Roman" w:eastAsia="Calibri" w:hAnsi="Times New Roman"/>
          <w:szCs w:val="24"/>
          <w:lang w:eastAsia="en-US"/>
        </w:rPr>
        <w:t xml:space="preserve"> Nuclear </w:t>
      </w:r>
      <w:proofErr w:type="spellStart"/>
      <w:r w:rsidR="00F01505" w:rsidRPr="00F01505">
        <w:rPr>
          <w:rFonts w:ascii="Times New Roman" w:eastAsia="Calibri" w:hAnsi="Times New Roman"/>
          <w:szCs w:val="24"/>
          <w:lang w:eastAsia="en-US"/>
        </w:rPr>
        <w:t>Emergency</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Preparedness</w:t>
      </w:r>
      <w:proofErr w:type="spellEnd"/>
      <w:r w:rsidR="00F01505" w:rsidRPr="00F01505">
        <w:rPr>
          <w:rFonts w:ascii="Times New Roman" w:eastAsia="Calibri" w:hAnsi="Times New Roman"/>
          <w:szCs w:val="24"/>
          <w:lang w:eastAsia="en-US"/>
        </w:rPr>
        <w:t xml:space="preserve"> and Response </w:t>
      </w:r>
      <w:proofErr w:type="spellStart"/>
      <w:r w:rsidR="00F01505" w:rsidRPr="00F01505">
        <w:rPr>
          <w:rFonts w:ascii="Times New Roman" w:eastAsia="Calibri" w:hAnsi="Times New Roman"/>
          <w:szCs w:val="24"/>
          <w:lang w:eastAsia="en-US"/>
        </w:rPr>
        <w:t>Arrangements</w:t>
      </w:r>
      <w:proofErr w:type="spellEnd"/>
      <w:r w:rsidR="00F01505" w:rsidRPr="00F01505">
        <w:rPr>
          <w:rFonts w:ascii="Times New Roman" w:eastAsia="Calibri" w:hAnsi="Times New Roman"/>
          <w:szCs w:val="24"/>
          <w:lang w:eastAsia="en-US"/>
        </w:rPr>
        <w:t xml:space="preserve"> in EU </w:t>
      </w:r>
      <w:proofErr w:type="spellStart"/>
      <w:r w:rsidR="00F01505" w:rsidRPr="00F01505">
        <w:rPr>
          <w:rFonts w:ascii="Times New Roman" w:eastAsia="Calibri" w:hAnsi="Times New Roman"/>
          <w:szCs w:val="24"/>
          <w:lang w:eastAsia="en-US"/>
        </w:rPr>
        <w:t>Member</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States</w:t>
      </w:r>
      <w:proofErr w:type="spellEnd"/>
      <w:r w:rsidR="00F01505" w:rsidRPr="00F01505">
        <w:rPr>
          <w:rFonts w:ascii="Times New Roman" w:eastAsia="Calibri" w:hAnsi="Times New Roman"/>
          <w:szCs w:val="24"/>
          <w:lang w:eastAsia="en-US"/>
        </w:rPr>
        <w:t xml:space="preserve"> and </w:t>
      </w:r>
      <w:proofErr w:type="spellStart"/>
      <w:r w:rsidR="00F01505" w:rsidRPr="00F01505">
        <w:rPr>
          <w:rFonts w:ascii="Times New Roman" w:eastAsia="Calibri" w:hAnsi="Times New Roman"/>
          <w:szCs w:val="24"/>
          <w:lang w:eastAsia="en-US"/>
        </w:rPr>
        <w:t>Neighbouring</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Countries</w:t>
      </w:r>
      <w:proofErr w:type="spellEnd"/>
      <w:r w:rsidR="00F01505" w:rsidRPr="00F01505">
        <w:rPr>
          <w:rFonts w:ascii="Times New Roman" w:eastAsia="Calibri" w:hAnsi="Times New Roman"/>
          <w:szCs w:val="24"/>
          <w:lang w:eastAsia="en-US"/>
        </w:rPr>
        <w:t>“, „</w:t>
      </w:r>
      <w:proofErr w:type="spellStart"/>
      <w:r w:rsidR="00F01505" w:rsidRPr="00F01505">
        <w:rPr>
          <w:rFonts w:ascii="Times New Roman" w:eastAsia="Calibri" w:hAnsi="Times New Roman"/>
          <w:szCs w:val="24"/>
          <w:lang w:eastAsia="en-US"/>
        </w:rPr>
        <w:t>Proposal</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for</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guidelines</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for</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the</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transposition</w:t>
      </w:r>
      <w:proofErr w:type="spellEnd"/>
      <w:r w:rsidR="00F01505" w:rsidRPr="00F01505">
        <w:rPr>
          <w:rFonts w:ascii="Times New Roman" w:eastAsia="Calibri" w:hAnsi="Times New Roman"/>
          <w:szCs w:val="24"/>
          <w:lang w:eastAsia="en-US"/>
        </w:rPr>
        <w:t xml:space="preserve"> and </w:t>
      </w:r>
      <w:proofErr w:type="spellStart"/>
      <w:r w:rsidR="00F01505" w:rsidRPr="00F01505">
        <w:rPr>
          <w:rFonts w:ascii="Times New Roman" w:eastAsia="Calibri" w:hAnsi="Times New Roman"/>
          <w:szCs w:val="24"/>
          <w:lang w:eastAsia="en-US"/>
        </w:rPr>
        <w:t>implementation</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of</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the</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provisions</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of</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Directive</w:t>
      </w:r>
      <w:proofErr w:type="spellEnd"/>
      <w:r w:rsidR="00F01505" w:rsidRPr="00F01505">
        <w:rPr>
          <w:rFonts w:ascii="Times New Roman" w:eastAsia="Calibri" w:hAnsi="Times New Roman"/>
          <w:szCs w:val="24"/>
          <w:lang w:eastAsia="en-US"/>
        </w:rPr>
        <w:t xml:space="preserve"> 2013/59/Euratom on EP&amp;R“,</w:t>
      </w:r>
      <w:r w:rsidR="00F01505">
        <w:rPr>
          <w:rFonts w:ascii="Times New Roman" w:eastAsia="Calibri" w:hAnsi="Times New Roman"/>
          <w:szCs w:val="24"/>
          <w:lang w:eastAsia="en-US"/>
        </w:rPr>
        <w:t xml:space="preserve"> </w:t>
      </w:r>
      <w:r w:rsidR="00F01505" w:rsidRPr="00F01505">
        <w:rPr>
          <w:rFonts w:ascii="Times New Roman" w:eastAsia="Calibri" w:hAnsi="Times New Roman"/>
          <w:szCs w:val="24"/>
          <w:lang w:eastAsia="en-US"/>
        </w:rPr>
        <w:t xml:space="preserve">„Study on </w:t>
      </w:r>
      <w:proofErr w:type="spellStart"/>
      <w:r w:rsidR="00F01505" w:rsidRPr="00F01505">
        <w:rPr>
          <w:rFonts w:ascii="Times New Roman" w:eastAsia="Calibri" w:hAnsi="Times New Roman"/>
          <w:szCs w:val="24"/>
          <w:lang w:eastAsia="en-US"/>
        </w:rPr>
        <w:t>good</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practices</w:t>
      </w:r>
      <w:proofErr w:type="spellEnd"/>
      <w:r w:rsidR="00F01505" w:rsidRPr="00F01505">
        <w:rPr>
          <w:rFonts w:ascii="Times New Roman" w:eastAsia="Calibri" w:hAnsi="Times New Roman"/>
          <w:szCs w:val="24"/>
          <w:lang w:eastAsia="en-US"/>
        </w:rPr>
        <w:t xml:space="preserve"> in </w:t>
      </w:r>
      <w:proofErr w:type="spellStart"/>
      <w:r w:rsidR="00F01505" w:rsidRPr="00F01505">
        <w:rPr>
          <w:rFonts w:ascii="Times New Roman" w:eastAsia="Calibri" w:hAnsi="Times New Roman"/>
          <w:szCs w:val="24"/>
          <w:lang w:eastAsia="en-US"/>
        </w:rPr>
        <w:t>implementing</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the</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requirements</w:t>
      </w:r>
      <w:proofErr w:type="spellEnd"/>
      <w:r w:rsidR="00F01505" w:rsidRPr="00F01505">
        <w:rPr>
          <w:rFonts w:ascii="Times New Roman" w:eastAsia="Calibri" w:hAnsi="Times New Roman"/>
          <w:szCs w:val="24"/>
          <w:lang w:eastAsia="en-US"/>
        </w:rPr>
        <w:t xml:space="preserve"> on public </w:t>
      </w:r>
      <w:proofErr w:type="spellStart"/>
      <w:r w:rsidR="00F01505" w:rsidRPr="00F01505">
        <w:rPr>
          <w:rFonts w:ascii="Times New Roman" w:eastAsia="Calibri" w:hAnsi="Times New Roman"/>
          <w:szCs w:val="24"/>
          <w:lang w:eastAsia="en-US"/>
        </w:rPr>
        <w:t>information</w:t>
      </w:r>
      <w:proofErr w:type="spellEnd"/>
      <w:r w:rsidR="00F01505" w:rsidRPr="00F01505">
        <w:rPr>
          <w:rFonts w:ascii="Times New Roman" w:eastAsia="Calibri" w:hAnsi="Times New Roman"/>
          <w:szCs w:val="24"/>
          <w:lang w:eastAsia="en-US"/>
        </w:rPr>
        <w:t xml:space="preserve"> in </w:t>
      </w:r>
      <w:proofErr w:type="spellStart"/>
      <w:r w:rsidR="00F01505" w:rsidRPr="00F01505">
        <w:rPr>
          <w:rFonts w:ascii="Times New Roman" w:eastAsia="Calibri" w:hAnsi="Times New Roman"/>
          <w:szCs w:val="24"/>
          <w:lang w:eastAsia="en-US"/>
        </w:rPr>
        <w:t>the</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event</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of</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an</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emergency</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under</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the</w:t>
      </w:r>
      <w:proofErr w:type="spellEnd"/>
      <w:r w:rsidR="00F01505" w:rsidRPr="00F01505">
        <w:rPr>
          <w:rFonts w:ascii="Times New Roman" w:eastAsia="Calibri" w:hAnsi="Times New Roman"/>
          <w:szCs w:val="24"/>
          <w:lang w:eastAsia="en-US"/>
        </w:rPr>
        <w:t xml:space="preserve"> Euratom Basic </w:t>
      </w:r>
      <w:proofErr w:type="spellStart"/>
      <w:r w:rsidR="00F01505" w:rsidRPr="00F01505">
        <w:rPr>
          <w:rFonts w:ascii="Times New Roman" w:eastAsia="Calibri" w:hAnsi="Times New Roman"/>
          <w:szCs w:val="24"/>
          <w:lang w:eastAsia="en-US"/>
        </w:rPr>
        <w:t>Safety</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Standards</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Directive</w:t>
      </w:r>
      <w:proofErr w:type="spellEnd"/>
      <w:r w:rsidR="00F01505" w:rsidRPr="00F01505">
        <w:rPr>
          <w:rFonts w:ascii="Times New Roman" w:eastAsia="Calibri" w:hAnsi="Times New Roman"/>
          <w:szCs w:val="24"/>
          <w:lang w:eastAsia="en-US"/>
        </w:rPr>
        <w:t xml:space="preserve"> and Nuclear </w:t>
      </w:r>
      <w:proofErr w:type="spellStart"/>
      <w:r w:rsidR="00F01505" w:rsidRPr="00F01505">
        <w:rPr>
          <w:rFonts w:ascii="Times New Roman" w:eastAsia="Calibri" w:hAnsi="Times New Roman"/>
          <w:szCs w:val="24"/>
          <w:lang w:eastAsia="en-US"/>
        </w:rPr>
        <w:t>Safety</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Directive</w:t>
      </w:r>
      <w:proofErr w:type="spellEnd"/>
      <w:r w:rsidR="00F01505" w:rsidRPr="00F01505">
        <w:rPr>
          <w:rFonts w:ascii="Times New Roman" w:eastAsia="Calibri" w:hAnsi="Times New Roman"/>
          <w:szCs w:val="24"/>
          <w:lang w:eastAsia="en-US"/>
        </w:rPr>
        <w:t>“</w:t>
      </w:r>
      <w:r w:rsidR="00F01505">
        <w:rPr>
          <w:rFonts w:ascii="Times New Roman" w:eastAsia="Calibri" w:hAnsi="Times New Roman"/>
          <w:szCs w:val="24"/>
          <w:lang w:eastAsia="en-US"/>
        </w:rPr>
        <w:t>,</w:t>
      </w:r>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The</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implementation</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of</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the</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Council</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Directive</w:t>
      </w:r>
      <w:proofErr w:type="spellEnd"/>
      <w:r w:rsidR="00F01505" w:rsidRPr="00F01505">
        <w:rPr>
          <w:rFonts w:ascii="Times New Roman" w:eastAsia="Calibri" w:hAnsi="Times New Roman"/>
          <w:szCs w:val="24"/>
          <w:lang w:eastAsia="en-US"/>
        </w:rPr>
        <w:t xml:space="preserve"> 2013/59/Euratom </w:t>
      </w:r>
      <w:proofErr w:type="spellStart"/>
      <w:r w:rsidR="00F01505" w:rsidRPr="00F01505">
        <w:rPr>
          <w:rFonts w:ascii="Times New Roman" w:eastAsia="Calibri" w:hAnsi="Times New Roman"/>
          <w:szCs w:val="24"/>
          <w:lang w:eastAsia="en-US"/>
        </w:rPr>
        <w:t>requirements</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for</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medical</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equipment</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with</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respect</w:t>
      </w:r>
      <w:proofErr w:type="spellEnd"/>
      <w:r w:rsidR="00F01505" w:rsidRPr="00F01505">
        <w:rPr>
          <w:rFonts w:ascii="Times New Roman" w:eastAsia="Calibri" w:hAnsi="Times New Roman"/>
          <w:szCs w:val="24"/>
          <w:lang w:eastAsia="en-US"/>
        </w:rPr>
        <w:t xml:space="preserve"> to monitoring and </w:t>
      </w:r>
      <w:proofErr w:type="spellStart"/>
      <w:r w:rsidR="00F01505" w:rsidRPr="00F01505">
        <w:rPr>
          <w:rFonts w:ascii="Times New Roman" w:eastAsia="Calibri" w:hAnsi="Times New Roman"/>
          <w:szCs w:val="24"/>
          <w:lang w:eastAsia="en-US"/>
        </w:rPr>
        <w:t>control</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of</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patient’s</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radiation</w:t>
      </w:r>
      <w:proofErr w:type="spellEnd"/>
      <w:r w:rsidR="00F01505" w:rsidRPr="00F01505">
        <w:rPr>
          <w:rFonts w:ascii="Times New Roman" w:eastAsia="Calibri" w:hAnsi="Times New Roman"/>
          <w:szCs w:val="24"/>
          <w:lang w:eastAsia="en-US"/>
        </w:rPr>
        <w:t xml:space="preserve"> </w:t>
      </w:r>
      <w:proofErr w:type="spellStart"/>
      <w:r w:rsidR="00F01505" w:rsidRPr="00F01505">
        <w:rPr>
          <w:rFonts w:ascii="Times New Roman" w:eastAsia="Calibri" w:hAnsi="Times New Roman"/>
          <w:szCs w:val="24"/>
          <w:lang w:eastAsia="en-US"/>
        </w:rPr>
        <w:t>exposures</w:t>
      </w:r>
      <w:proofErr w:type="spellEnd"/>
      <w:r w:rsidR="00F01505" w:rsidRPr="00F01505">
        <w:rPr>
          <w:rFonts w:ascii="Times New Roman" w:eastAsia="Calibri" w:hAnsi="Times New Roman"/>
          <w:szCs w:val="24"/>
          <w:lang w:eastAsia="en-US"/>
        </w:rPr>
        <w:t>“</w:t>
      </w:r>
      <w:r w:rsidRPr="000F3803">
        <w:rPr>
          <w:rFonts w:ascii="Times New Roman" w:eastAsia="Calibri" w:hAnsi="Times New Roman"/>
          <w:szCs w:val="24"/>
          <w:lang w:eastAsia="en-US"/>
        </w:rPr>
        <w:t xml:space="preserve">. V rámci těchto aktivit (dotazníky, semináře a prezentace závěrů studií) bylo možné získat zkušenosti s transpozicí směrnice v jiných </w:t>
      </w:r>
      <w:r w:rsidR="005E53F7">
        <w:rPr>
          <w:rFonts w:ascii="Times New Roman" w:eastAsia="Calibri" w:hAnsi="Times New Roman"/>
          <w:szCs w:val="24"/>
          <w:lang w:eastAsia="en-US"/>
        </w:rPr>
        <w:t>členských států</w:t>
      </w:r>
      <w:r w:rsidRPr="000F3803">
        <w:rPr>
          <w:rFonts w:ascii="Times New Roman" w:eastAsia="Calibri" w:hAnsi="Times New Roman"/>
          <w:szCs w:val="24"/>
          <w:lang w:eastAsia="en-US"/>
        </w:rPr>
        <w:t xml:space="preserve"> Euratomu. Dříve zmíněné a praktická zkušenost při uplatňování atomového zákona v praxi vedl</w:t>
      </w:r>
      <w:r w:rsidR="00BE3E93">
        <w:rPr>
          <w:rFonts w:ascii="Times New Roman" w:eastAsia="Calibri" w:hAnsi="Times New Roman"/>
          <w:szCs w:val="24"/>
          <w:lang w:eastAsia="en-US"/>
        </w:rPr>
        <w:t>y</w:t>
      </w:r>
      <w:r w:rsidRPr="000F3803">
        <w:rPr>
          <w:rFonts w:ascii="Times New Roman" w:eastAsia="Calibri" w:hAnsi="Times New Roman"/>
          <w:szCs w:val="24"/>
          <w:lang w:eastAsia="en-US"/>
        </w:rPr>
        <w:t xml:space="preserve"> k navrženým úpravám ustanovení atomového zákona transponujících do právního řádu České republiky směrnici 2013/59/Euratom. Například je možné zmínit nové ustanovení § 1 odst. 2 písm. d) – výluka kosmického záření způsobeného jednotlivcům z obyvatelstva nebo pracovníkům z rozsahu působnosti atomového zákona, </w:t>
      </w:r>
      <w:r w:rsidR="00BE3E93">
        <w:rPr>
          <w:rFonts w:ascii="Times New Roman" w:eastAsia="Calibri" w:hAnsi="Times New Roman"/>
          <w:szCs w:val="24"/>
          <w:lang w:eastAsia="en-US"/>
        </w:rPr>
        <w:t xml:space="preserve">ustanovení </w:t>
      </w:r>
      <w:r w:rsidRPr="000F3803">
        <w:rPr>
          <w:rFonts w:ascii="Times New Roman" w:eastAsia="Calibri" w:hAnsi="Times New Roman"/>
          <w:szCs w:val="24"/>
          <w:lang w:eastAsia="en-US"/>
        </w:rPr>
        <w:t xml:space="preserve">§ 2 odst. 3 písm. k) – doplnění definice kosmické lodi, </w:t>
      </w:r>
      <w:r w:rsidR="00BE3E93">
        <w:rPr>
          <w:rFonts w:ascii="Times New Roman" w:eastAsia="Calibri" w:hAnsi="Times New Roman"/>
          <w:szCs w:val="24"/>
          <w:lang w:eastAsia="en-US"/>
        </w:rPr>
        <w:t xml:space="preserve">ustanovení </w:t>
      </w:r>
      <w:r w:rsidRPr="000F3803">
        <w:rPr>
          <w:rFonts w:ascii="Times New Roman" w:eastAsia="Calibri" w:hAnsi="Times New Roman"/>
          <w:szCs w:val="24"/>
          <w:lang w:eastAsia="en-US"/>
        </w:rPr>
        <w:t>§ 2 odst. 3 písm. c) bod 3 atomového zákona – výslovné zahrnutí lékařské ozáření v rámci biomedicínského výzkumu do lékařského ozáření, § 87 atomového zákona - zahrnutí potenciální radiologické události do textu ustanovení apod.</w:t>
      </w:r>
    </w:p>
    <w:p w14:paraId="1033EA51" w14:textId="77777777" w:rsidR="000F3803" w:rsidRPr="000F3803" w:rsidRDefault="000F3803" w:rsidP="000F3803">
      <w:pPr>
        <w:widowControl w:val="0"/>
        <w:suppressAutoHyphens w:val="0"/>
        <w:spacing w:after="120" w:line="276" w:lineRule="auto"/>
        <w:jc w:val="both"/>
        <w:rPr>
          <w:rFonts w:ascii="Times New Roman" w:eastAsia="Calibri" w:hAnsi="Times New Roman"/>
          <w:szCs w:val="24"/>
          <w:lang w:eastAsia="en-US"/>
        </w:rPr>
      </w:pPr>
      <w:r w:rsidRPr="000F3803">
        <w:rPr>
          <w:rFonts w:ascii="Times New Roman" w:eastAsia="Calibri" w:hAnsi="Times New Roman"/>
          <w:szCs w:val="24"/>
          <w:lang w:eastAsia="en-US"/>
        </w:rPr>
        <w:t>Ke správnosti implementace směrnice Rady 2013/51/Euratom ze dne 22. října 2013, kterou se stanoví požadavky na ochranu zdraví obyvatelstva, pokud jde o radioaktivní látky ve vodě určené k lidské spotřebě, vedla Česká republika s Evropskou komisí neformální dialog v roce 2020. I v tomto případě se podařilo EK uspokojivě vysvětlit všechny vznesené nejasnosti. V reakci na dotazy EK a na získané zkušenosti je navrhováno například ujasnění rozsahu působnosti atomového zákona, co se minerální vody týče (§ 1 odst. 2 písm. a) atomového zákona), doplnění povinnosti sledovat úrovně obsahu tritia v pitných vodách do ustanovení § 100 atomového zákona.</w:t>
      </w:r>
    </w:p>
    <w:p w14:paraId="47DD5AB2" w14:textId="453823FB" w:rsidR="00EC7C3B" w:rsidRPr="00BB4ACD" w:rsidRDefault="005E53F7" w:rsidP="000F3803">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Správnost provedení</w:t>
      </w:r>
      <w:r w:rsidR="000F3803" w:rsidRPr="000F3803">
        <w:rPr>
          <w:rFonts w:ascii="Times New Roman" w:eastAsia="Calibri" w:hAnsi="Times New Roman"/>
          <w:szCs w:val="24"/>
          <w:lang w:eastAsia="en-US"/>
        </w:rPr>
        <w:t xml:space="preserve"> směrnice 2014/87/Euratom do našeho právního řádu prokázala Česká republika v rámci EU Pilotu v roce 2020. Nasbírané zkušenosti z dialogu s EK a z praxe vedly k některým upřesňujícím návrhům předkládané novely atomového zákona.</w:t>
      </w:r>
    </w:p>
    <w:p w14:paraId="11ED294C" w14:textId="77777777" w:rsidR="00B45875" w:rsidRPr="008F4E8E" w:rsidRDefault="00B45875" w:rsidP="008F4E8E">
      <w:pPr>
        <w:pStyle w:val="Odstavecseseznamem"/>
        <w:widowControl w:val="0"/>
        <w:numPr>
          <w:ilvl w:val="0"/>
          <w:numId w:val="33"/>
        </w:numPr>
        <w:suppressAutoHyphens w:val="0"/>
        <w:spacing w:after="120" w:line="276" w:lineRule="auto"/>
        <w:jc w:val="both"/>
        <w:rPr>
          <w:rFonts w:ascii="Times New Roman" w:eastAsia="Calibri" w:hAnsi="Times New Roman"/>
          <w:bCs/>
          <w:szCs w:val="24"/>
          <w:lang w:eastAsia="en-US"/>
        </w:rPr>
      </w:pPr>
      <w:r w:rsidRPr="008F4E8E">
        <w:rPr>
          <w:rFonts w:ascii="Times New Roman" w:eastAsia="Calibri" w:hAnsi="Times New Roman"/>
          <w:b/>
          <w:szCs w:val="24"/>
          <w:lang w:eastAsia="en-US"/>
        </w:rPr>
        <w:t>Zhodnocení souladu s mezinárodními smlouvami, jimiž je Česká republika vázána</w:t>
      </w:r>
    </w:p>
    <w:p w14:paraId="5255F8CA" w14:textId="2D026298" w:rsidR="006250D9" w:rsidRPr="006250D9" w:rsidRDefault="006250D9" w:rsidP="006250D9">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A</w:t>
      </w:r>
      <w:r w:rsidRPr="006250D9">
        <w:rPr>
          <w:rFonts w:ascii="Times New Roman" w:eastAsia="Calibri" w:hAnsi="Times New Roman"/>
          <w:szCs w:val="24"/>
          <w:lang w:eastAsia="en-US"/>
        </w:rPr>
        <w:t>tomový zákon adaptuje český právní řád na množství mezinárodněprávních úprav</w:t>
      </w:r>
      <w:r>
        <w:rPr>
          <w:rFonts w:ascii="Times New Roman" w:eastAsia="Calibri" w:hAnsi="Times New Roman"/>
          <w:szCs w:val="24"/>
          <w:lang w:eastAsia="en-US"/>
        </w:rPr>
        <w:t xml:space="preserve"> a promítá do něj </w:t>
      </w:r>
      <w:r>
        <w:rPr>
          <w:rFonts w:ascii="Times New Roman" w:eastAsia="Calibri" w:hAnsi="Times New Roman"/>
          <w:szCs w:val="24"/>
          <w:lang w:eastAsia="en-US"/>
        </w:rPr>
        <w:lastRenderedPageBreak/>
        <w:t>i</w:t>
      </w:r>
      <w:r w:rsidRPr="006250D9">
        <w:rPr>
          <w:rFonts w:ascii="Times New Roman" w:eastAsia="Calibri" w:hAnsi="Times New Roman"/>
          <w:szCs w:val="24"/>
          <w:lang w:eastAsia="en-US"/>
        </w:rPr>
        <w:t xml:space="preserve"> řad</w:t>
      </w:r>
      <w:r>
        <w:rPr>
          <w:rFonts w:ascii="Times New Roman" w:eastAsia="Calibri" w:hAnsi="Times New Roman"/>
          <w:szCs w:val="24"/>
          <w:lang w:eastAsia="en-US"/>
        </w:rPr>
        <w:t>u</w:t>
      </w:r>
      <w:r w:rsidRPr="006250D9">
        <w:rPr>
          <w:rFonts w:ascii="Times New Roman" w:eastAsia="Calibri" w:hAnsi="Times New Roman"/>
          <w:szCs w:val="24"/>
          <w:lang w:eastAsia="en-US"/>
        </w:rPr>
        <w:t xml:space="preserve"> předpisů z kategorie </w:t>
      </w:r>
      <w:r w:rsidR="008F550E" w:rsidRPr="008F550E">
        <w:rPr>
          <w:rFonts w:ascii="Times New Roman" w:eastAsia="Calibri" w:hAnsi="Times New Roman"/>
          <w:szCs w:val="24"/>
          <w:lang w:eastAsia="en-US"/>
        </w:rPr>
        <w:t>soubor</w:t>
      </w:r>
      <w:r w:rsidR="008F550E">
        <w:rPr>
          <w:rFonts w:ascii="Times New Roman" w:eastAsia="Calibri" w:hAnsi="Times New Roman"/>
          <w:szCs w:val="24"/>
          <w:lang w:eastAsia="en-US"/>
        </w:rPr>
        <w:t>u</w:t>
      </w:r>
      <w:r w:rsidR="008F550E" w:rsidRPr="008F550E">
        <w:rPr>
          <w:rFonts w:ascii="Times New Roman" w:eastAsia="Calibri" w:hAnsi="Times New Roman"/>
          <w:szCs w:val="24"/>
          <w:lang w:eastAsia="en-US"/>
        </w:rPr>
        <w:t xml:space="preserve"> právně nezávazných bezpečnostních doporučení</w:t>
      </w:r>
      <w:r w:rsidRPr="006250D9">
        <w:rPr>
          <w:rFonts w:ascii="Times New Roman" w:eastAsia="Calibri" w:hAnsi="Times New Roman"/>
          <w:szCs w:val="24"/>
          <w:lang w:eastAsia="en-US"/>
        </w:rPr>
        <w:t>, ať již pocházejících z dílny mezinárodních vládních organizací (MAAE, Organizace pro hospodářskou spolupráci a rozvoj – dále jen „OECD“) nebo odborných institucí (ICRP</w:t>
      </w:r>
      <w:r w:rsidR="002D1F97" w:rsidRPr="002D1F97">
        <w:t xml:space="preserve"> </w:t>
      </w:r>
      <w:r w:rsidR="002D1F97">
        <w:rPr>
          <w:rFonts w:ascii="Times New Roman" w:eastAsia="Calibri" w:hAnsi="Times New Roman"/>
          <w:szCs w:val="24"/>
          <w:lang w:eastAsia="en-US"/>
        </w:rPr>
        <w:t>Mezinárodní radiologická</w:t>
      </w:r>
      <w:r w:rsidR="002D1F97" w:rsidRPr="002D1F97">
        <w:rPr>
          <w:rFonts w:ascii="Times New Roman" w:eastAsia="Calibri" w:hAnsi="Times New Roman"/>
          <w:szCs w:val="24"/>
          <w:lang w:eastAsia="en-US"/>
        </w:rPr>
        <w:t xml:space="preserve"> komise</w:t>
      </w:r>
      <w:r w:rsidRPr="006250D9">
        <w:rPr>
          <w:rFonts w:ascii="Times New Roman" w:eastAsia="Calibri" w:hAnsi="Times New Roman"/>
          <w:szCs w:val="24"/>
          <w:lang w:eastAsia="en-US"/>
        </w:rPr>
        <w:t>, WENRA</w:t>
      </w:r>
      <w:r w:rsidR="002D1F97" w:rsidRPr="002D1F97">
        <w:t xml:space="preserve"> </w:t>
      </w:r>
      <w:r w:rsidR="002D1F97" w:rsidRPr="002D1F97">
        <w:rPr>
          <w:rFonts w:ascii="Times New Roman" w:eastAsia="Calibri" w:hAnsi="Times New Roman"/>
          <w:szCs w:val="24"/>
          <w:lang w:eastAsia="en-US"/>
        </w:rPr>
        <w:t xml:space="preserve">Western </w:t>
      </w:r>
      <w:proofErr w:type="spellStart"/>
      <w:r w:rsidR="002D1F97" w:rsidRPr="002D1F97">
        <w:rPr>
          <w:rFonts w:ascii="Times New Roman" w:eastAsia="Calibri" w:hAnsi="Times New Roman"/>
          <w:szCs w:val="24"/>
          <w:lang w:eastAsia="en-US"/>
        </w:rPr>
        <w:t>European</w:t>
      </w:r>
      <w:proofErr w:type="spellEnd"/>
      <w:r w:rsidR="002D1F97" w:rsidRPr="002D1F97">
        <w:rPr>
          <w:rFonts w:ascii="Times New Roman" w:eastAsia="Calibri" w:hAnsi="Times New Roman"/>
          <w:szCs w:val="24"/>
          <w:lang w:eastAsia="en-US"/>
        </w:rPr>
        <w:t xml:space="preserve"> Nuclear </w:t>
      </w:r>
      <w:proofErr w:type="spellStart"/>
      <w:r w:rsidR="002D1F97" w:rsidRPr="002D1F97">
        <w:rPr>
          <w:rFonts w:ascii="Times New Roman" w:eastAsia="Calibri" w:hAnsi="Times New Roman"/>
          <w:szCs w:val="24"/>
          <w:lang w:eastAsia="en-US"/>
        </w:rPr>
        <w:t>Regulators</w:t>
      </w:r>
      <w:proofErr w:type="spellEnd"/>
      <w:r w:rsidR="002D1F97" w:rsidRPr="002D1F97">
        <w:rPr>
          <w:rFonts w:ascii="Times New Roman" w:eastAsia="Calibri" w:hAnsi="Times New Roman"/>
          <w:szCs w:val="24"/>
          <w:lang w:eastAsia="en-US"/>
        </w:rPr>
        <w:t xml:space="preserve">' </w:t>
      </w:r>
      <w:proofErr w:type="spellStart"/>
      <w:r w:rsidR="002D1F97" w:rsidRPr="002D1F97">
        <w:rPr>
          <w:rFonts w:ascii="Times New Roman" w:eastAsia="Calibri" w:hAnsi="Times New Roman"/>
          <w:szCs w:val="24"/>
          <w:lang w:eastAsia="en-US"/>
        </w:rPr>
        <w:t>Association</w:t>
      </w:r>
      <w:proofErr w:type="spellEnd"/>
      <w:r w:rsidRPr="006250D9">
        <w:rPr>
          <w:rFonts w:ascii="Times New Roman" w:eastAsia="Calibri" w:hAnsi="Times New Roman"/>
          <w:szCs w:val="24"/>
          <w:lang w:eastAsia="en-US"/>
        </w:rPr>
        <w:t>).</w:t>
      </w:r>
    </w:p>
    <w:p w14:paraId="47362F5B" w14:textId="734A7540" w:rsidR="006250D9" w:rsidRPr="006250D9" w:rsidRDefault="006250D9" w:rsidP="006250D9">
      <w:pPr>
        <w:widowControl w:val="0"/>
        <w:suppressAutoHyphens w:val="0"/>
        <w:spacing w:after="120" w:line="276" w:lineRule="auto"/>
        <w:jc w:val="both"/>
        <w:rPr>
          <w:rFonts w:ascii="Times New Roman" w:eastAsia="Calibri" w:hAnsi="Times New Roman"/>
          <w:szCs w:val="24"/>
          <w:lang w:eastAsia="en-US"/>
        </w:rPr>
      </w:pPr>
      <w:r w:rsidRPr="006250D9">
        <w:rPr>
          <w:rFonts w:ascii="Times New Roman" w:eastAsia="Calibri" w:hAnsi="Times New Roman"/>
          <w:szCs w:val="24"/>
          <w:lang w:eastAsia="en-US"/>
        </w:rPr>
        <w:t xml:space="preserve">MAAE vydává bezpečnostní standardy, které odrážejí mezinárodní odborný konsenzus. Nejsou sice právně závazné pro členské státy MAAE, patří mezi </w:t>
      </w:r>
      <w:r w:rsidR="008F550E" w:rsidRPr="008F550E">
        <w:rPr>
          <w:rFonts w:ascii="Times New Roman" w:eastAsia="Calibri" w:hAnsi="Times New Roman"/>
          <w:szCs w:val="24"/>
          <w:lang w:eastAsia="en-US"/>
        </w:rPr>
        <w:t>právně nezávazn</w:t>
      </w:r>
      <w:r w:rsidR="008F550E">
        <w:rPr>
          <w:rFonts w:ascii="Times New Roman" w:eastAsia="Calibri" w:hAnsi="Times New Roman"/>
          <w:szCs w:val="24"/>
          <w:lang w:eastAsia="en-US"/>
        </w:rPr>
        <w:t>á bezpečnostní</w:t>
      </w:r>
      <w:r w:rsidR="008F550E" w:rsidRPr="008F550E">
        <w:rPr>
          <w:rFonts w:ascii="Times New Roman" w:eastAsia="Calibri" w:hAnsi="Times New Roman"/>
          <w:szCs w:val="24"/>
          <w:lang w:eastAsia="en-US"/>
        </w:rPr>
        <w:t xml:space="preserve"> doporučení</w:t>
      </w:r>
      <w:r w:rsidRPr="006250D9">
        <w:rPr>
          <w:rFonts w:ascii="Times New Roman" w:eastAsia="Calibri" w:hAnsi="Times New Roman"/>
          <w:szCs w:val="24"/>
          <w:lang w:eastAsia="en-US"/>
        </w:rPr>
        <w:t xml:space="preserve">, ale jsou široce respektovány a významně ovlivňují právní kulturu všech členských zemí agentury. Jsou vydávány ve třech úrovních jako </w:t>
      </w:r>
      <w:proofErr w:type="spellStart"/>
      <w:r w:rsidRPr="006250D9">
        <w:rPr>
          <w:rFonts w:ascii="Times New Roman" w:eastAsia="Calibri" w:hAnsi="Times New Roman"/>
          <w:szCs w:val="24"/>
          <w:lang w:eastAsia="en-US"/>
        </w:rPr>
        <w:t>Safety</w:t>
      </w:r>
      <w:proofErr w:type="spellEnd"/>
      <w:r w:rsidRPr="006250D9">
        <w:rPr>
          <w:rFonts w:ascii="Times New Roman" w:eastAsia="Calibri" w:hAnsi="Times New Roman"/>
          <w:szCs w:val="24"/>
          <w:lang w:eastAsia="en-US"/>
        </w:rPr>
        <w:t xml:space="preserve"> Fundamentals, </w:t>
      </w:r>
      <w:proofErr w:type="spellStart"/>
      <w:r w:rsidRPr="006250D9">
        <w:rPr>
          <w:rFonts w:ascii="Times New Roman" w:eastAsia="Calibri" w:hAnsi="Times New Roman"/>
          <w:szCs w:val="24"/>
          <w:lang w:eastAsia="en-US"/>
        </w:rPr>
        <w:t>Safety</w:t>
      </w:r>
      <w:proofErr w:type="spellEnd"/>
      <w:r w:rsidRPr="006250D9">
        <w:rPr>
          <w:rFonts w:ascii="Times New Roman" w:eastAsia="Calibri" w:hAnsi="Times New Roman"/>
          <w:szCs w:val="24"/>
          <w:lang w:eastAsia="en-US"/>
        </w:rPr>
        <w:t xml:space="preserve"> </w:t>
      </w:r>
      <w:proofErr w:type="spellStart"/>
      <w:r w:rsidRPr="006250D9">
        <w:rPr>
          <w:rFonts w:ascii="Times New Roman" w:eastAsia="Calibri" w:hAnsi="Times New Roman"/>
          <w:szCs w:val="24"/>
          <w:lang w:eastAsia="en-US"/>
        </w:rPr>
        <w:t>Requirements</w:t>
      </w:r>
      <w:proofErr w:type="spellEnd"/>
      <w:r w:rsidRPr="006250D9">
        <w:rPr>
          <w:rFonts w:ascii="Times New Roman" w:eastAsia="Calibri" w:hAnsi="Times New Roman"/>
          <w:szCs w:val="24"/>
          <w:lang w:eastAsia="en-US"/>
        </w:rPr>
        <w:t xml:space="preserve"> a </w:t>
      </w:r>
      <w:proofErr w:type="spellStart"/>
      <w:r w:rsidRPr="006250D9">
        <w:rPr>
          <w:rFonts w:ascii="Times New Roman" w:eastAsia="Calibri" w:hAnsi="Times New Roman"/>
          <w:szCs w:val="24"/>
          <w:lang w:eastAsia="en-US"/>
        </w:rPr>
        <w:t>Safety</w:t>
      </w:r>
      <w:proofErr w:type="spellEnd"/>
      <w:r w:rsidRPr="006250D9">
        <w:rPr>
          <w:rFonts w:ascii="Times New Roman" w:eastAsia="Calibri" w:hAnsi="Times New Roman"/>
          <w:szCs w:val="24"/>
          <w:lang w:eastAsia="en-US"/>
        </w:rPr>
        <w:t xml:space="preserve"> </w:t>
      </w:r>
      <w:proofErr w:type="spellStart"/>
      <w:r w:rsidRPr="006250D9">
        <w:rPr>
          <w:rFonts w:ascii="Times New Roman" w:eastAsia="Calibri" w:hAnsi="Times New Roman"/>
          <w:szCs w:val="24"/>
          <w:lang w:eastAsia="en-US"/>
        </w:rPr>
        <w:t>Guides</w:t>
      </w:r>
      <w:proofErr w:type="spellEnd"/>
      <w:r w:rsidRPr="006250D9">
        <w:rPr>
          <w:rFonts w:ascii="Times New Roman" w:eastAsia="Calibri" w:hAnsi="Times New Roman"/>
          <w:szCs w:val="24"/>
          <w:lang w:eastAsia="en-US"/>
        </w:rPr>
        <w:t>.</w:t>
      </w:r>
      <w:r w:rsidR="006970C6">
        <w:rPr>
          <w:rFonts w:ascii="Times New Roman" w:eastAsia="Calibri" w:hAnsi="Times New Roman"/>
          <w:szCs w:val="24"/>
          <w:lang w:eastAsia="en-US"/>
        </w:rPr>
        <w:t xml:space="preserve"> Pro Českou </w:t>
      </w:r>
      <w:r w:rsidR="00BE3E93">
        <w:rPr>
          <w:rFonts w:ascii="Times New Roman" w:eastAsia="Calibri" w:hAnsi="Times New Roman"/>
          <w:szCs w:val="24"/>
          <w:lang w:eastAsia="en-US"/>
        </w:rPr>
        <w:t xml:space="preserve">republiku </w:t>
      </w:r>
      <w:r w:rsidR="006970C6">
        <w:rPr>
          <w:rFonts w:ascii="Times New Roman" w:eastAsia="Calibri" w:hAnsi="Times New Roman"/>
          <w:szCs w:val="24"/>
          <w:lang w:eastAsia="en-US"/>
        </w:rPr>
        <w:t>lze tyto standardy považovat za politicky závazné, neboť se zavázala</w:t>
      </w:r>
      <w:r w:rsidR="00243042">
        <w:rPr>
          <w:rFonts w:ascii="Times New Roman" w:eastAsia="Calibri" w:hAnsi="Times New Roman"/>
          <w:szCs w:val="24"/>
          <w:lang w:eastAsia="en-US"/>
        </w:rPr>
        <w:t>, přistoupením k MAAE,</w:t>
      </w:r>
      <w:r w:rsidR="006970C6">
        <w:rPr>
          <w:rFonts w:ascii="Times New Roman" w:eastAsia="Calibri" w:hAnsi="Times New Roman"/>
          <w:szCs w:val="24"/>
          <w:lang w:eastAsia="en-US"/>
        </w:rPr>
        <w:t xml:space="preserve"> k jejich zohlednění ve svém právním a regulatorním rámci.</w:t>
      </w:r>
    </w:p>
    <w:p w14:paraId="04C384F6" w14:textId="77777777" w:rsidR="006250D9" w:rsidRPr="006250D9" w:rsidRDefault="008B3921" w:rsidP="006250D9">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Atomovým zákonem</w:t>
      </w:r>
      <w:r w:rsidR="006250D9" w:rsidRPr="006250D9">
        <w:rPr>
          <w:rFonts w:ascii="Times New Roman" w:eastAsia="Calibri" w:hAnsi="Times New Roman"/>
          <w:szCs w:val="24"/>
          <w:lang w:eastAsia="en-US"/>
        </w:rPr>
        <w:t xml:space="preserve"> jsou zohledněny následující mezinárodní smlouvy:</w:t>
      </w:r>
    </w:p>
    <w:p w14:paraId="5BD08F1B" w14:textId="77777777" w:rsidR="006250D9" w:rsidRPr="008B3921" w:rsidRDefault="006250D9" w:rsidP="008B3921">
      <w:pPr>
        <w:pStyle w:val="Odstavecseseznamem"/>
        <w:widowControl w:val="0"/>
        <w:numPr>
          <w:ilvl w:val="1"/>
          <w:numId w:val="39"/>
        </w:numPr>
        <w:suppressAutoHyphens w:val="0"/>
        <w:spacing w:after="120" w:line="276" w:lineRule="auto"/>
        <w:jc w:val="both"/>
        <w:rPr>
          <w:rFonts w:ascii="Times New Roman" w:eastAsia="Calibri" w:hAnsi="Times New Roman"/>
          <w:szCs w:val="24"/>
          <w:lang w:eastAsia="en-US"/>
        </w:rPr>
      </w:pPr>
      <w:r w:rsidRPr="008B3921">
        <w:rPr>
          <w:rFonts w:ascii="Times New Roman" w:eastAsia="Calibri" w:hAnsi="Times New Roman"/>
          <w:szCs w:val="24"/>
          <w:lang w:eastAsia="en-US"/>
        </w:rPr>
        <w:t>Úmluva o jaderné bezpečnosti, podepsaná ve Vídni dne 17. 6. 1994 (vyhlášena pod č. 67/1998 Sb.),</w:t>
      </w:r>
    </w:p>
    <w:p w14:paraId="6B0EF26C" w14:textId="17828F48" w:rsidR="006250D9" w:rsidRPr="008B3921" w:rsidRDefault="006250D9" w:rsidP="005E53F7">
      <w:pPr>
        <w:pStyle w:val="Odstavecseseznamem"/>
        <w:widowControl w:val="0"/>
        <w:numPr>
          <w:ilvl w:val="1"/>
          <w:numId w:val="39"/>
        </w:numPr>
        <w:suppressAutoHyphens w:val="0"/>
        <w:spacing w:after="120" w:line="276" w:lineRule="auto"/>
        <w:jc w:val="both"/>
        <w:rPr>
          <w:rFonts w:ascii="Times New Roman" w:eastAsia="Calibri" w:hAnsi="Times New Roman"/>
          <w:szCs w:val="24"/>
          <w:lang w:eastAsia="en-US"/>
        </w:rPr>
      </w:pPr>
      <w:r w:rsidRPr="008B3921">
        <w:rPr>
          <w:rFonts w:ascii="Times New Roman" w:eastAsia="Calibri" w:hAnsi="Times New Roman"/>
          <w:szCs w:val="24"/>
          <w:lang w:eastAsia="en-US"/>
        </w:rPr>
        <w:t>Společná Úmluva o bezpečnosti při nakládání s vyhořelým jaderným palivem a o bezpečnosti při nakládání s radioaktivními odpady, podepsaná ve Vídni dne 30. 9. 1997</w:t>
      </w:r>
      <w:r w:rsidR="005E53F7">
        <w:rPr>
          <w:rFonts w:ascii="Times New Roman" w:eastAsia="Calibri" w:hAnsi="Times New Roman"/>
          <w:szCs w:val="24"/>
          <w:lang w:eastAsia="en-US"/>
        </w:rPr>
        <w:t xml:space="preserve"> (vyhlášena pod č.</w:t>
      </w:r>
      <w:r w:rsidR="005E53F7" w:rsidRPr="005E53F7">
        <w:t xml:space="preserve"> </w:t>
      </w:r>
      <w:r w:rsidR="005E53F7" w:rsidRPr="005E53F7">
        <w:rPr>
          <w:rFonts w:ascii="Times New Roman" w:eastAsia="Calibri" w:hAnsi="Times New Roman"/>
          <w:szCs w:val="24"/>
          <w:lang w:eastAsia="en-US"/>
        </w:rPr>
        <w:t>3/2012 Sb. m. s</w:t>
      </w:r>
      <w:r w:rsidR="005E53F7">
        <w:rPr>
          <w:rFonts w:ascii="Times New Roman" w:eastAsia="Calibri" w:hAnsi="Times New Roman"/>
          <w:szCs w:val="24"/>
          <w:lang w:eastAsia="en-US"/>
        </w:rPr>
        <w:t>.)</w:t>
      </w:r>
      <w:r w:rsidRPr="008B3921">
        <w:rPr>
          <w:rFonts w:ascii="Times New Roman" w:eastAsia="Calibri" w:hAnsi="Times New Roman"/>
          <w:szCs w:val="24"/>
          <w:lang w:eastAsia="en-US"/>
        </w:rPr>
        <w:t>,</w:t>
      </w:r>
    </w:p>
    <w:p w14:paraId="3776FD7D" w14:textId="77777777" w:rsidR="006250D9" w:rsidRPr="008B3921" w:rsidRDefault="006250D9" w:rsidP="008B3921">
      <w:pPr>
        <w:pStyle w:val="Odstavecseseznamem"/>
        <w:widowControl w:val="0"/>
        <w:numPr>
          <w:ilvl w:val="1"/>
          <w:numId w:val="39"/>
        </w:numPr>
        <w:suppressAutoHyphens w:val="0"/>
        <w:spacing w:after="120" w:line="276" w:lineRule="auto"/>
        <w:jc w:val="both"/>
        <w:rPr>
          <w:rFonts w:ascii="Times New Roman" w:eastAsia="Calibri" w:hAnsi="Times New Roman"/>
          <w:szCs w:val="24"/>
          <w:lang w:eastAsia="en-US"/>
        </w:rPr>
      </w:pPr>
      <w:r w:rsidRPr="008B3921">
        <w:rPr>
          <w:rFonts w:ascii="Times New Roman" w:eastAsia="Calibri" w:hAnsi="Times New Roman"/>
          <w:szCs w:val="24"/>
          <w:lang w:eastAsia="en-US"/>
        </w:rPr>
        <w:t>Smlouva o nešíření jaderných zbraní, podepsaná v Moskvě, Washingtonu a Londýně, dne 1. 7. 1968 (vyhlášena pod č. 61/1974 Sb.),</w:t>
      </w:r>
    </w:p>
    <w:p w14:paraId="6AE77FBF" w14:textId="77777777" w:rsidR="006250D9" w:rsidRPr="008B3921" w:rsidRDefault="006250D9" w:rsidP="008B3921">
      <w:pPr>
        <w:pStyle w:val="Odstavecseseznamem"/>
        <w:widowControl w:val="0"/>
        <w:numPr>
          <w:ilvl w:val="1"/>
          <w:numId w:val="39"/>
        </w:numPr>
        <w:suppressAutoHyphens w:val="0"/>
        <w:spacing w:after="120" w:line="276" w:lineRule="auto"/>
        <w:jc w:val="both"/>
        <w:rPr>
          <w:rFonts w:ascii="Times New Roman" w:eastAsia="Calibri" w:hAnsi="Times New Roman"/>
          <w:szCs w:val="24"/>
          <w:lang w:eastAsia="en-US"/>
        </w:rPr>
      </w:pPr>
      <w:r w:rsidRPr="008B3921">
        <w:rPr>
          <w:rFonts w:ascii="Times New Roman" w:eastAsia="Calibri" w:hAnsi="Times New Roman"/>
          <w:szCs w:val="24"/>
          <w:lang w:eastAsia="en-US"/>
        </w:rPr>
        <w:t>Smlouva o zákazu umisťování jaderných zbraní a jiných zbraní hromadného ničení na dně moří a oceánů a v jeho podzemí, podepsaná v Moskvě, Washingtonu a Londýně dne 11. 2. 1971 (vyhlášena pod č. 62/1974 Sb.),</w:t>
      </w:r>
    </w:p>
    <w:p w14:paraId="4E1CAC56" w14:textId="77777777" w:rsidR="006250D9" w:rsidRPr="008B3921" w:rsidRDefault="006250D9" w:rsidP="008B3921">
      <w:pPr>
        <w:pStyle w:val="Odstavecseseznamem"/>
        <w:widowControl w:val="0"/>
        <w:numPr>
          <w:ilvl w:val="1"/>
          <w:numId w:val="39"/>
        </w:numPr>
        <w:suppressAutoHyphens w:val="0"/>
        <w:spacing w:after="120" w:line="276" w:lineRule="auto"/>
        <w:jc w:val="both"/>
        <w:rPr>
          <w:rFonts w:ascii="Times New Roman" w:eastAsia="Calibri" w:hAnsi="Times New Roman"/>
          <w:szCs w:val="24"/>
          <w:lang w:eastAsia="en-US"/>
        </w:rPr>
      </w:pPr>
      <w:r w:rsidRPr="008B3921">
        <w:rPr>
          <w:rFonts w:ascii="Times New Roman" w:eastAsia="Calibri" w:hAnsi="Times New Roman"/>
          <w:szCs w:val="24"/>
          <w:lang w:eastAsia="en-US"/>
        </w:rPr>
        <w:t xml:space="preserve">Dohoda mezi vládou České republiky a Přípravnou komisí Organizace Smlouvy o všeobecném zákazu jaderných zkoušek o provádění činností, včetně </w:t>
      </w:r>
      <w:proofErr w:type="spellStart"/>
      <w:r w:rsidRPr="008B3921">
        <w:rPr>
          <w:rFonts w:ascii="Times New Roman" w:eastAsia="Calibri" w:hAnsi="Times New Roman"/>
          <w:szCs w:val="24"/>
          <w:lang w:eastAsia="en-US"/>
        </w:rPr>
        <w:t>postcertifikačních</w:t>
      </w:r>
      <w:proofErr w:type="spellEnd"/>
      <w:r w:rsidRPr="008B3921">
        <w:rPr>
          <w:rFonts w:ascii="Times New Roman" w:eastAsia="Calibri" w:hAnsi="Times New Roman"/>
          <w:szCs w:val="24"/>
          <w:lang w:eastAsia="en-US"/>
        </w:rPr>
        <w:t xml:space="preserve"> činností, vztahujících se k mezinárodním monitorovacím zařízením Smlouvy o všeobecném zákazu jaderných zkoušek, podepsaná ve Vídni dne 13. 11. 2002 (vyhlášena pod č. 94/2006 </w:t>
      </w:r>
      <w:proofErr w:type="spellStart"/>
      <w:proofErr w:type="gramStart"/>
      <w:r w:rsidRPr="008B3921">
        <w:rPr>
          <w:rFonts w:ascii="Times New Roman" w:eastAsia="Calibri" w:hAnsi="Times New Roman"/>
          <w:szCs w:val="24"/>
          <w:lang w:eastAsia="en-US"/>
        </w:rPr>
        <w:t>Sb.m.</w:t>
      </w:r>
      <w:proofErr w:type="gramEnd"/>
      <w:r w:rsidRPr="008B3921">
        <w:rPr>
          <w:rFonts w:ascii="Times New Roman" w:eastAsia="Calibri" w:hAnsi="Times New Roman"/>
          <w:szCs w:val="24"/>
          <w:lang w:eastAsia="en-US"/>
        </w:rPr>
        <w:t>s</w:t>
      </w:r>
      <w:proofErr w:type="spellEnd"/>
      <w:r w:rsidRPr="008B3921">
        <w:rPr>
          <w:rFonts w:ascii="Times New Roman" w:eastAsia="Calibri" w:hAnsi="Times New Roman"/>
          <w:szCs w:val="24"/>
          <w:lang w:eastAsia="en-US"/>
        </w:rPr>
        <w:t>.),</w:t>
      </w:r>
    </w:p>
    <w:p w14:paraId="3D0C3316" w14:textId="77777777" w:rsidR="006250D9" w:rsidRPr="008B3921" w:rsidRDefault="006250D9" w:rsidP="008B3921">
      <w:pPr>
        <w:pStyle w:val="Odstavecseseznamem"/>
        <w:widowControl w:val="0"/>
        <w:numPr>
          <w:ilvl w:val="1"/>
          <w:numId w:val="39"/>
        </w:numPr>
        <w:suppressAutoHyphens w:val="0"/>
        <w:spacing w:after="120" w:line="276" w:lineRule="auto"/>
        <w:jc w:val="both"/>
        <w:rPr>
          <w:rFonts w:ascii="Times New Roman" w:eastAsia="Calibri" w:hAnsi="Times New Roman"/>
          <w:szCs w:val="24"/>
          <w:lang w:eastAsia="en-US"/>
        </w:rPr>
      </w:pPr>
      <w:r w:rsidRPr="008B3921">
        <w:rPr>
          <w:rFonts w:ascii="Times New Roman" w:eastAsia="Calibri" w:hAnsi="Times New Roman"/>
          <w:szCs w:val="24"/>
          <w:lang w:eastAsia="en-US"/>
        </w:rPr>
        <w:t xml:space="preserve">Úmluva o fyzické ochraně jaderných materiálů, podepsaná ve Vídni dne 26. 9. 1979, (vyhlášena pod č. 114/1996 Sb. a pod č. 27/2007 </w:t>
      </w:r>
      <w:proofErr w:type="spellStart"/>
      <w:proofErr w:type="gramStart"/>
      <w:r w:rsidRPr="008B3921">
        <w:rPr>
          <w:rFonts w:ascii="Times New Roman" w:eastAsia="Calibri" w:hAnsi="Times New Roman"/>
          <w:szCs w:val="24"/>
          <w:lang w:eastAsia="en-US"/>
        </w:rPr>
        <w:t>Sb.m.</w:t>
      </w:r>
      <w:proofErr w:type="gramEnd"/>
      <w:r w:rsidRPr="008B3921">
        <w:rPr>
          <w:rFonts w:ascii="Times New Roman" w:eastAsia="Calibri" w:hAnsi="Times New Roman"/>
          <w:szCs w:val="24"/>
          <w:lang w:eastAsia="en-US"/>
        </w:rPr>
        <w:t>s</w:t>
      </w:r>
      <w:proofErr w:type="spellEnd"/>
      <w:r w:rsidRPr="008B3921">
        <w:rPr>
          <w:rFonts w:ascii="Times New Roman" w:eastAsia="Calibri" w:hAnsi="Times New Roman"/>
          <w:szCs w:val="24"/>
          <w:lang w:eastAsia="en-US"/>
        </w:rPr>
        <w:t>.),</w:t>
      </w:r>
    </w:p>
    <w:p w14:paraId="1810B6A6" w14:textId="77777777" w:rsidR="006250D9" w:rsidRPr="008B3921" w:rsidRDefault="006250D9" w:rsidP="008B3921">
      <w:pPr>
        <w:pStyle w:val="Odstavecseseznamem"/>
        <w:widowControl w:val="0"/>
        <w:numPr>
          <w:ilvl w:val="1"/>
          <w:numId w:val="39"/>
        </w:numPr>
        <w:suppressAutoHyphens w:val="0"/>
        <w:spacing w:after="120" w:line="276" w:lineRule="auto"/>
        <w:jc w:val="both"/>
        <w:rPr>
          <w:rFonts w:ascii="Times New Roman" w:eastAsia="Calibri" w:hAnsi="Times New Roman"/>
          <w:szCs w:val="24"/>
          <w:lang w:eastAsia="en-US"/>
        </w:rPr>
      </w:pPr>
      <w:r w:rsidRPr="008B3921">
        <w:rPr>
          <w:rFonts w:ascii="Times New Roman" w:eastAsia="Calibri" w:hAnsi="Times New Roman"/>
          <w:szCs w:val="24"/>
          <w:lang w:eastAsia="en-US"/>
        </w:rPr>
        <w:t xml:space="preserve">Úmluva o ochraně pracovníků před </w:t>
      </w:r>
      <w:proofErr w:type="spellStart"/>
      <w:r w:rsidRPr="008B3921">
        <w:rPr>
          <w:rFonts w:ascii="Times New Roman" w:eastAsia="Calibri" w:hAnsi="Times New Roman"/>
          <w:szCs w:val="24"/>
          <w:lang w:eastAsia="en-US"/>
        </w:rPr>
        <w:t>ionisujícím</w:t>
      </w:r>
      <w:proofErr w:type="spellEnd"/>
      <w:r w:rsidRPr="008B3921">
        <w:rPr>
          <w:rFonts w:ascii="Times New Roman" w:eastAsia="Calibri" w:hAnsi="Times New Roman"/>
          <w:szCs w:val="24"/>
          <w:lang w:eastAsia="en-US"/>
        </w:rPr>
        <w:t xml:space="preserve"> zářením (č. 115) Mezinárodní organizace práce (vyhlášena pod č. 465/1990 Sb.).</w:t>
      </w:r>
    </w:p>
    <w:p w14:paraId="543BC81C" w14:textId="07B57EBF" w:rsidR="006250D9" w:rsidRPr="006250D9" w:rsidRDefault="008B3921" w:rsidP="006250D9">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Navržená novela přísně zachovává dosaženou úroveň transformace mezinárodních požadavků. Mimoto reaguje také na </w:t>
      </w:r>
      <w:r w:rsidR="00D42549">
        <w:rPr>
          <w:rFonts w:ascii="Times New Roman" w:eastAsia="Calibri" w:hAnsi="Times New Roman"/>
          <w:szCs w:val="24"/>
          <w:lang w:eastAsia="en-US"/>
        </w:rPr>
        <w:t xml:space="preserve">nálezy a rozhodnutí </w:t>
      </w:r>
      <w:r w:rsidR="00D42549" w:rsidRPr="00D42549">
        <w:rPr>
          <w:rFonts w:ascii="Times New Roman" w:eastAsia="Calibri" w:hAnsi="Times New Roman"/>
          <w:szCs w:val="24"/>
          <w:lang w:eastAsia="en-US"/>
        </w:rPr>
        <w:t xml:space="preserve">Zasedání smluvních stran (Meeting </w:t>
      </w:r>
      <w:proofErr w:type="spellStart"/>
      <w:r w:rsidR="00D42549" w:rsidRPr="00D42549">
        <w:rPr>
          <w:rFonts w:ascii="Times New Roman" w:eastAsia="Calibri" w:hAnsi="Times New Roman"/>
          <w:szCs w:val="24"/>
          <w:lang w:eastAsia="en-US"/>
        </w:rPr>
        <w:t>of</w:t>
      </w:r>
      <w:proofErr w:type="spellEnd"/>
      <w:r w:rsidR="00D42549" w:rsidRPr="00D42549">
        <w:rPr>
          <w:rFonts w:ascii="Times New Roman" w:eastAsia="Calibri" w:hAnsi="Times New Roman"/>
          <w:szCs w:val="24"/>
          <w:lang w:eastAsia="en-US"/>
        </w:rPr>
        <w:t xml:space="preserve"> </w:t>
      </w:r>
      <w:proofErr w:type="spellStart"/>
      <w:r w:rsidR="00D42549" w:rsidRPr="00D42549">
        <w:rPr>
          <w:rFonts w:ascii="Times New Roman" w:eastAsia="Calibri" w:hAnsi="Times New Roman"/>
          <w:szCs w:val="24"/>
          <w:lang w:eastAsia="en-US"/>
        </w:rPr>
        <w:t>the</w:t>
      </w:r>
      <w:proofErr w:type="spellEnd"/>
      <w:r w:rsidR="00D42549" w:rsidRPr="00D42549">
        <w:rPr>
          <w:rFonts w:ascii="Times New Roman" w:eastAsia="Calibri" w:hAnsi="Times New Roman"/>
          <w:szCs w:val="24"/>
          <w:lang w:eastAsia="en-US"/>
        </w:rPr>
        <w:t xml:space="preserve"> </w:t>
      </w:r>
      <w:proofErr w:type="spellStart"/>
      <w:r w:rsidR="00D42549" w:rsidRPr="00D42549">
        <w:rPr>
          <w:rFonts w:ascii="Times New Roman" w:eastAsia="Calibri" w:hAnsi="Times New Roman"/>
          <w:szCs w:val="24"/>
          <w:lang w:eastAsia="en-US"/>
        </w:rPr>
        <w:t>Parties</w:t>
      </w:r>
      <w:proofErr w:type="spellEnd"/>
      <w:r w:rsidR="00D42549" w:rsidRPr="00D42549">
        <w:rPr>
          <w:rFonts w:ascii="Times New Roman" w:eastAsia="Calibri" w:hAnsi="Times New Roman"/>
          <w:szCs w:val="24"/>
          <w:lang w:eastAsia="en-US"/>
        </w:rPr>
        <w:t>)</w:t>
      </w:r>
      <w:r w:rsidR="00D42549">
        <w:rPr>
          <w:rFonts w:ascii="Times New Roman" w:eastAsia="Calibri" w:hAnsi="Times New Roman"/>
          <w:szCs w:val="24"/>
          <w:lang w:eastAsia="en-US"/>
        </w:rPr>
        <w:t xml:space="preserve"> </w:t>
      </w:r>
      <w:r w:rsidR="002D1F97" w:rsidRPr="002D1F97">
        <w:rPr>
          <w:rFonts w:ascii="Times New Roman" w:eastAsia="Calibri" w:hAnsi="Times New Roman"/>
          <w:szCs w:val="24"/>
          <w:lang w:eastAsia="en-US"/>
        </w:rPr>
        <w:t>Úmluv</w:t>
      </w:r>
      <w:r w:rsidR="002D1F97">
        <w:rPr>
          <w:rFonts w:ascii="Times New Roman" w:eastAsia="Calibri" w:hAnsi="Times New Roman"/>
          <w:szCs w:val="24"/>
          <w:lang w:eastAsia="en-US"/>
        </w:rPr>
        <w:t>y</w:t>
      </w:r>
      <w:r w:rsidR="002D1F97" w:rsidRPr="002D1F97">
        <w:rPr>
          <w:rFonts w:ascii="Times New Roman" w:eastAsia="Calibri" w:hAnsi="Times New Roman"/>
          <w:szCs w:val="24"/>
          <w:lang w:eastAsia="en-US"/>
        </w:rPr>
        <w:t xml:space="preserve"> o přístupu k informacím, účasti veřejnosti na rozhodování a přístupu k právní ochraně v záležitostech životního prostředí </w:t>
      </w:r>
      <w:r w:rsidR="002D1F97">
        <w:rPr>
          <w:rFonts w:ascii="Times New Roman" w:eastAsia="Calibri" w:hAnsi="Times New Roman"/>
          <w:szCs w:val="24"/>
          <w:lang w:eastAsia="en-US"/>
        </w:rPr>
        <w:t xml:space="preserve">(tzv. </w:t>
      </w:r>
      <w:proofErr w:type="spellStart"/>
      <w:r w:rsidR="00D42549">
        <w:rPr>
          <w:rFonts w:ascii="Times New Roman" w:eastAsia="Calibri" w:hAnsi="Times New Roman"/>
          <w:szCs w:val="24"/>
          <w:lang w:eastAsia="en-US"/>
        </w:rPr>
        <w:t>Aarhusk</w:t>
      </w:r>
      <w:r w:rsidR="002D1F97">
        <w:rPr>
          <w:rFonts w:ascii="Times New Roman" w:eastAsia="Calibri" w:hAnsi="Times New Roman"/>
          <w:szCs w:val="24"/>
          <w:lang w:eastAsia="en-US"/>
        </w:rPr>
        <w:t>á</w:t>
      </w:r>
      <w:proofErr w:type="spellEnd"/>
      <w:r w:rsidR="00D42549">
        <w:rPr>
          <w:rFonts w:ascii="Times New Roman" w:eastAsia="Calibri" w:hAnsi="Times New Roman"/>
          <w:szCs w:val="24"/>
          <w:lang w:eastAsia="en-US"/>
        </w:rPr>
        <w:t xml:space="preserve"> úmluv</w:t>
      </w:r>
      <w:r w:rsidR="002D1F97">
        <w:rPr>
          <w:rFonts w:ascii="Times New Roman" w:eastAsia="Calibri" w:hAnsi="Times New Roman"/>
          <w:szCs w:val="24"/>
          <w:lang w:eastAsia="en-US"/>
        </w:rPr>
        <w:t>a)</w:t>
      </w:r>
      <w:r w:rsidR="00D42549">
        <w:rPr>
          <w:rFonts w:ascii="Times New Roman" w:eastAsia="Calibri" w:hAnsi="Times New Roman"/>
          <w:szCs w:val="24"/>
          <w:lang w:eastAsia="en-US"/>
        </w:rPr>
        <w:t>, dle nichž je nutné připustit účast veřejnosti a její zapojení v řízeních prováděných na základě atomového zákona. Tomuto tématu se novelizace věnuje v otázkách účastenství a informování veřejnosti o zahájených řízeních a některých dalších skutečnost</w:t>
      </w:r>
      <w:r w:rsidR="00FC4F6A">
        <w:rPr>
          <w:rFonts w:ascii="Times New Roman" w:eastAsia="Calibri" w:hAnsi="Times New Roman"/>
          <w:szCs w:val="24"/>
          <w:lang w:eastAsia="en-US"/>
        </w:rPr>
        <w:t>í</w:t>
      </w:r>
      <w:r w:rsidR="00D42549">
        <w:rPr>
          <w:rFonts w:ascii="Times New Roman" w:eastAsia="Calibri" w:hAnsi="Times New Roman"/>
          <w:szCs w:val="24"/>
          <w:lang w:eastAsia="en-US"/>
        </w:rPr>
        <w:t xml:space="preserve"> významných z hlediska zajišťování bezpečnosti.</w:t>
      </w:r>
      <w:r w:rsidR="00B0444C">
        <w:rPr>
          <w:rFonts w:ascii="Times New Roman" w:eastAsia="Calibri" w:hAnsi="Times New Roman"/>
          <w:szCs w:val="24"/>
          <w:lang w:eastAsia="en-US"/>
        </w:rPr>
        <w:t xml:space="preserve"> Celkově dochází novelou k posílení transparentnosti a otevřenosti postupů podle atomového zákona, čímž </w:t>
      </w:r>
      <w:r w:rsidR="00CE7535">
        <w:rPr>
          <w:rFonts w:ascii="Times New Roman" w:eastAsia="Calibri" w:hAnsi="Times New Roman"/>
          <w:szCs w:val="24"/>
          <w:lang w:eastAsia="en-US"/>
        </w:rPr>
        <w:t>by mělo být požadavkům A</w:t>
      </w:r>
      <w:r w:rsidR="00B0444C">
        <w:rPr>
          <w:rFonts w:ascii="Times New Roman" w:eastAsia="Calibri" w:hAnsi="Times New Roman"/>
          <w:szCs w:val="24"/>
          <w:lang w:eastAsia="en-US"/>
        </w:rPr>
        <w:t>arhuské úmluvy vyhověno (více viz zvláštní část této zprávy).</w:t>
      </w:r>
    </w:p>
    <w:p w14:paraId="1478B0CB" w14:textId="77777777" w:rsidR="00B45875" w:rsidRPr="00BB4ACD" w:rsidRDefault="006250D9" w:rsidP="006250D9">
      <w:pPr>
        <w:widowControl w:val="0"/>
        <w:suppressAutoHyphens w:val="0"/>
        <w:spacing w:after="120" w:line="276" w:lineRule="auto"/>
        <w:jc w:val="both"/>
        <w:rPr>
          <w:rFonts w:ascii="Times New Roman" w:eastAsia="Calibri" w:hAnsi="Times New Roman"/>
          <w:szCs w:val="24"/>
          <w:lang w:eastAsia="en-US"/>
        </w:rPr>
      </w:pPr>
      <w:r w:rsidRPr="006250D9">
        <w:rPr>
          <w:rFonts w:ascii="Times New Roman" w:eastAsia="Calibri" w:hAnsi="Times New Roman"/>
          <w:szCs w:val="24"/>
          <w:lang w:eastAsia="en-US"/>
        </w:rPr>
        <w:t>Navrhovaný zákon je zcela v souladu s mezinárodním právem.</w:t>
      </w:r>
    </w:p>
    <w:p w14:paraId="75230E52" w14:textId="77777777" w:rsidR="00573867" w:rsidRPr="00574C14" w:rsidRDefault="00B45875" w:rsidP="00574C14">
      <w:pPr>
        <w:pStyle w:val="Odstavecseseznamem"/>
        <w:widowControl w:val="0"/>
        <w:numPr>
          <w:ilvl w:val="0"/>
          <w:numId w:val="33"/>
        </w:numPr>
        <w:suppressAutoHyphens w:val="0"/>
        <w:spacing w:after="120" w:line="276" w:lineRule="auto"/>
        <w:jc w:val="both"/>
        <w:rPr>
          <w:rFonts w:ascii="Times New Roman" w:eastAsia="Calibri" w:hAnsi="Times New Roman"/>
          <w:b/>
          <w:szCs w:val="24"/>
          <w:lang w:eastAsia="en-US"/>
        </w:rPr>
      </w:pPr>
      <w:r w:rsidRPr="00574C14">
        <w:rPr>
          <w:rFonts w:ascii="Times New Roman" w:eastAsia="Calibri" w:hAnsi="Times New Roman"/>
          <w:b/>
          <w:szCs w:val="24"/>
          <w:lang w:eastAsia="en-US"/>
        </w:rPr>
        <w:t>Předpokládaný hospodářský a finanční dosah navrhované právní úpravy na státní rozpočet, ostatní veřejné rozpočty, na podnikatelské prostředí České republiky</w:t>
      </w:r>
      <w:r w:rsidR="00C80E68" w:rsidRPr="00574C14" w:rsidDel="00C80E68">
        <w:rPr>
          <w:rFonts w:ascii="Times New Roman" w:eastAsia="Calibri" w:hAnsi="Times New Roman"/>
          <w:b/>
          <w:szCs w:val="24"/>
          <w:lang w:eastAsia="en-US"/>
        </w:rPr>
        <w:t xml:space="preserve"> </w:t>
      </w:r>
    </w:p>
    <w:p w14:paraId="5CE950EE" w14:textId="77777777" w:rsidR="00D40278" w:rsidRDefault="00975983"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 xml:space="preserve">Navrhovaná právní úprava </w:t>
      </w:r>
      <w:r w:rsidR="00D40278" w:rsidRPr="00BB4ACD">
        <w:rPr>
          <w:rFonts w:ascii="Times New Roman" w:eastAsia="Calibri" w:hAnsi="Times New Roman"/>
          <w:szCs w:val="24"/>
          <w:lang w:eastAsia="en-US"/>
        </w:rPr>
        <w:t>nemá</w:t>
      </w:r>
      <w:r w:rsidR="00873DCE" w:rsidRPr="00BB4ACD">
        <w:rPr>
          <w:rFonts w:ascii="Times New Roman" w:eastAsia="Calibri" w:hAnsi="Times New Roman"/>
          <w:szCs w:val="24"/>
          <w:lang w:eastAsia="en-US"/>
        </w:rPr>
        <w:t xml:space="preserve"> </w:t>
      </w:r>
      <w:r w:rsidR="004A0890" w:rsidRPr="00BB4ACD">
        <w:rPr>
          <w:rFonts w:ascii="Times New Roman" w:eastAsia="Calibri" w:hAnsi="Times New Roman"/>
          <w:szCs w:val="24"/>
          <w:lang w:eastAsia="en-US"/>
        </w:rPr>
        <w:t xml:space="preserve">z hlediska hospodářského a finančního dopad na </w:t>
      </w:r>
      <w:r w:rsidR="00D40278" w:rsidRPr="00BB4ACD">
        <w:rPr>
          <w:rFonts w:ascii="Times New Roman" w:eastAsia="Calibri" w:hAnsi="Times New Roman"/>
          <w:szCs w:val="24"/>
          <w:lang w:eastAsia="en-US"/>
        </w:rPr>
        <w:t>státní rozp</w:t>
      </w:r>
      <w:r w:rsidR="00574C14">
        <w:rPr>
          <w:rFonts w:ascii="Times New Roman" w:eastAsia="Calibri" w:hAnsi="Times New Roman"/>
          <w:szCs w:val="24"/>
          <w:lang w:eastAsia="en-US"/>
        </w:rPr>
        <w:t xml:space="preserve">očet a </w:t>
      </w:r>
      <w:r w:rsidR="00574C14">
        <w:rPr>
          <w:rFonts w:ascii="Times New Roman" w:eastAsia="Calibri" w:hAnsi="Times New Roman"/>
          <w:szCs w:val="24"/>
          <w:lang w:eastAsia="en-US"/>
        </w:rPr>
        <w:lastRenderedPageBreak/>
        <w:t>ostatní veřejné rozpočty. Novela předpokládá změny ve stanovení poplatků za ukládání radioaktivního odpadu, ovšem konkrétní částky budou stanoveny navazujícím nařízením vlády. Celkově se předpokládá posílení příjmů tzv. jaderného účtu.</w:t>
      </w:r>
    </w:p>
    <w:p w14:paraId="7DD29F16" w14:textId="00DA1E74" w:rsidR="00574C14" w:rsidRPr="00BB4ACD" w:rsidRDefault="00574C14" w:rsidP="00402250">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Dále lze předpokládat zvýšení příjmů v oblasti tzv. poplatků na odbornou činnost úřadu, neboť se rozšiřují o nový segment, poplatek za předběžnou informaci (činící 500 000,- Kč). Konkrétní příjem státního rozpočtu však bude záviset na počtu požadavků o tuto informaci, nejedná se tak o stabilní a přesně vyčíslitelný objem prostředků. Nicméně poplatek bude žádoucím příspěvkem k úhradě nákladů </w:t>
      </w:r>
      <w:r w:rsidR="001C6CBA">
        <w:rPr>
          <w:rFonts w:ascii="Times New Roman" w:eastAsia="Calibri" w:hAnsi="Times New Roman"/>
          <w:szCs w:val="24"/>
          <w:lang w:eastAsia="en-US"/>
        </w:rPr>
        <w:t>Státního úřadu pro jadernou bezpečnost (dále také jako „</w:t>
      </w:r>
      <w:r>
        <w:rPr>
          <w:rFonts w:ascii="Times New Roman" w:eastAsia="Calibri" w:hAnsi="Times New Roman"/>
          <w:szCs w:val="24"/>
          <w:lang w:eastAsia="en-US"/>
        </w:rPr>
        <w:t>SÚJB</w:t>
      </w:r>
      <w:r w:rsidR="001C6CBA">
        <w:rPr>
          <w:rFonts w:ascii="Times New Roman" w:eastAsia="Calibri" w:hAnsi="Times New Roman"/>
          <w:szCs w:val="24"/>
          <w:lang w:eastAsia="en-US"/>
        </w:rPr>
        <w:t>“)</w:t>
      </w:r>
      <w:r>
        <w:rPr>
          <w:rFonts w:ascii="Times New Roman" w:eastAsia="Calibri" w:hAnsi="Times New Roman"/>
          <w:szCs w:val="24"/>
          <w:lang w:eastAsia="en-US"/>
        </w:rPr>
        <w:t xml:space="preserve"> na výkon odborně značně náročné činnosti.</w:t>
      </w:r>
    </w:p>
    <w:p w14:paraId="142E0D06" w14:textId="77777777" w:rsidR="00851983" w:rsidRPr="00BB4ACD" w:rsidRDefault="00851983"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 xml:space="preserve">Navrhovaná úprava má pozitivní dopad na podnikatelské prostředí, neboť </w:t>
      </w:r>
      <w:r w:rsidR="00574C14">
        <w:rPr>
          <w:rFonts w:ascii="Times New Roman" w:eastAsia="Calibri" w:hAnsi="Times New Roman"/>
          <w:szCs w:val="24"/>
          <w:lang w:eastAsia="en-US"/>
        </w:rPr>
        <w:t>v </w:t>
      </w:r>
      <w:r w:rsidR="00CE7A4F">
        <w:rPr>
          <w:rFonts w:ascii="Times New Roman" w:eastAsia="Calibri" w:hAnsi="Times New Roman"/>
          <w:szCs w:val="24"/>
          <w:lang w:eastAsia="en-US"/>
        </w:rPr>
        <w:t>mnoha</w:t>
      </w:r>
      <w:r w:rsidR="00574C14">
        <w:rPr>
          <w:rFonts w:ascii="Times New Roman" w:eastAsia="Calibri" w:hAnsi="Times New Roman"/>
          <w:szCs w:val="24"/>
          <w:lang w:eastAsia="en-US"/>
        </w:rPr>
        <w:t xml:space="preserve"> ohled</w:t>
      </w:r>
      <w:r w:rsidR="00CE7A4F">
        <w:rPr>
          <w:rFonts w:ascii="Times New Roman" w:eastAsia="Calibri" w:hAnsi="Times New Roman"/>
          <w:szCs w:val="24"/>
          <w:lang w:eastAsia="en-US"/>
        </w:rPr>
        <w:t>ech</w:t>
      </w:r>
      <w:r w:rsidR="00574C14">
        <w:rPr>
          <w:rFonts w:ascii="Times New Roman" w:eastAsia="Calibri" w:hAnsi="Times New Roman"/>
          <w:szCs w:val="24"/>
          <w:lang w:eastAsia="en-US"/>
        </w:rPr>
        <w:t xml:space="preserve"> snižuje dosavadní </w:t>
      </w:r>
      <w:r w:rsidR="00CE7A4F">
        <w:rPr>
          <w:rFonts w:ascii="Times New Roman" w:eastAsia="Calibri" w:hAnsi="Times New Roman"/>
          <w:szCs w:val="24"/>
          <w:lang w:eastAsia="en-US"/>
        </w:rPr>
        <w:t xml:space="preserve">administrativní </w:t>
      </w:r>
      <w:r w:rsidR="00574C14">
        <w:rPr>
          <w:rFonts w:ascii="Times New Roman" w:eastAsia="Calibri" w:hAnsi="Times New Roman"/>
          <w:szCs w:val="24"/>
          <w:lang w:eastAsia="en-US"/>
        </w:rPr>
        <w:t>zátěž</w:t>
      </w:r>
      <w:r w:rsidR="00CE7A4F">
        <w:rPr>
          <w:rFonts w:ascii="Times New Roman" w:eastAsia="Calibri" w:hAnsi="Times New Roman"/>
          <w:szCs w:val="24"/>
          <w:lang w:eastAsia="en-US"/>
        </w:rPr>
        <w:t xml:space="preserve">. Dochází k řadě zjednodušení (opuštění některých dosavadních ohlašovacích povinností, </w:t>
      </w:r>
      <w:r w:rsidR="00593506">
        <w:rPr>
          <w:rFonts w:ascii="Times New Roman" w:eastAsia="Calibri" w:hAnsi="Times New Roman"/>
          <w:szCs w:val="24"/>
          <w:lang w:eastAsia="en-US"/>
        </w:rPr>
        <w:t xml:space="preserve">rušení některých typů povolení, digitalizace, resp. využití portálu k podáním atd.). Konkrétní </w:t>
      </w:r>
      <w:r w:rsidR="006E2CC0">
        <w:rPr>
          <w:rFonts w:ascii="Times New Roman" w:eastAsia="Calibri" w:hAnsi="Times New Roman"/>
          <w:szCs w:val="24"/>
          <w:lang w:eastAsia="en-US"/>
        </w:rPr>
        <w:t xml:space="preserve">roční </w:t>
      </w:r>
      <w:r w:rsidR="00593506">
        <w:rPr>
          <w:rFonts w:ascii="Times New Roman" w:eastAsia="Calibri" w:hAnsi="Times New Roman"/>
          <w:szCs w:val="24"/>
          <w:lang w:eastAsia="en-US"/>
        </w:rPr>
        <w:t>úsporu je obtížné aktuálně vyčíslit, bude však pravděpodobně v řádech jednotek milionů Kč.</w:t>
      </w:r>
    </w:p>
    <w:p w14:paraId="45B666BC" w14:textId="77777777" w:rsidR="00D40278" w:rsidRPr="00881E71" w:rsidRDefault="00851983" w:rsidP="00881E71">
      <w:pPr>
        <w:pStyle w:val="Odstavecseseznamem"/>
        <w:widowControl w:val="0"/>
        <w:numPr>
          <w:ilvl w:val="0"/>
          <w:numId w:val="33"/>
        </w:numPr>
        <w:suppressAutoHyphens w:val="0"/>
        <w:spacing w:after="120" w:line="276" w:lineRule="auto"/>
        <w:jc w:val="both"/>
        <w:rPr>
          <w:rFonts w:ascii="Times New Roman" w:eastAsia="Calibri" w:hAnsi="Times New Roman"/>
          <w:b/>
          <w:szCs w:val="24"/>
          <w:lang w:eastAsia="en-US"/>
        </w:rPr>
      </w:pPr>
      <w:r w:rsidRPr="00881E71">
        <w:rPr>
          <w:rFonts w:ascii="Times New Roman" w:hAnsi="Times New Roman"/>
          <w:b/>
          <w:szCs w:val="24"/>
        </w:rPr>
        <w:t>Zhodnocení sociálních dopadů, včetně dopadů na specifické skupiny obyvatel, zejména osoby sociálně slabé, osoby se zdravotním postižením a národnostní menšiny, dopadů na ochranu práv dětí a dopadů na životní prostředí</w:t>
      </w:r>
      <w:r w:rsidR="00D40278" w:rsidRPr="00881E71">
        <w:rPr>
          <w:rFonts w:ascii="Times New Roman" w:eastAsia="Calibri" w:hAnsi="Times New Roman"/>
          <w:b/>
          <w:szCs w:val="24"/>
          <w:lang w:eastAsia="en-US"/>
        </w:rPr>
        <w:t xml:space="preserve">, </w:t>
      </w:r>
    </w:p>
    <w:p w14:paraId="0190260C" w14:textId="77777777" w:rsidR="00851983" w:rsidRPr="00BB4ACD" w:rsidRDefault="00851983" w:rsidP="00881E71">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N</w:t>
      </w:r>
      <w:r w:rsidR="00881E71">
        <w:rPr>
          <w:rFonts w:ascii="Times New Roman" w:eastAsia="Calibri" w:hAnsi="Times New Roman"/>
          <w:szCs w:val="24"/>
          <w:lang w:eastAsia="en-US"/>
        </w:rPr>
        <w:t xml:space="preserve">avrhovaná právní úprava nemá </w:t>
      </w:r>
      <w:r w:rsidRPr="00BB4ACD">
        <w:rPr>
          <w:rFonts w:ascii="Times New Roman" w:eastAsia="Calibri" w:hAnsi="Times New Roman"/>
          <w:szCs w:val="24"/>
          <w:lang w:eastAsia="en-US"/>
        </w:rPr>
        <w:t>sociální dopady</w:t>
      </w:r>
      <w:r w:rsidR="000B7CB6" w:rsidRPr="00BB4ACD">
        <w:rPr>
          <w:rFonts w:ascii="Times New Roman" w:eastAsia="Calibri" w:hAnsi="Times New Roman"/>
          <w:szCs w:val="24"/>
          <w:lang w:eastAsia="en-US"/>
        </w:rPr>
        <w:t xml:space="preserve"> včetně dopadů na specifické skupiny obyvatel, zejména osoby sociálně slabé, osoby se zdravotním p</w:t>
      </w:r>
      <w:r w:rsidR="00881E71">
        <w:rPr>
          <w:rFonts w:ascii="Times New Roman" w:eastAsia="Calibri" w:hAnsi="Times New Roman"/>
          <w:szCs w:val="24"/>
          <w:lang w:eastAsia="en-US"/>
        </w:rPr>
        <w:t>ostižením a národnostní menšiny.</w:t>
      </w:r>
    </w:p>
    <w:p w14:paraId="1210557B" w14:textId="0CAF4F41" w:rsidR="00D836F5" w:rsidRPr="00881E71" w:rsidRDefault="00881E71" w:rsidP="00881E71">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D</w:t>
      </w:r>
      <w:r w:rsidR="004A0890" w:rsidRPr="00881E71">
        <w:rPr>
          <w:rFonts w:ascii="Times New Roman" w:eastAsia="Calibri" w:hAnsi="Times New Roman"/>
          <w:szCs w:val="24"/>
          <w:lang w:eastAsia="en-US"/>
        </w:rPr>
        <w:t xml:space="preserve">opad </w:t>
      </w:r>
      <w:r>
        <w:rPr>
          <w:rFonts w:ascii="Times New Roman" w:eastAsia="Calibri" w:hAnsi="Times New Roman"/>
          <w:szCs w:val="24"/>
          <w:lang w:eastAsia="en-US"/>
        </w:rPr>
        <w:t xml:space="preserve">navržené novely </w:t>
      </w:r>
      <w:r w:rsidR="004A0890" w:rsidRPr="00881E71">
        <w:rPr>
          <w:rFonts w:ascii="Times New Roman" w:eastAsia="Calibri" w:hAnsi="Times New Roman"/>
          <w:szCs w:val="24"/>
          <w:lang w:eastAsia="en-US"/>
        </w:rPr>
        <w:t xml:space="preserve">na </w:t>
      </w:r>
      <w:r>
        <w:rPr>
          <w:rFonts w:ascii="Times New Roman" w:eastAsia="Calibri" w:hAnsi="Times New Roman"/>
          <w:szCs w:val="24"/>
          <w:lang w:eastAsia="en-US"/>
        </w:rPr>
        <w:t>životní prostředí je jednoznačně pozitivní, neboť vhodnější implementací Aarhuské úmluvy vzniknou širší možnosti ochrany práva na příznivé životní prostředí. Některé konkrétní novelou zaváděné instituty pak mohou k příznivému životnímu prostředí přímo přispět, např. zavedení systému řízení zastarávání jaderných zařízení.</w:t>
      </w:r>
    </w:p>
    <w:p w14:paraId="17AC0F3A" w14:textId="77777777" w:rsidR="00B45875" w:rsidRPr="00FA2C4A" w:rsidRDefault="00B45875" w:rsidP="00FA2C4A">
      <w:pPr>
        <w:pStyle w:val="Odstavecseseznamem"/>
        <w:widowControl w:val="0"/>
        <w:numPr>
          <w:ilvl w:val="0"/>
          <w:numId w:val="33"/>
        </w:numPr>
        <w:suppressAutoHyphens w:val="0"/>
        <w:spacing w:after="120" w:line="276" w:lineRule="auto"/>
        <w:jc w:val="both"/>
        <w:rPr>
          <w:rFonts w:ascii="Times New Roman" w:eastAsia="Calibri" w:hAnsi="Times New Roman"/>
          <w:b/>
          <w:szCs w:val="24"/>
          <w:lang w:eastAsia="en-US"/>
        </w:rPr>
      </w:pPr>
      <w:r w:rsidRPr="00FA2C4A">
        <w:rPr>
          <w:rFonts w:ascii="Times New Roman" w:eastAsia="Calibri" w:hAnsi="Times New Roman"/>
          <w:b/>
          <w:szCs w:val="24"/>
          <w:lang w:eastAsia="en-US"/>
        </w:rPr>
        <w:t>Zhodnocení dopadů ve vztahu k ochraně soukromí a osobních údajů</w:t>
      </w:r>
    </w:p>
    <w:p w14:paraId="4D282B16" w14:textId="2E98F9D8" w:rsidR="00D8534B" w:rsidRPr="00BB4ACD" w:rsidRDefault="00D8534B" w:rsidP="00D8534B">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 xml:space="preserve">Navrhovaná právní úprava bude mít </w:t>
      </w:r>
      <w:r>
        <w:rPr>
          <w:rFonts w:ascii="Times New Roman" w:eastAsia="Calibri" w:hAnsi="Times New Roman"/>
          <w:szCs w:val="24"/>
          <w:lang w:eastAsia="en-US"/>
        </w:rPr>
        <w:t>pouze minimální</w:t>
      </w:r>
      <w:r w:rsidRPr="00BB4ACD">
        <w:rPr>
          <w:rFonts w:ascii="Times New Roman" w:eastAsia="Calibri" w:hAnsi="Times New Roman"/>
          <w:szCs w:val="24"/>
          <w:lang w:eastAsia="en-US"/>
        </w:rPr>
        <w:t xml:space="preserve"> dopady na oblast ochrany soukromí a osobních údajů</w:t>
      </w:r>
      <w:r>
        <w:rPr>
          <w:rFonts w:ascii="Times New Roman" w:eastAsia="Calibri" w:hAnsi="Times New Roman"/>
          <w:szCs w:val="24"/>
          <w:lang w:eastAsia="en-US"/>
        </w:rPr>
        <w:t>, resp. její dopady jsou navrženými opatřeními minimalizovány, jak je uvedeno dále</w:t>
      </w:r>
      <w:r w:rsidRPr="00BB4ACD">
        <w:rPr>
          <w:rFonts w:ascii="Times New Roman" w:eastAsia="Calibri" w:hAnsi="Times New Roman"/>
          <w:szCs w:val="24"/>
          <w:lang w:eastAsia="en-US"/>
        </w:rPr>
        <w:t>.</w:t>
      </w:r>
    </w:p>
    <w:p w14:paraId="1909D698"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Konkrétně lze konstatovat, že v oblasti zpracování osobních údajů se novela dotýká pouze okruhu údajů vedených ve státních evidencích a z nich čerpaných orgány státní správy za účelem regulace nebo kontroly. </w:t>
      </w:r>
    </w:p>
    <w:p w14:paraId="297A3267"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Jmenovitě se jedná o evidence formou seznamů a rejstříků dle § 26 a 27 atomového zákona. V případě seznamů dle § 26 je nově zaváděn seznam </w:t>
      </w:r>
      <w:r w:rsidRPr="00C638BA">
        <w:rPr>
          <w:rFonts w:ascii="Times New Roman" w:eastAsia="Calibri" w:hAnsi="Times New Roman"/>
          <w:szCs w:val="24"/>
          <w:lang w:eastAsia="en-US"/>
        </w:rPr>
        <w:t>údajů charakterizujících ozáření z přírodního zdroje záření</w:t>
      </w:r>
      <w:r>
        <w:rPr>
          <w:rFonts w:ascii="Times New Roman" w:eastAsia="Calibri" w:hAnsi="Times New Roman"/>
          <w:szCs w:val="24"/>
          <w:lang w:eastAsia="en-US"/>
        </w:rPr>
        <w:t>. Ten bude využíván k průběžnému sledování a usměrňování ozáření, a tím i ochraně veřejného zdraví před ním. Jde o informace statistické a technické povahy o tom, v jakých místech a kvantech se vyskytují tyto zdroje záření – konkrétně jde o radon a jeho dceřiné produkty, z čehož lze dovozovat, jaká část populace, jakými cestami a v jaké míře může být ohrožována. Z povahy věci většinově nebudou v tomto seznamu zpracovávány osobní údaje, s výjimkou základní identifikace osoby, která je zdrojem těchto informací (tj. provádí příslušné monitorování úrovně záření, resp. obsahu radionuklidů), a to za účelem jejího pozdějšího kontaktu, bude-li nutné přijímat opatření k ochraně jejího nebo cizího zdraví. Těmito údaji jsou příjmení, jméno (jména), datum narození a adresa trvalého pobytu. Osobní údaje, ani údaje o zdrojích přírodního ozáření, však nevypovídají o zdravotním stavu konkrétních osob. Podávají pouze informaci o míře možného ozáření, které ještě samo o sobě nemusí představovat zdravotní riziko.</w:t>
      </w:r>
    </w:p>
    <w:p w14:paraId="4FEC6133"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lastRenderedPageBreak/>
        <w:t xml:space="preserve">Co do počtu půjde o desítky až jednotky stovek osob. Údaje budou zpracovávány </w:t>
      </w:r>
      <w:r w:rsidRPr="00C638BA">
        <w:rPr>
          <w:rFonts w:ascii="Times New Roman" w:eastAsia="Calibri" w:hAnsi="Times New Roman"/>
          <w:szCs w:val="24"/>
          <w:lang w:eastAsia="en-US"/>
        </w:rPr>
        <w:t xml:space="preserve">po dobu vykonávání </w:t>
      </w:r>
      <w:r>
        <w:rPr>
          <w:rFonts w:ascii="Times New Roman" w:eastAsia="Calibri" w:hAnsi="Times New Roman"/>
          <w:szCs w:val="24"/>
          <w:lang w:eastAsia="en-US"/>
        </w:rPr>
        <w:t>uvedeného monitorování</w:t>
      </w:r>
      <w:r w:rsidRPr="00C638BA">
        <w:rPr>
          <w:rFonts w:ascii="Times New Roman" w:eastAsia="Calibri" w:hAnsi="Times New Roman"/>
          <w:szCs w:val="24"/>
          <w:lang w:eastAsia="en-US"/>
        </w:rPr>
        <w:t xml:space="preserve">, a dále 25 let po </w:t>
      </w:r>
      <w:r>
        <w:rPr>
          <w:rFonts w:ascii="Times New Roman" w:eastAsia="Calibri" w:hAnsi="Times New Roman"/>
          <w:szCs w:val="24"/>
          <w:lang w:eastAsia="en-US"/>
        </w:rPr>
        <w:t>jeho</w:t>
      </w:r>
      <w:r w:rsidRPr="00C638BA">
        <w:rPr>
          <w:rFonts w:ascii="Times New Roman" w:eastAsia="Calibri" w:hAnsi="Times New Roman"/>
          <w:szCs w:val="24"/>
          <w:lang w:eastAsia="en-US"/>
        </w:rPr>
        <w:t xml:space="preserve"> ukončení</w:t>
      </w:r>
      <w:r>
        <w:rPr>
          <w:rFonts w:ascii="Times New Roman" w:eastAsia="Calibri" w:hAnsi="Times New Roman"/>
          <w:szCs w:val="24"/>
          <w:lang w:eastAsia="en-US"/>
        </w:rPr>
        <w:t xml:space="preserve">, neboť ionizující záření má dlouhodobé účinky, které se mohou projevit až se značným časovým odstupem. Je tedy nezbytné i po takto dlouhé době zachovat schopnost kontaktovat příslušnou osobu a posoudit, zda jsou informace s ní spojené relevantní a mohlo by docházet k ozáření. Tento seznam bude veden v elektronické podobě jako informační systém veřejné správy, a to neveřejný a při splnění všech legálních podmínek na tyto systémy kladených, včetně ochrany před kybernetickými hrozbami. Technická a organizační opatření k ochraně osobních údajů budou tedy standardizovaná a na úrovni jiných státem vedených evidencí (atomový zákon v tomto směru nestanovuje žádné specifické přístupy či požadavky). </w:t>
      </w:r>
    </w:p>
    <w:p w14:paraId="3A59BBD1"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Na žádost bude osobě s oprávněným právním zájmem poskytnut výpis ze systému. Takový výpis bude omezován na případy skutečného a bezprostředního zájmu, v souladu s principem de </w:t>
      </w:r>
      <w:proofErr w:type="spellStart"/>
      <w:r>
        <w:rPr>
          <w:rFonts w:ascii="Times New Roman" w:eastAsia="Calibri" w:hAnsi="Times New Roman"/>
          <w:szCs w:val="24"/>
          <w:lang w:eastAsia="en-US"/>
        </w:rPr>
        <w:t>minimis</w:t>
      </w:r>
      <w:proofErr w:type="spellEnd"/>
      <w:r>
        <w:rPr>
          <w:rFonts w:ascii="Times New Roman" w:eastAsia="Calibri" w:hAnsi="Times New Roman"/>
          <w:szCs w:val="24"/>
          <w:lang w:eastAsia="en-US"/>
        </w:rPr>
        <w:t>. Tuto možnost lze považovat za odůvodněnou, neboť dotčená osoba může mít zájem na těchto informacích z důvodu ochrany svého zdraví nebo zdraví svých bližních. Informace z uvedeného systému jí pak mohou sloužit k tomu, aby vyhledala zdroj možného ozáření a zahájila kroky k tomu, aby bylo minimalizováno. Lze mít za to, že zájmy takového žadatele mohou převážit nad zájmy osob, jejichž údaje jsou uvedeny v seznamu, na ochraně soukromí.</w:t>
      </w:r>
    </w:p>
    <w:p w14:paraId="1F87160C"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U rejstříků, upravených v § 27 atomového zákona, dochází novelou k rozšíření o dvě evidence - </w:t>
      </w:r>
      <w:r w:rsidRPr="005B0A40">
        <w:rPr>
          <w:rFonts w:ascii="Times New Roman" w:eastAsia="Calibri" w:hAnsi="Times New Roman"/>
          <w:szCs w:val="24"/>
          <w:lang w:eastAsia="en-US"/>
        </w:rPr>
        <w:t xml:space="preserve">osob, které nejsou držiteli povolení, </w:t>
      </w:r>
      <w:proofErr w:type="spellStart"/>
      <w:r w:rsidRPr="005B0A40">
        <w:rPr>
          <w:rFonts w:ascii="Times New Roman" w:eastAsia="Calibri" w:hAnsi="Times New Roman"/>
          <w:szCs w:val="24"/>
          <w:lang w:eastAsia="en-US"/>
        </w:rPr>
        <w:t>registranty</w:t>
      </w:r>
      <w:proofErr w:type="spellEnd"/>
      <w:r w:rsidRPr="005B0A40">
        <w:rPr>
          <w:rFonts w:ascii="Times New Roman" w:eastAsia="Calibri" w:hAnsi="Times New Roman"/>
          <w:szCs w:val="24"/>
          <w:lang w:eastAsia="en-US"/>
        </w:rPr>
        <w:t xml:space="preserve"> nebo ohlašovateli, jimž jsou stanoveny povinnos</w:t>
      </w:r>
      <w:r>
        <w:rPr>
          <w:rFonts w:ascii="Times New Roman" w:eastAsia="Calibri" w:hAnsi="Times New Roman"/>
          <w:szCs w:val="24"/>
          <w:lang w:eastAsia="en-US"/>
        </w:rPr>
        <w:t xml:space="preserve">ti k zajištění radiační ochrany, a </w:t>
      </w:r>
      <w:r w:rsidRPr="005B0A40">
        <w:rPr>
          <w:rFonts w:ascii="Times New Roman" w:eastAsia="Calibri" w:hAnsi="Times New Roman"/>
          <w:szCs w:val="24"/>
          <w:lang w:eastAsia="en-US"/>
        </w:rPr>
        <w:t>kontrolovaných osob</w:t>
      </w:r>
      <w:r>
        <w:rPr>
          <w:rFonts w:ascii="Times New Roman" w:eastAsia="Calibri" w:hAnsi="Times New Roman"/>
          <w:szCs w:val="24"/>
          <w:lang w:eastAsia="en-US"/>
        </w:rPr>
        <w:t>. Účelem prvého rejstříku je potřeba udržovat přehled o subjektech, které mají zákonem stanoveny povinnosti v oblasti ochrany před ionizujícím zářením, ovšem nepatří mezi kategorie regulované obvyklými nástroji a nejsou tedy vedeny v jiných, historicky již existujících, rejstřících SÚJB. Do této skupiny patří dodavatelé stavebních materiálů a dodavatelé pitné vody, v nichž mohou být ve zvýšené míře obsaženy radionuklidy a způsobovat tak nežádoucí ozáření. V zájmu sledování celkové situace a v případě potřeby i usměrňování míry ozáření populace je nezbytné mít informace o osobách, na něž je možné se regulatorně obracet a požadovat od nich následně (v nutných situacích) přijetí nezbytných ochranných opatření (např. filtrace vody apod.). V menší míře jde rovněž o provozovatele školských a sociálních zařízení, kteří jsou povinni sledovat úroveň radonu a jeho dceřiných produktů v budovách. Rovněž u nich je nezbytné udržovat kontinuální přehled a možnost státu zasáhnout, pokud by hrozilo riziko nepřiměřeného ozáření. To nemusí vznikat (a zpravidla ani nevzniká), ovšem nelze jej vyloučit. Na druhou stranu, pokud již k němu dojde, zdravotní následky mohou být závažné a postiženo může být značné množství osob. Zájem na ochraně veřejného zdraví je tedy opět hlavním důvodem pro zpracování osobních údajů a pro zásah do soukromí dotčených osob.</w:t>
      </w:r>
    </w:p>
    <w:p w14:paraId="1C658B06"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Většinově budou osobami v rejstříku z povahy věci právnické osoby, v malé míře pak i osoby fyzické. Celkově se bude jednat o stovky až jednotky tisíc osob, z toho nižší desítky fyzických. Zpracovávanými osobními údaji budou příjmení, jméno (jména), datum narození a adresa trvalého pobytu, tedy základní identifikační údaje umožňující ztotožnění příslušné osoby. Jde o minimalistický set informací sloužící výhradně k tomuto účelu. Údaje budou zpracovávány </w:t>
      </w:r>
      <w:r w:rsidRPr="00C638BA">
        <w:rPr>
          <w:rFonts w:ascii="Times New Roman" w:eastAsia="Calibri" w:hAnsi="Times New Roman"/>
          <w:szCs w:val="24"/>
          <w:lang w:eastAsia="en-US"/>
        </w:rPr>
        <w:t xml:space="preserve">po dobu </w:t>
      </w:r>
      <w:r>
        <w:rPr>
          <w:rFonts w:ascii="Times New Roman" w:eastAsia="Calibri" w:hAnsi="Times New Roman"/>
          <w:szCs w:val="24"/>
          <w:lang w:eastAsia="en-US"/>
        </w:rPr>
        <w:t>provozování příslušné činnosti</w:t>
      </w:r>
      <w:r w:rsidRPr="00C638BA">
        <w:rPr>
          <w:rFonts w:ascii="Times New Roman" w:eastAsia="Calibri" w:hAnsi="Times New Roman"/>
          <w:szCs w:val="24"/>
          <w:lang w:eastAsia="en-US"/>
        </w:rPr>
        <w:t xml:space="preserve">, a dále 25 let po </w:t>
      </w:r>
      <w:r>
        <w:rPr>
          <w:rFonts w:ascii="Times New Roman" w:eastAsia="Calibri" w:hAnsi="Times New Roman"/>
          <w:szCs w:val="24"/>
          <w:lang w:eastAsia="en-US"/>
        </w:rPr>
        <w:t>jeho</w:t>
      </w:r>
      <w:r w:rsidRPr="00C638BA">
        <w:rPr>
          <w:rFonts w:ascii="Times New Roman" w:eastAsia="Calibri" w:hAnsi="Times New Roman"/>
          <w:szCs w:val="24"/>
          <w:lang w:eastAsia="en-US"/>
        </w:rPr>
        <w:t xml:space="preserve"> ukončení</w:t>
      </w:r>
      <w:r>
        <w:rPr>
          <w:rFonts w:ascii="Times New Roman" w:eastAsia="Calibri" w:hAnsi="Times New Roman"/>
          <w:szCs w:val="24"/>
          <w:lang w:eastAsia="en-US"/>
        </w:rPr>
        <w:t xml:space="preserve">, neboť i v tomto případě platí, že ionizující záření má dlouhodobé účinky, které se mohou projevit až se značným časovým odstupem. U některých zdravotních následků se jedná o desítky let (rakovina apod.). Je tedy nezbytné i po takto dlouhé době zachovat schopnost kontaktovat příslušnou osobu a posoudit, zda jsou informace s ní spojené relevantní a mohlo by docházet k ozáření. </w:t>
      </w:r>
    </w:p>
    <w:p w14:paraId="7E9335A6"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Tento rejstřík bude rovněž veden v elektronické podobě jako informační systém veřejné správy, při </w:t>
      </w:r>
      <w:r>
        <w:rPr>
          <w:rFonts w:ascii="Times New Roman" w:eastAsia="Calibri" w:hAnsi="Times New Roman"/>
          <w:szCs w:val="24"/>
          <w:lang w:eastAsia="en-US"/>
        </w:rPr>
        <w:lastRenderedPageBreak/>
        <w:t xml:space="preserve">splnění všech legálních podmínek na tyto systémy kladených, včetně ochrany před kybernetickými hrozbami. Technická a organizační opatření k ochraně osobních údajů budou tedy standardizovaná a na úrovni jiných státem vedených evidencí (atomový zákon v tomto směru nestanovuje žádné specifické přístupy či požadavky). Rejstřík bude veden jako veřejný a důvodem pro tuto skutečnost je potřeba transparentnosti výkonu veřejné správy a zajištění možnosti dotčené veřejnosti, aby sama prováděla vlastní veřejnou kontrolu adekvátnosti výkonu veřejné správy a plnění povinností s dopadem na veřejné zdraví jejich adresáty. Zvláště má toto právo význam v případě dodavatelů pitné vody, z nichž někteří jsou povinni sledovat úroveň radionuklidů v ní. Odběratelé pitné vody by měli být schopni si ověřit, který dodavatel a jakým způsobem tuto povinnost plní, resp. zda ji plní dostatečně. Při neplnění jde totiž o potenciální snížení kvality vody a možné ohrožení skupin obyvatelstva v příslušných regionech. Proto je nezbytné, aby byly údaje o nich veřejně dostupné. </w:t>
      </w:r>
    </w:p>
    <w:p w14:paraId="707E24A7" w14:textId="6706C338"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Obdobné principy a důvody se uplatňují u dalšího z rejstříků, rejstříku kontrolovaných osob. Ten bude obsahovat identifikační údaje osob, u nichž </w:t>
      </w:r>
      <w:r w:rsidR="001C6CBA">
        <w:rPr>
          <w:rFonts w:ascii="Times New Roman" w:eastAsia="Calibri" w:hAnsi="Times New Roman"/>
          <w:szCs w:val="24"/>
          <w:lang w:eastAsia="en-US"/>
        </w:rPr>
        <w:t>SÚJB</w:t>
      </w:r>
      <w:r>
        <w:rPr>
          <w:rFonts w:ascii="Times New Roman" w:eastAsia="Calibri" w:hAnsi="Times New Roman"/>
          <w:szCs w:val="24"/>
          <w:lang w:eastAsia="en-US"/>
        </w:rPr>
        <w:t xml:space="preserve"> prováděl kontrolu (opět minimální údaje nutné ke ztotožnění, tzn. příjmení, jméno (jména), datum narození a adresa trvalého pobytu). Jejich typový katalog je stanoven v § 200 atomového zákona, vždy se však jedná o osoby, kterým zákon (či jiný obecně závazný právní předpis nebo na jeho základě individuální správní akt) ukládá nějakou povinnost. Existuje tedy veřejný zájem na tom, aby své povinnosti plnily (zpravidla pro ochranu před ionizujícím zářením nebo před negativními dopady využívání jaderné energie) a nedocházelo ke škodám na zdraví nebo životním prostředí, které u těchto činností a položek mohou být značné. Informace o kontrolovaných osobách mají sloužit nejen SÚJB, aby byl schopen svoji kontrolní činnost efektivně plánovat a provádět, popř. </w:t>
      </w:r>
      <w:proofErr w:type="spellStart"/>
      <w:r>
        <w:rPr>
          <w:rFonts w:ascii="Times New Roman" w:eastAsia="Calibri" w:hAnsi="Times New Roman"/>
          <w:szCs w:val="24"/>
          <w:lang w:eastAsia="en-US"/>
        </w:rPr>
        <w:t>trendovat</w:t>
      </w:r>
      <w:proofErr w:type="spellEnd"/>
      <w:r>
        <w:rPr>
          <w:rFonts w:ascii="Times New Roman" w:eastAsia="Calibri" w:hAnsi="Times New Roman"/>
          <w:szCs w:val="24"/>
          <w:lang w:eastAsia="en-US"/>
        </w:rPr>
        <w:t xml:space="preserve"> a vyhodnocovat, ale také veřejnosti a konkrétním dotčeným osobám, aby byly schopny dohlížet na účinnost výkonu veřejné správy a ochrany veřejného zájmu. Z tohoto důvodu je i tento rejstřík veřejný. Zájem na dohledu veřejnosti nad řádností výkonu státní správy převažuje nad zájmem na nezpřístupňování informací o provedených kontrolách u konkrétních osob. Takto zveřejněné informace nejen umožní veřejnosti posoudit, zda jsou příslušné osoby adekvátně kontrolovány, ale v případě potřeby se i zaměřit na konkrétní provedené kontroly a požadovat další související informace, a to k ochraně vlastních i veřejných zájmů.</w:t>
      </w:r>
    </w:p>
    <w:p w14:paraId="3251048B"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Z hlediska počtů fyzických osob se jedná řádově o stovky. SÚJB provádí ročně vyšší stovky kontrol (obvykle do 1000, viz Výroční zprávy na </w:t>
      </w:r>
      <w:hyperlink r:id="rId8" w:history="1">
        <w:r w:rsidRPr="00B01D09">
          <w:rPr>
            <w:rStyle w:val="Hypertextovodkaz"/>
            <w:rFonts w:ascii="Times New Roman" w:eastAsia="Calibri" w:hAnsi="Times New Roman"/>
            <w:szCs w:val="24"/>
            <w:lang w:eastAsia="en-US"/>
          </w:rPr>
          <w:t>https://www.sujb.cz/dokumenty-a-publikace/vyrocni-zpravy</w:t>
        </w:r>
      </w:hyperlink>
      <w:r>
        <w:rPr>
          <w:rFonts w:ascii="Times New Roman" w:eastAsia="Calibri" w:hAnsi="Times New Roman"/>
          <w:szCs w:val="24"/>
          <w:lang w:eastAsia="en-US"/>
        </w:rPr>
        <w:t xml:space="preserve">), ovšem většinu z nich u právnických osob. Fyzické osoby (majoritně ty podnikající) jsou zastoupeny ročně pouze v menších počtech. Kontroly jsou navíc prováděny opakovaně, u týchž osob – fluktuace mezi regulovanými osobami je nevelká, přírůstky jsou ročně malé, takže v rejstříku budou uváděny totožné osoby, u nichž jsou prováděny v průběhu let opakované kontroly. Celkově tedy bude v tomto rejstříku po celou dobu jeho užívání stabilní okruh osobních údajů konkrétních fyzických osob, s malými přírůstky. Také tento rejstřík bude veden v elektronické podobě jako informační systém veřejné správy, při splnění všech legálních podmínek na tyto systémy kladených, včetně ochrany před kybernetickými hrozbami. Také v tomto případě budou údaje zpracovávány (zejm. uchovávány) </w:t>
      </w:r>
      <w:r w:rsidRPr="00C638BA">
        <w:rPr>
          <w:rFonts w:ascii="Times New Roman" w:eastAsia="Calibri" w:hAnsi="Times New Roman"/>
          <w:szCs w:val="24"/>
          <w:lang w:eastAsia="en-US"/>
        </w:rPr>
        <w:t xml:space="preserve">po dobu </w:t>
      </w:r>
      <w:r>
        <w:rPr>
          <w:rFonts w:ascii="Times New Roman" w:eastAsia="Calibri" w:hAnsi="Times New Roman"/>
          <w:szCs w:val="24"/>
          <w:lang w:eastAsia="en-US"/>
        </w:rPr>
        <w:t>provozování příslušné činnosti</w:t>
      </w:r>
      <w:r w:rsidRPr="00C638BA">
        <w:rPr>
          <w:rFonts w:ascii="Times New Roman" w:eastAsia="Calibri" w:hAnsi="Times New Roman"/>
          <w:szCs w:val="24"/>
          <w:lang w:eastAsia="en-US"/>
        </w:rPr>
        <w:t xml:space="preserve">, a dále 25 let po </w:t>
      </w:r>
      <w:r>
        <w:rPr>
          <w:rFonts w:ascii="Times New Roman" w:eastAsia="Calibri" w:hAnsi="Times New Roman"/>
          <w:szCs w:val="24"/>
          <w:lang w:eastAsia="en-US"/>
        </w:rPr>
        <w:t>jeho</w:t>
      </w:r>
      <w:r w:rsidRPr="00C638BA">
        <w:rPr>
          <w:rFonts w:ascii="Times New Roman" w:eastAsia="Calibri" w:hAnsi="Times New Roman"/>
          <w:szCs w:val="24"/>
          <w:lang w:eastAsia="en-US"/>
        </w:rPr>
        <w:t xml:space="preserve"> ukončení</w:t>
      </w:r>
      <w:r>
        <w:rPr>
          <w:rFonts w:ascii="Times New Roman" w:eastAsia="Calibri" w:hAnsi="Times New Roman"/>
          <w:szCs w:val="24"/>
          <w:lang w:eastAsia="en-US"/>
        </w:rPr>
        <w:t xml:space="preserve">, neboť i v tomto případě platí, že ionizující záření má dlouhodobé účinky, které se mohou projevit až se značným časovým odstupem. U některých zdravotních následků se jedná o desítky let (rakovina apod.). U kontrolovaných osob je z důvodu ochrany veřejného zdraví a životního prostředí nutné zajistit možnost následného ověření, že byla kontrola prováděna, popř. i s jakými výsledky. Rovněž navazující řízení, např. soudní o náhradu újmy na zdraví, se mohou objevit až s odstupem dlouhé řady </w:t>
      </w:r>
      <w:r>
        <w:rPr>
          <w:rFonts w:ascii="Times New Roman" w:eastAsia="Calibri" w:hAnsi="Times New Roman"/>
          <w:szCs w:val="24"/>
          <w:lang w:eastAsia="en-US"/>
        </w:rPr>
        <w:lastRenderedPageBreak/>
        <w:t>let a je potřeba, aby při nich byly výsledky kontrol využitelné. K tomuto účelu jsou rovněž nezbytné identifikační údaje kontrolovaných osob vedené v tomto rejstříku.</w:t>
      </w:r>
    </w:p>
    <w:p w14:paraId="6928154C"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Částečnou deregulací (zrušením některých typů povolení a ohlašování některých činností) bude v praxi docházet ke snížení rozsahu dotčených subjektů údajů a tím také k nižší míře zpracování osobních údajů.</w:t>
      </w:r>
      <w:r w:rsidRPr="004E76F4">
        <w:rPr>
          <w:rFonts w:ascii="Times New Roman" w:eastAsia="Calibri" w:hAnsi="Times New Roman"/>
          <w:szCs w:val="24"/>
          <w:lang w:eastAsia="en-US"/>
        </w:rPr>
        <w:t xml:space="preserve"> </w:t>
      </w:r>
      <w:r>
        <w:rPr>
          <w:rFonts w:ascii="Times New Roman" w:eastAsia="Calibri" w:hAnsi="Times New Roman"/>
          <w:szCs w:val="24"/>
          <w:lang w:eastAsia="en-US"/>
        </w:rPr>
        <w:t>Konkrétně jsou rušena povolení k některým činnostem s jadernými zařízeními v § 9 atomového zákona, jakož i povinnost ohlašovat některé činnosti s jadernými položkami v § 18 atomového zákona. Od regulatorního režimu tak budou osvobozeny ročně řádově nižší stovky osob, jejichž osobní údaje v rozsahu stanoveném pro žádost ve smyslu zákona č. 500/2004 Sb., správní řád, již nadále nebudou zpracovávány.</w:t>
      </w:r>
    </w:p>
    <w:p w14:paraId="41C5E56B" w14:textId="68E9C34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Deregulaci a přínos v podobě nižší míry zpracování osobních údajů lze spatřovat také v možnosti nahrazení výpisu z Rejstříku trestů prostým čestným prohlášením o bezúhonnosti v § 14 atomového zákona. Nebude tedy nadále nutné, aby </w:t>
      </w:r>
      <w:r w:rsidR="001C6CBA">
        <w:rPr>
          <w:rFonts w:ascii="Times New Roman" w:eastAsia="Calibri" w:hAnsi="Times New Roman"/>
          <w:szCs w:val="24"/>
          <w:lang w:eastAsia="en-US"/>
        </w:rPr>
        <w:t>SÚJB</w:t>
      </w:r>
      <w:r>
        <w:rPr>
          <w:rFonts w:ascii="Times New Roman" w:eastAsia="Calibri" w:hAnsi="Times New Roman"/>
          <w:szCs w:val="24"/>
          <w:lang w:eastAsia="en-US"/>
        </w:rPr>
        <w:t xml:space="preserve"> přistupoval v citlivým informacím soukromé povahy o trestní minulosti žadatele o povolení nebo jeho statutárních orgánů, a tyto informace již nebude povinně zpracovávat, a to ani formou uchovávání. V rámci čestného prohlášení bude </w:t>
      </w:r>
      <w:r w:rsidR="001C6CBA">
        <w:rPr>
          <w:rFonts w:ascii="Times New Roman" w:eastAsia="Calibri" w:hAnsi="Times New Roman"/>
          <w:szCs w:val="24"/>
          <w:lang w:eastAsia="en-US"/>
        </w:rPr>
        <w:t>SÚJB</w:t>
      </w:r>
      <w:r>
        <w:rPr>
          <w:rFonts w:ascii="Times New Roman" w:eastAsia="Calibri" w:hAnsi="Times New Roman"/>
          <w:szCs w:val="24"/>
          <w:lang w:eastAsia="en-US"/>
        </w:rPr>
        <w:t xml:space="preserve"> zpracovávat pouze základní identifikační údaje v rozsahu uvedeném v žádosti o příslušné povolení nebo registraci (v souladu s obecnou úpravou zákona č. 500/2004 Sb., správní řád). Při průměrně stovkách žádostí o povolení nebo registraci ročně a při citlivé povaze údajů o bezúhonnosti se jedná o relativně významnou úlevu pro soukromí dotčených osob.</w:t>
      </w:r>
    </w:p>
    <w:p w14:paraId="5FFF076C" w14:textId="77777777" w:rsidR="00D8534B" w:rsidRDefault="00D8534B" w:rsidP="00D8534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Předkladatel má za to, že n</w:t>
      </w:r>
      <w:r w:rsidRPr="00BB4ACD">
        <w:rPr>
          <w:rFonts w:ascii="Times New Roman" w:eastAsia="Calibri" w:hAnsi="Times New Roman"/>
          <w:szCs w:val="24"/>
          <w:lang w:eastAsia="en-US"/>
        </w:rPr>
        <w:t>avrhovaná právní úprava respektuje právní rámec ochrany a zpracování osobních údajů a jeho jednotlivé parametry.</w:t>
      </w:r>
    </w:p>
    <w:p w14:paraId="3ED0E43F" w14:textId="77777777" w:rsidR="00B45875" w:rsidRPr="00BB4ACD" w:rsidRDefault="00B45875" w:rsidP="00402250">
      <w:pPr>
        <w:widowControl w:val="0"/>
        <w:suppressAutoHyphens w:val="0"/>
        <w:spacing w:after="120" w:line="276" w:lineRule="auto"/>
        <w:jc w:val="both"/>
        <w:rPr>
          <w:rFonts w:ascii="Times New Roman" w:eastAsia="Calibri" w:hAnsi="Times New Roman"/>
          <w:szCs w:val="24"/>
          <w:lang w:eastAsia="en-US"/>
        </w:rPr>
      </w:pPr>
    </w:p>
    <w:p w14:paraId="60107BEB" w14:textId="6E784578" w:rsidR="00B45875" w:rsidRPr="006919CE" w:rsidRDefault="00B45875" w:rsidP="006919CE">
      <w:pPr>
        <w:pStyle w:val="Odstavecseseznamem"/>
        <w:widowControl w:val="0"/>
        <w:numPr>
          <w:ilvl w:val="0"/>
          <w:numId w:val="33"/>
        </w:numPr>
        <w:suppressAutoHyphens w:val="0"/>
        <w:spacing w:after="120" w:line="276" w:lineRule="auto"/>
        <w:jc w:val="both"/>
        <w:rPr>
          <w:rFonts w:ascii="Times New Roman" w:eastAsia="Calibri" w:hAnsi="Times New Roman"/>
          <w:b/>
          <w:szCs w:val="24"/>
          <w:lang w:eastAsia="en-US"/>
        </w:rPr>
      </w:pPr>
      <w:r w:rsidRPr="006919CE">
        <w:rPr>
          <w:rFonts w:ascii="Times New Roman" w:eastAsia="Calibri" w:hAnsi="Times New Roman"/>
          <w:b/>
          <w:szCs w:val="24"/>
          <w:lang w:eastAsia="en-US"/>
        </w:rPr>
        <w:t>Zhodnocení korupčních rizik</w:t>
      </w:r>
    </w:p>
    <w:p w14:paraId="736EBFD5" w14:textId="77777777" w:rsidR="00B45875" w:rsidRPr="00BB4ACD" w:rsidRDefault="004A0890"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 xml:space="preserve">Navrhovaná právní úprava </w:t>
      </w:r>
      <w:r w:rsidR="00B45875" w:rsidRPr="00BB4ACD">
        <w:rPr>
          <w:rFonts w:ascii="Times New Roman" w:eastAsia="Calibri" w:hAnsi="Times New Roman"/>
          <w:szCs w:val="24"/>
          <w:lang w:eastAsia="en-US"/>
        </w:rPr>
        <w:t>nezakládá, vzhledem ke svému technickému obsahu, žádná korupční rizika. Navíc, ani za současné právní úpravy nelze konstatovat, že by byla nějaká korupční rizika identifikována.</w:t>
      </w:r>
    </w:p>
    <w:p w14:paraId="6EEB7388"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Přiměřenost </w:t>
      </w:r>
    </w:p>
    <w:p w14:paraId="59BC2B14" w14:textId="4E6243D6" w:rsidR="004725CB" w:rsidRPr="004725CB" w:rsidRDefault="00AF2362" w:rsidP="004725C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Úprava byla vytvořena ve spolupráci se </w:t>
      </w:r>
      <w:proofErr w:type="spellStart"/>
      <w:r>
        <w:rPr>
          <w:rFonts w:ascii="Times New Roman" w:eastAsia="Calibri" w:hAnsi="Times New Roman"/>
          <w:szCs w:val="24"/>
          <w:lang w:eastAsia="en-US"/>
        </w:rPr>
        <w:t>stakeholdery</w:t>
      </w:r>
      <w:proofErr w:type="spellEnd"/>
      <w:r>
        <w:rPr>
          <w:rFonts w:ascii="Times New Roman" w:eastAsia="Calibri" w:hAnsi="Times New Roman"/>
          <w:szCs w:val="24"/>
          <w:lang w:eastAsia="en-US"/>
        </w:rPr>
        <w:t xml:space="preserve"> – nejvýznamnějšími adresáty zákona, odbornými společnostmi a vědecko-výzkumnými institucemi. Zapojeny byly i dotčené resorty a byla provedena i neformální veřejná konzultace. Úprava je tedy výsledkem kompromisního přístupu a odpovídajícím způsobem zohledňuje dotčené společenské zájmy, aniž by byl kterýkoliv zvýhodňován či naopak. </w:t>
      </w:r>
      <w:r w:rsidR="004725CB" w:rsidRPr="004725CB">
        <w:rPr>
          <w:rFonts w:ascii="Times New Roman" w:eastAsia="Calibri" w:hAnsi="Times New Roman"/>
          <w:szCs w:val="24"/>
          <w:lang w:eastAsia="en-US"/>
        </w:rPr>
        <w:t>Všechna zvolená opatření jsou přiměřená množině vztahů, které mají upravovat.</w:t>
      </w:r>
    </w:p>
    <w:p w14:paraId="22CD9614"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Jednoznačnost </w:t>
      </w:r>
    </w:p>
    <w:p w14:paraId="440341C0" w14:textId="3E182F57" w:rsidR="004725CB" w:rsidRPr="004725CB" w:rsidRDefault="004725CB" w:rsidP="004725CB">
      <w:pPr>
        <w:widowControl w:val="0"/>
        <w:suppressAutoHyphens w:val="0"/>
        <w:spacing w:after="120" w:line="276" w:lineRule="auto"/>
        <w:jc w:val="both"/>
        <w:rPr>
          <w:rFonts w:ascii="Times New Roman" w:eastAsia="Calibri" w:hAnsi="Times New Roman"/>
          <w:szCs w:val="24"/>
          <w:lang w:eastAsia="en-US"/>
        </w:rPr>
      </w:pPr>
      <w:r w:rsidRPr="004725CB">
        <w:rPr>
          <w:rFonts w:ascii="Times New Roman" w:eastAsia="Calibri" w:hAnsi="Times New Roman"/>
          <w:szCs w:val="24"/>
          <w:lang w:eastAsia="en-US"/>
        </w:rPr>
        <w:t xml:space="preserve">V průběhu přípravy návrhu byla </w:t>
      </w:r>
      <w:r w:rsidR="00AF2362">
        <w:rPr>
          <w:rFonts w:ascii="Times New Roman" w:eastAsia="Calibri" w:hAnsi="Times New Roman"/>
          <w:szCs w:val="24"/>
          <w:lang w:eastAsia="en-US"/>
        </w:rPr>
        <w:t>textace návrhu precizována</w:t>
      </w:r>
      <w:r w:rsidRPr="004725CB">
        <w:rPr>
          <w:rFonts w:ascii="Times New Roman" w:eastAsia="Calibri" w:hAnsi="Times New Roman"/>
          <w:szCs w:val="24"/>
          <w:lang w:eastAsia="en-US"/>
        </w:rPr>
        <w:t xml:space="preserve"> s cílem dosáhnout maximálně možné jednoznačnosti právní úpravy, a tedy vysoké míry právní jistoty</w:t>
      </w:r>
      <w:r w:rsidR="00AF2362">
        <w:rPr>
          <w:rFonts w:ascii="Times New Roman" w:eastAsia="Calibri" w:hAnsi="Times New Roman"/>
          <w:szCs w:val="24"/>
          <w:lang w:eastAsia="en-US"/>
        </w:rPr>
        <w:t>. Ta ostatně, jak uvádí i zvláštní část této zprávy, byla v řadě případů hlavním účelem prováděných úprav.</w:t>
      </w:r>
    </w:p>
    <w:p w14:paraId="4BFE3D57"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Standardnost </w:t>
      </w:r>
    </w:p>
    <w:p w14:paraId="7383FD3B" w14:textId="2FDD5762" w:rsidR="004725CB" w:rsidRPr="004725CB" w:rsidRDefault="00AF2362" w:rsidP="004725C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Novela</w:t>
      </w:r>
      <w:r w:rsidR="004725CB" w:rsidRPr="004725CB">
        <w:rPr>
          <w:rFonts w:ascii="Times New Roman" w:eastAsia="Calibri" w:hAnsi="Times New Roman"/>
          <w:szCs w:val="24"/>
          <w:lang w:eastAsia="en-US"/>
        </w:rPr>
        <w:t xml:space="preserve"> nepřichází s žádným nestandardním řešením.</w:t>
      </w:r>
      <w:r w:rsidR="002D1F97">
        <w:rPr>
          <w:rFonts w:ascii="Times New Roman" w:eastAsia="Calibri" w:hAnsi="Times New Roman"/>
          <w:szCs w:val="24"/>
          <w:lang w:eastAsia="en-US"/>
        </w:rPr>
        <w:t xml:space="preserve"> Většina její</w:t>
      </w:r>
      <w:r w:rsidR="006440C6">
        <w:rPr>
          <w:rFonts w:ascii="Times New Roman" w:eastAsia="Calibri" w:hAnsi="Times New Roman"/>
          <w:szCs w:val="24"/>
          <w:lang w:eastAsia="en-US"/>
        </w:rPr>
        <w:t xml:space="preserve">ch bodů vychází ze zavedené praxe a mezinárodních zkušeností a doporučení. Je vždy respektováno již starší, existující a aplikací prověřené řešení a úpravy jsou prováděny tak, aby bylo do stávajícího textu zasahováno pouze nezbytně a způsobem vyhovujícím dosavadním přístupům. Návrh je zcela standardní a odpovídá i </w:t>
      </w:r>
      <w:r w:rsidR="006440C6">
        <w:rPr>
          <w:rFonts w:ascii="Times New Roman" w:eastAsia="Calibri" w:hAnsi="Times New Roman"/>
          <w:szCs w:val="24"/>
          <w:lang w:eastAsia="en-US"/>
        </w:rPr>
        <w:lastRenderedPageBreak/>
        <w:t>požadavkům veřejného zájmu.</w:t>
      </w:r>
    </w:p>
    <w:p w14:paraId="7A3B5764"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Motivace ke korupci v regulované oblasti </w:t>
      </w:r>
    </w:p>
    <w:p w14:paraId="51948446" w14:textId="6E93B4FC" w:rsidR="004725CB" w:rsidRPr="004725CB" w:rsidRDefault="004725CB" w:rsidP="004725CB">
      <w:pPr>
        <w:widowControl w:val="0"/>
        <w:suppressAutoHyphens w:val="0"/>
        <w:spacing w:after="120" w:line="276" w:lineRule="auto"/>
        <w:jc w:val="both"/>
        <w:rPr>
          <w:rFonts w:ascii="Times New Roman" w:eastAsia="Calibri" w:hAnsi="Times New Roman"/>
          <w:szCs w:val="24"/>
          <w:lang w:eastAsia="en-US"/>
        </w:rPr>
      </w:pPr>
      <w:r w:rsidRPr="004725CB">
        <w:rPr>
          <w:rFonts w:ascii="Times New Roman" w:eastAsia="Calibri" w:hAnsi="Times New Roman"/>
          <w:szCs w:val="24"/>
          <w:lang w:eastAsia="en-US"/>
        </w:rPr>
        <w:t>Úpravou nedochází k</w:t>
      </w:r>
      <w:r w:rsidR="006B4CD4">
        <w:rPr>
          <w:rFonts w:ascii="Times New Roman" w:eastAsia="Calibri" w:hAnsi="Times New Roman"/>
          <w:szCs w:val="24"/>
          <w:lang w:eastAsia="en-US"/>
        </w:rPr>
        <w:t>e</w:t>
      </w:r>
      <w:r w:rsidRPr="004725CB">
        <w:rPr>
          <w:rFonts w:ascii="Times New Roman" w:eastAsia="Calibri" w:hAnsi="Times New Roman"/>
          <w:szCs w:val="24"/>
          <w:lang w:eastAsia="en-US"/>
        </w:rPr>
        <w:t xml:space="preserve"> zvětšení objemu povinností ze strany </w:t>
      </w:r>
      <w:proofErr w:type="spellStart"/>
      <w:r w:rsidRPr="004725CB">
        <w:rPr>
          <w:rFonts w:ascii="Times New Roman" w:eastAsia="Calibri" w:hAnsi="Times New Roman"/>
          <w:szCs w:val="24"/>
          <w:lang w:eastAsia="en-US"/>
        </w:rPr>
        <w:t>stakeholderů</w:t>
      </w:r>
      <w:proofErr w:type="spellEnd"/>
      <w:r w:rsidRPr="004725CB">
        <w:rPr>
          <w:rFonts w:ascii="Times New Roman" w:eastAsia="Calibri" w:hAnsi="Times New Roman"/>
          <w:szCs w:val="24"/>
          <w:lang w:eastAsia="en-US"/>
        </w:rPr>
        <w:t>.</w:t>
      </w:r>
      <w:r w:rsidR="006B4CD4">
        <w:rPr>
          <w:rFonts w:ascii="Times New Roman" w:eastAsia="Calibri" w:hAnsi="Times New Roman"/>
          <w:szCs w:val="24"/>
          <w:lang w:eastAsia="en-US"/>
        </w:rPr>
        <w:t xml:space="preserve"> Naopak, novela přináší v řadě případů zmírnění dosavadní regulace, a připouští nové alternativy dosavadních postup</w:t>
      </w:r>
      <w:r w:rsidR="00FC4F6A">
        <w:rPr>
          <w:rFonts w:ascii="Times New Roman" w:eastAsia="Calibri" w:hAnsi="Times New Roman"/>
          <w:szCs w:val="24"/>
          <w:lang w:eastAsia="en-US"/>
        </w:rPr>
        <w:t>ů</w:t>
      </w:r>
      <w:r w:rsidR="006B4CD4">
        <w:rPr>
          <w:rFonts w:ascii="Times New Roman" w:eastAsia="Calibri" w:hAnsi="Times New Roman"/>
          <w:szCs w:val="24"/>
          <w:lang w:eastAsia="en-US"/>
        </w:rPr>
        <w:t>, ale vždy na bázi nediskriminac</w:t>
      </w:r>
      <w:r w:rsidR="00FC4F6A">
        <w:rPr>
          <w:rFonts w:ascii="Times New Roman" w:eastAsia="Calibri" w:hAnsi="Times New Roman"/>
          <w:szCs w:val="24"/>
          <w:lang w:eastAsia="en-US"/>
        </w:rPr>
        <w:t>e</w:t>
      </w:r>
      <w:r w:rsidR="006B4CD4">
        <w:rPr>
          <w:rFonts w:ascii="Times New Roman" w:eastAsia="Calibri" w:hAnsi="Times New Roman"/>
          <w:szCs w:val="24"/>
          <w:lang w:eastAsia="en-US"/>
        </w:rPr>
        <w:t xml:space="preserve"> a preference veřejného zájmu.</w:t>
      </w:r>
      <w:r w:rsidR="00D815DC">
        <w:rPr>
          <w:rFonts w:ascii="Times New Roman" w:eastAsia="Calibri" w:hAnsi="Times New Roman"/>
          <w:szCs w:val="24"/>
          <w:lang w:eastAsia="en-US"/>
        </w:rPr>
        <w:t xml:space="preserve"> Novela nastavuje požadavky tak, aby nebylo možné zjednat adresátovi jakoukoliv výhodu.</w:t>
      </w:r>
    </w:p>
    <w:p w14:paraId="49A34F77" w14:textId="15E2F512"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Rozhodování</w:t>
      </w:r>
    </w:p>
    <w:p w14:paraId="192C6080" w14:textId="6F9C76F6" w:rsidR="004725CB" w:rsidRPr="004725CB" w:rsidRDefault="004725CB" w:rsidP="004725CB">
      <w:pPr>
        <w:widowControl w:val="0"/>
        <w:suppressAutoHyphens w:val="0"/>
        <w:spacing w:after="120" w:line="276" w:lineRule="auto"/>
        <w:jc w:val="both"/>
        <w:rPr>
          <w:rFonts w:ascii="Times New Roman" w:eastAsia="Calibri" w:hAnsi="Times New Roman"/>
          <w:szCs w:val="24"/>
          <w:lang w:eastAsia="en-US"/>
        </w:rPr>
      </w:pPr>
      <w:r w:rsidRPr="004725CB">
        <w:rPr>
          <w:rFonts w:ascii="Times New Roman" w:eastAsia="Calibri" w:hAnsi="Times New Roman"/>
          <w:szCs w:val="24"/>
          <w:lang w:eastAsia="en-US"/>
        </w:rPr>
        <w:t>Rozhodování o právech a povinnostech osob</w:t>
      </w:r>
      <w:r w:rsidR="00D815DC">
        <w:rPr>
          <w:rFonts w:ascii="Times New Roman" w:eastAsia="Calibri" w:hAnsi="Times New Roman"/>
          <w:szCs w:val="24"/>
          <w:lang w:eastAsia="en-US"/>
        </w:rPr>
        <w:t xml:space="preserve"> </w:t>
      </w:r>
      <w:r w:rsidRPr="004725CB">
        <w:rPr>
          <w:rFonts w:ascii="Times New Roman" w:eastAsia="Calibri" w:hAnsi="Times New Roman"/>
          <w:szCs w:val="24"/>
          <w:lang w:eastAsia="en-US"/>
        </w:rPr>
        <w:t>nevykazuje nový korupční potenciál.</w:t>
      </w:r>
      <w:r w:rsidR="00D815DC">
        <w:rPr>
          <w:rFonts w:ascii="Times New Roman" w:eastAsia="Calibri" w:hAnsi="Times New Roman"/>
          <w:szCs w:val="24"/>
          <w:lang w:eastAsia="en-US"/>
        </w:rPr>
        <w:t xml:space="preserve"> Některé rozhodovací pravomoci jsou navíc opouštěny. Je doplňována možnost výjimky ze zákonného režimu, ovšem podmínky užití této výjimky jsou záměrně stanoveny velmi přísně, aby taková výjimka musela být vždy relevantně a objektivně odůvodněna okolnostmi.</w:t>
      </w:r>
      <w:r w:rsidR="00D43AC7">
        <w:rPr>
          <w:rFonts w:ascii="Times New Roman" w:eastAsia="Calibri" w:hAnsi="Times New Roman"/>
          <w:szCs w:val="24"/>
          <w:lang w:eastAsia="en-US"/>
        </w:rPr>
        <w:t xml:space="preserve"> Navíc jsou podmínky vedení daného správního řízení standardní a je připuštěna plná veřejná kontrola rozhodování.</w:t>
      </w:r>
    </w:p>
    <w:p w14:paraId="567EC0ED" w14:textId="3EE077B9"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Rozhodovací pravomoc</w:t>
      </w:r>
    </w:p>
    <w:p w14:paraId="57BC274D" w14:textId="36BA2D77" w:rsidR="004725CB" w:rsidRPr="004725CB" w:rsidRDefault="004725CB" w:rsidP="004725CB">
      <w:pPr>
        <w:widowControl w:val="0"/>
        <w:suppressAutoHyphens w:val="0"/>
        <w:spacing w:after="120" w:line="276" w:lineRule="auto"/>
        <w:jc w:val="both"/>
        <w:rPr>
          <w:rFonts w:ascii="Times New Roman" w:eastAsia="Calibri" w:hAnsi="Times New Roman"/>
          <w:szCs w:val="24"/>
          <w:lang w:eastAsia="en-US"/>
        </w:rPr>
      </w:pPr>
      <w:r w:rsidRPr="004725CB">
        <w:rPr>
          <w:rFonts w:ascii="Times New Roman" w:eastAsia="Calibri" w:hAnsi="Times New Roman"/>
          <w:szCs w:val="24"/>
          <w:lang w:eastAsia="en-US"/>
        </w:rPr>
        <w:t xml:space="preserve">Rozhodovací pravomoci zůstávají </w:t>
      </w:r>
      <w:r w:rsidR="008F712C">
        <w:rPr>
          <w:rFonts w:ascii="Times New Roman" w:eastAsia="Calibri" w:hAnsi="Times New Roman"/>
          <w:szCs w:val="24"/>
          <w:lang w:eastAsia="en-US"/>
        </w:rPr>
        <w:t>stanoveny jako v dosavadní právní úpravě</w:t>
      </w:r>
      <w:r w:rsidR="00AC1FEE">
        <w:rPr>
          <w:rFonts w:ascii="Times New Roman" w:eastAsia="Calibri" w:hAnsi="Times New Roman"/>
          <w:szCs w:val="24"/>
          <w:lang w:eastAsia="en-US"/>
        </w:rPr>
        <w:t>, která nevykazuje žádný korupční potenciál.</w:t>
      </w:r>
    </w:p>
    <w:p w14:paraId="683CA1B1"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Kontrolovatelnost rozhodování </w:t>
      </w:r>
    </w:p>
    <w:p w14:paraId="7913F2A4" w14:textId="0145076E" w:rsidR="004725CB" w:rsidRPr="004725CB" w:rsidRDefault="00AC1FEE" w:rsidP="004725C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Nově jsou zaváděny nástroje ke zvýšení transparentnosti a možností veřejné kontroly – informování o zahájených řízeních, informování o provedených periodických hodnoceních bezpečnosti a rozšíření možnosti účastenství v řízeních.</w:t>
      </w:r>
    </w:p>
    <w:p w14:paraId="0D507AA3"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Odpovědnost </w:t>
      </w:r>
    </w:p>
    <w:p w14:paraId="637D78D5" w14:textId="2278E7A5" w:rsidR="004725CB" w:rsidRPr="004725CB" w:rsidRDefault="00AC1FEE" w:rsidP="004725C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Odpovědnosti v rámci rozhodování a jiných úředních činností jsou nastaveny standardně a jednoznačně. Zákon (a novela) v tomto nevybočují ze standardních správně-právních norem. Rozhodování je svěřeno oprávněným úředním osobám ve smyslu správního řádu, kontroly inspektorům SÚJB, což odpovídá praxi trvající desítky let a nevykazující korupční potenciál.</w:t>
      </w:r>
    </w:p>
    <w:p w14:paraId="5F91775E"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Opravné prostředky </w:t>
      </w:r>
    </w:p>
    <w:p w14:paraId="6A9D31E1" w14:textId="09CE713E" w:rsidR="004725CB" w:rsidRPr="004725CB" w:rsidRDefault="00816A77" w:rsidP="004725C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Opravné prostředky nejsou novelou dotčeny, budou tedy probíhat ve standardním správně-právním režimu.</w:t>
      </w:r>
    </w:p>
    <w:p w14:paraId="2B8F71B0"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Transparentnost </w:t>
      </w:r>
    </w:p>
    <w:p w14:paraId="2EC88D33" w14:textId="0468908E" w:rsidR="004725CB" w:rsidRPr="004725CB" w:rsidRDefault="00F24BAD" w:rsidP="004725C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Transparentnost dosavadní právní úpravy je novelou navyšována, jednak vyšší mírou přístupu veřejnosti k informacím o činnostech vykonávaných SÚJB, dále také vyšší mírou digitalizace a otevření řízení o vydání povolení širšímu okruhu účastníků.</w:t>
      </w:r>
    </w:p>
    <w:p w14:paraId="5EDD9832"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Významnost korupčních rizik </w:t>
      </w:r>
    </w:p>
    <w:p w14:paraId="7624989E" w14:textId="6C4742CF" w:rsidR="004725CB" w:rsidRPr="004725CB" w:rsidRDefault="004725CB" w:rsidP="004725CB">
      <w:pPr>
        <w:widowControl w:val="0"/>
        <w:suppressAutoHyphens w:val="0"/>
        <w:spacing w:after="120" w:line="276" w:lineRule="auto"/>
        <w:jc w:val="both"/>
        <w:rPr>
          <w:rFonts w:ascii="Times New Roman" w:eastAsia="Calibri" w:hAnsi="Times New Roman"/>
          <w:szCs w:val="24"/>
          <w:lang w:eastAsia="en-US"/>
        </w:rPr>
      </w:pPr>
      <w:r w:rsidRPr="004725CB">
        <w:rPr>
          <w:rFonts w:ascii="Times New Roman" w:eastAsia="Calibri" w:hAnsi="Times New Roman"/>
          <w:szCs w:val="24"/>
          <w:lang w:eastAsia="en-US"/>
        </w:rPr>
        <w:t xml:space="preserve">Celkově se návrhem nezvyšuje pravděpodobnost, že dojde ke korupčnímu jednání. </w:t>
      </w:r>
      <w:r w:rsidR="00355F4C">
        <w:rPr>
          <w:rFonts w:ascii="Times New Roman" w:eastAsia="Calibri" w:hAnsi="Times New Roman"/>
          <w:szCs w:val="24"/>
          <w:lang w:eastAsia="en-US"/>
        </w:rPr>
        <w:t>K</w:t>
      </w:r>
      <w:r w:rsidRPr="004725CB">
        <w:rPr>
          <w:rFonts w:ascii="Times New Roman" w:eastAsia="Calibri" w:hAnsi="Times New Roman"/>
          <w:szCs w:val="24"/>
          <w:lang w:eastAsia="en-US"/>
        </w:rPr>
        <w:t xml:space="preserve">orupční rizika </w:t>
      </w:r>
      <w:r w:rsidR="00355F4C">
        <w:rPr>
          <w:rFonts w:ascii="Times New Roman" w:eastAsia="Calibri" w:hAnsi="Times New Roman"/>
          <w:szCs w:val="24"/>
          <w:lang w:eastAsia="en-US"/>
        </w:rPr>
        <w:t>lze v případě této novely</w:t>
      </w:r>
      <w:r w:rsidRPr="004725CB">
        <w:rPr>
          <w:rFonts w:ascii="Times New Roman" w:eastAsia="Calibri" w:hAnsi="Times New Roman"/>
          <w:szCs w:val="24"/>
          <w:lang w:eastAsia="en-US"/>
        </w:rPr>
        <w:t xml:space="preserve"> hodnotit jako extrémně nízká. </w:t>
      </w:r>
    </w:p>
    <w:p w14:paraId="74FFD929" w14:textId="77777777" w:rsidR="004725CB" w:rsidRPr="004725CB" w:rsidRDefault="004725CB" w:rsidP="004725CB">
      <w:pPr>
        <w:widowControl w:val="0"/>
        <w:suppressAutoHyphens w:val="0"/>
        <w:spacing w:after="120" w:line="276" w:lineRule="auto"/>
        <w:jc w:val="both"/>
        <w:rPr>
          <w:rFonts w:ascii="Times New Roman" w:eastAsia="Calibri" w:hAnsi="Times New Roman"/>
          <w:b/>
          <w:szCs w:val="24"/>
          <w:lang w:eastAsia="en-US"/>
        </w:rPr>
      </w:pPr>
      <w:r w:rsidRPr="004725CB">
        <w:rPr>
          <w:rFonts w:ascii="Times New Roman" w:eastAsia="Calibri" w:hAnsi="Times New Roman"/>
          <w:b/>
          <w:szCs w:val="24"/>
          <w:lang w:eastAsia="en-US"/>
        </w:rPr>
        <w:t xml:space="preserve">Eliminace korupčních rizik </w:t>
      </w:r>
    </w:p>
    <w:p w14:paraId="196DD308" w14:textId="0F1828E8" w:rsidR="004725CB" w:rsidRPr="004725CB" w:rsidRDefault="00355F4C" w:rsidP="004725CB">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Jelikož</w:t>
      </w:r>
      <w:r w:rsidR="004725CB" w:rsidRPr="004725CB">
        <w:rPr>
          <w:rFonts w:ascii="Times New Roman" w:eastAsia="Calibri" w:hAnsi="Times New Roman"/>
          <w:szCs w:val="24"/>
          <w:lang w:eastAsia="en-US"/>
        </w:rPr>
        <w:t xml:space="preserve"> nebyla identifikována možná korupční rizika plynoucí z navrhované úpravy, </w:t>
      </w:r>
      <w:r>
        <w:rPr>
          <w:rFonts w:ascii="Times New Roman" w:eastAsia="Calibri" w:hAnsi="Times New Roman"/>
          <w:szCs w:val="24"/>
          <w:lang w:eastAsia="en-US"/>
        </w:rPr>
        <w:t>nejsou navrhována</w:t>
      </w:r>
      <w:r w:rsidR="004725CB" w:rsidRPr="004725CB">
        <w:rPr>
          <w:rFonts w:ascii="Times New Roman" w:eastAsia="Calibri" w:hAnsi="Times New Roman"/>
          <w:szCs w:val="24"/>
          <w:lang w:eastAsia="en-US"/>
        </w:rPr>
        <w:t xml:space="preserve"> opatření k jejich eliminaci.</w:t>
      </w:r>
    </w:p>
    <w:p w14:paraId="44F20104" w14:textId="039A9478" w:rsidR="00B45875" w:rsidRPr="00816A77" w:rsidRDefault="00B45875" w:rsidP="00816A77">
      <w:pPr>
        <w:pStyle w:val="Odstavecseseznamem"/>
        <w:widowControl w:val="0"/>
        <w:numPr>
          <w:ilvl w:val="0"/>
          <w:numId w:val="33"/>
        </w:numPr>
        <w:suppressAutoHyphens w:val="0"/>
        <w:spacing w:after="120" w:line="276" w:lineRule="auto"/>
        <w:jc w:val="both"/>
        <w:rPr>
          <w:rFonts w:ascii="Times New Roman" w:eastAsia="Calibri" w:hAnsi="Times New Roman"/>
          <w:b/>
          <w:szCs w:val="24"/>
          <w:lang w:eastAsia="en-US"/>
        </w:rPr>
      </w:pPr>
      <w:r w:rsidRPr="00816A77">
        <w:rPr>
          <w:rFonts w:ascii="Times New Roman" w:eastAsia="Calibri" w:hAnsi="Times New Roman"/>
          <w:b/>
          <w:szCs w:val="24"/>
          <w:lang w:eastAsia="en-US"/>
        </w:rPr>
        <w:t>Zhodnocení dopadů na bezpečnost nebo obranu státu</w:t>
      </w:r>
    </w:p>
    <w:p w14:paraId="131DE234" w14:textId="215BA89F" w:rsidR="0055762C" w:rsidRPr="00BB4ACD" w:rsidRDefault="006147E8" w:rsidP="00402250">
      <w:pPr>
        <w:widowControl w:val="0"/>
        <w:suppressAutoHyphens w:val="0"/>
        <w:spacing w:after="120" w:line="276" w:lineRule="auto"/>
        <w:jc w:val="both"/>
        <w:rPr>
          <w:rFonts w:ascii="Times New Roman" w:eastAsia="Calibri" w:hAnsi="Times New Roman"/>
          <w:szCs w:val="24"/>
          <w:lang w:eastAsia="cs-CZ"/>
        </w:rPr>
      </w:pPr>
      <w:r w:rsidRPr="00BB4ACD">
        <w:rPr>
          <w:rFonts w:ascii="Times New Roman" w:eastAsia="Calibri" w:hAnsi="Times New Roman"/>
          <w:szCs w:val="24"/>
          <w:lang w:eastAsia="en-US"/>
        </w:rPr>
        <w:lastRenderedPageBreak/>
        <w:t>Navrhovaná právní úprava</w:t>
      </w:r>
      <w:r w:rsidR="00B45875" w:rsidRPr="00BB4ACD">
        <w:rPr>
          <w:rFonts w:ascii="Times New Roman" w:eastAsia="Calibri" w:hAnsi="Times New Roman"/>
          <w:szCs w:val="24"/>
          <w:lang w:eastAsia="cs-CZ"/>
        </w:rPr>
        <w:t xml:space="preserve"> nem</w:t>
      </w:r>
      <w:r w:rsidRPr="00BB4ACD">
        <w:rPr>
          <w:rFonts w:ascii="Times New Roman" w:eastAsia="Calibri" w:hAnsi="Times New Roman"/>
          <w:szCs w:val="24"/>
          <w:lang w:eastAsia="cs-CZ"/>
        </w:rPr>
        <w:t>á</w:t>
      </w:r>
      <w:r w:rsidR="00B45875" w:rsidRPr="00BB4ACD">
        <w:rPr>
          <w:rFonts w:ascii="Times New Roman" w:eastAsia="Calibri" w:hAnsi="Times New Roman"/>
          <w:szCs w:val="24"/>
          <w:lang w:eastAsia="cs-CZ"/>
        </w:rPr>
        <w:t xml:space="preserve"> vztah k bezpečnosti nebo obraně státu, </w:t>
      </w:r>
      <w:r w:rsidR="005E12B5" w:rsidRPr="00BB4ACD">
        <w:rPr>
          <w:rFonts w:ascii="Times New Roman" w:eastAsia="Calibri" w:hAnsi="Times New Roman"/>
          <w:szCs w:val="24"/>
          <w:lang w:eastAsia="cs-CZ"/>
        </w:rPr>
        <w:t xml:space="preserve">nemá </w:t>
      </w:r>
      <w:r w:rsidR="00B45875" w:rsidRPr="00BB4ACD">
        <w:rPr>
          <w:rFonts w:ascii="Times New Roman" w:eastAsia="Calibri" w:hAnsi="Times New Roman"/>
          <w:szCs w:val="24"/>
          <w:lang w:eastAsia="cs-CZ"/>
        </w:rPr>
        <w:t>tedy na ně žádn</w:t>
      </w:r>
      <w:r w:rsidRPr="00BB4ACD">
        <w:rPr>
          <w:rFonts w:ascii="Times New Roman" w:eastAsia="Calibri" w:hAnsi="Times New Roman"/>
          <w:szCs w:val="24"/>
          <w:lang w:eastAsia="cs-CZ"/>
        </w:rPr>
        <w:t>ý dopad</w:t>
      </w:r>
      <w:r w:rsidR="00B45875" w:rsidRPr="00BB4ACD">
        <w:rPr>
          <w:rFonts w:ascii="Times New Roman" w:eastAsia="Calibri" w:hAnsi="Times New Roman"/>
          <w:szCs w:val="24"/>
          <w:lang w:eastAsia="cs-CZ"/>
        </w:rPr>
        <w:t>.</w:t>
      </w:r>
    </w:p>
    <w:p w14:paraId="7C7BA001" w14:textId="74AA0AD6" w:rsidR="00DA403F" w:rsidRPr="00BB4ACD" w:rsidRDefault="00DA403F" w:rsidP="00600256">
      <w:pPr>
        <w:pStyle w:val="Default"/>
        <w:numPr>
          <w:ilvl w:val="0"/>
          <w:numId w:val="33"/>
        </w:numPr>
        <w:spacing w:after="120" w:line="276" w:lineRule="auto"/>
        <w:rPr>
          <w:rFonts w:ascii="Times New Roman" w:hAnsi="Times New Roman" w:cs="Times New Roman"/>
          <w:b/>
        </w:rPr>
      </w:pPr>
      <w:r w:rsidRPr="00BB4ACD">
        <w:rPr>
          <w:rFonts w:ascii="Times New Roman" w:hAnsi="Times New Roman" w:cs="Times New Roman"/>
          <w:b/>
        </w:rPr>
        <w:t>Zhodnocení dopadů na rodiny</w:t>
      </w:r>
    </w:p>
    <w:p w14:paraId="2DB652A1" w14:textId="546093BB" w:rsidR="00DA403F" w:rsidRPr="00BB4ACD" w:rsidRDefault="00DA403F" w:rsidP="00402250">
      <w:pPr>
        <w:pStyle w:val="Default"/>
        <w:spacing w:after="120" w:line="276" w:lineRule="auto"/>
        <w:rPr>
          <w:rFonts w:ascii="Times New Roman" w:hAnsi="Times New Roman" w:cs="Times New Roman"/>
        </w:rPr>
      </w:pPr>
      <w:r w:rsidRPr="00BB4ACD">
        <w:rPr>
          <w:rFonts w:ascii="Times New Roman" w:hAnsi="Times New Roman" w:cs="Times New Roman"/>
        </w:rPr>
        <w:t>Navrhovaná úprava nemá žádné</w:t>
      </w:r>
      <w:r w:rsidR="002521F8" w:rsidRPr="00BB4ACD">
        <w:rPr>
          <w:rFonts w:ascii="Times New Roman" w:hAnsi="Times New Roman" w:cs="Times New Roman"/>
        </w:rPr>
        <w:t xml:space="preserve"> přímé</w:t>
      </w:r>
      <w:r w:rsidRPr="00BB4ACD">
        <w:rPr>
          <w:rFonts w:ascii="Times New Roman" w:hAnsi="Times New Roman" w:cs="Times New Roman"/>
        </w:rPr>
        <w:t xml:space="preserve"> dopady na rodiny.</w:t>
      </w:r>
    </w:p>
    <w:p w14:paraId="468CC587" w14:textId="5A8FC40B" w:rsidR="00DA403F" w:rsidRPr="00BB4ACD" w:rsidRDefault="00DA403F" w:rsidP="00600256">
      <w:pPr>
        <w:pStyle w:val="Default"/>
        <w:numPr>
          <w:ilvl w:val="0"/>
          <w:numId w:val="33"/>
        </w:numPr>
        <w:spacing w:after="120" w:line="276" w:lineRule="auto"/>
        <w:rPr>
          <w:rFonts w:ascii="Times New Roman" w:hAnsi="Times New Roman" w:cs="Times New Roman"/>
          <w:b/>
        </w:rPr>
      </w:pPr>
      <w:r w:rsidRPr="00BB4ACD">
        <w:rPr>
          <w:rFonts w:ascii="Times New Roman" w:hAnsi="Times New Roman" w:cs="Times New Roman"/>
          <w:b/>
        </w:rPr>
        <w:t xml:space="preserve">Zhodnocení územních dopadů, včetně dopadů na územní samosprávné celky </w:t>
      </w:r>
    </w:p>
    <w:p w14:paraId="21829A1F" w14:textId="77777777" w:rsidR="00DA403F" w:rsidRPr="00BB4ACD" w:rsidRDefault="00DA403F" w:rsidP="00402250">
      <w:pPr>
        <w:pStyle w:val="Default"/>
        <w:spacing w:after="120" w:line="276" w:lineRule="auto"/>
        <w:rPr>
          <w:rFonts w:ascii="Times New Roman" w:hAnsi="Times New Roman" w:cs="Times New Roman"/>
        </w:rPr>
      </w:pPr>
      <w:r w:rsidRPr="00BB4ACD">
        <w:rPr>
          <w:rFonts w:ascii="Times New Roman" w:hAnsi="Times New Roman" w:cs="Times New Roman"/>
        </w:rPr>
        <w:t>Navrhovaná úprava nemá žádné územní dopady ani dopady na územní samosprávné celky.</w:t>
      </w:r>
    </w:p>
    <w:p w14:paraId="2A5F5514" w14:textId="7BC14A12" w:rsidR="00B45875" w:rsidRPr="00600256" w:rsidRDefault="00B45875" w:rsidP="00600256">
      <w:pPr>
        <w:pStyle w:val="Odstavecseseznamem"/>
        <w:widowControl w:val="0"/>
        <w:numPr>
          <w:ilvl w:val="0"/>
          <w:numId w:val="33"/>
        </w:numPr>
        <w:suppressAutoHyphens w:val="0"/>
        <w:spacing w:after="120" w:line="276" w:lineRule="auto"/>
        <w:jc w:val="both"/>
        <w:rPr>
          <w:rFonts w:ascii="Times New Roman" w:eastAsia="Calibri" w:hAnsi="Times New Roman"/>
          <w:szCs w:val="24"/>
          <w:lang w:eastAsia="cs-CZ"/>
        </w:rPr>
      </w:pPr>
      <w:r w:rsidRPr="00600256">
        <w:rPr>
          <w:rFonts w:ascii="Times New Roman" w:eastAsia="Calibri" w:hAnsi="Times New Roman"/>
          <w:b/>
          <w:bCs/>
          <w:szCs w:val="24"/>
          <w:lang w:eastAsia="cs-CZ"/>
        </w:rPr>
        <w:t>Zhodnocení souladu navrhované právní úprav</w:t>
      </w:r>
      <w:r w:rsidR="00FF0AD4" w:rsidRPr="00600256">
        <w:rPr>
          <w:rFonts w:ascii="Times New Roman" w:eastAsia="Calibri" w:hAnsi="Times New Roman"/>
          <w:b/>
          <w:bCs/>
          <w:szCs w:val="24"/>
          <w:lang w:eastAsia="cs-CZ"/>
        </w:rPr>
        <w:t>y</w:t>
      </w:r>
      <w:r w:rsidRPr="00600256">
        <w:rPr>
          <w:rFonts w:ascii="Times New Roman" w:eastAsia="Calibri" w:hAnsi="Times New Roman"/>
          <w:b/>
          <w:bCs/>
          <w:szCs w:val="24"/>
          <w:lang w:eastAsia="cs-CZ"/>
        </w:rPr>
        <w:t xml:space="preserve"> se Zásadami pro tvorbu digitálně přívětivé legislativy</w:t>
      </w:r>
    </w:p>
    <w:p w14:paraId="264FB47D" w14:textId="77777777" w:rsidR="00B45875" w:rsidRPr="00BB4ACD" w:rsidRDefault="00B45875" w:rsidP="00402250">
      <w:pPr>
        <w:widowControl w:val="0"/>
        <w:suppressAutoHyphens w:val="0"/>
        <w:spacing w:after="120" w:line="276" w:lineRule="auto"/>
        <w:jc w:val="both"/>
        <w:rPr>
          <w:rFonts w:ascii="Times New Roman" w:eastAsia="Calibri" w:hAnsi="Times New Roman"/>
          <w:szCs w:val="24"/>
          <w:lang w:eastAsia="cs-CZ"/>
        </w:rPr>
      </w:pPr>
      <w:r w:rsidRPr="00BB4ACD">
        <w:rPr>
          <w:rFonts w:ascii="Times New Roman" w:eastAsia="Calibri" w:hAnsi="Times New Roman"/>
          <w:szCs w:val="24"/>
          <w:lang w:eastAsia="cs-CZ"/>
        </w:rPr>
        <w:t>Navrhovaná právní úprava byla vyhodnocena vzhledem k následujícím zásadám:</w:t>
      </w:r>
    </w:p>
    <w:p w14:paraId="5ACBD92E"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 xml:space="preserve">budování přednostně digitálních služeb (princip </w:t>
      </w:r>
      <w:proofErr w:type="spellStart"/>
      <w:r w:rsidRPr="00BB4ACD">
        <w:rPr>
          <w:rFonts w:ascii="Times New Roman" w:eastAsia="Calibri" w:hAnsi="Times New Roman"/>
          <w:szCs w:val="24"/>
        </w:rPr>
        <w:t>digital</w:t>
      </w:r>
      <w:proofErr w:type="spellEnd"/>
      <w:r w:rsidRPr="00BB4ACD">
        <w:rPr>
          <w:rFonts w:ascii="Times New Roman" w:eastAsia="Calibri" w:hAnsi="Times New Roman"/>
          <w:szCs w:val="24"/>
        </w:rPr>
        <w:t xml:space="preserve"> by default),</w:t>
      </w:r>
    </w:p>
    <w:p w14:paraId="59579546"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maximální opakovatelnost a znuvupoužitelnost údajů a služeb,</w:t>
      </w:r>
    </w:p>
    <w:p w14:paraId="100676EC"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budování služeb přístupných a použitelných pro všechny, včetně osob se zdravotním postižením,</w:t>
      </w:r>
    </w:p>
    <w:p w14:paraId="630D0310"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sdílené služby veřejné správy,</w:t>
      </w:r>
    </w:p>
    <w:p w14:paraId="053B7A06"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konsolidace a propojování informačních systémů veřejné správy,</w:t>
      </w:r>
    </w:p>
    <w:p w14:paraId="55C4D94C"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mezinárodní interoperabilita – budování služeb propojitelných a využitelných v evropském prostoru,</w:t>
      </w:r>
    </w:p>
    <w:p w14:paraId="7BD11D62"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ochrana osobních údajů v míře umožňující kvalitní služby (princip GDPR),</w:t>
      </w:r>
    </w:p>
    <w:p w14:paraId="20614492"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 xml:space="preserve">otevřenost a transparentnost včetně otevřených dat a služeb (princip open </w:t>
      </w:r>
      <w:proofErr w:type="spellStart"/>
      <w:r w:rsidRPr="00BB4ACD">
        <w:rPr>
          <w:rFonts w:ascii="Times New Roman" w:eastAsia="Calibri" w:hAnsi="Times New Roman"/>
          <w:szCs w:val="24"/>
        </w:rPr>
        <w:t>government</w:t>
      </w:r>
      <w:proofErr w:type="spellEnd"/>
      <w:r w:rsidRPr="00BB4ACD">
        <w:rPr>
          <w:rFonts w:ascii="Times New Roman" w:eastAsia="Calibri" w:hAnsi="Times New Roman"/>
          <w:szCs w:val="24"/>
        </w:rPr>
        <w:t>),</w:t>
      </w:r>
    </w:p>
    <w:p w14:paraId="4E905434"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technologická neutralita,</w:t>
      </w:r>
    </w:p>
    <w:p w14:paraId="11FB2D74" w14:textId="77777777" w:rsidR="00B45875" w:rsidRPr="00BB4ACD" w:rsidRDefault="00B45875" w:rsidP="00402250">
      <w:pPr>
        <w:widowControl w:val="0"/>
        <w:numPr>
          <w:ilvl w:val="0"/>
          <w:numId w:val="10"/>
        </w:numPr>
        <w:suppressAutoHyphens w:val="0"/>
        <w:spacing w:after="120" w:line="276" w:lineRule="auto"/>
        <w:ind w:left="709" w:hanging="425"/>
        <w:jc w:val="both"/>
        <w:rPr>
          <w:rFonts w:ascii="Times New Roman" w:eastAsia="Calibri" w:hAnsi="Times New Roman"/>
          <w:szCs w:val="24"/>
        </w:rPr>
      </w:pPr>
      <w:r w:rsidRPr="00BB4ACD">
        <w:rPr>
          <w:rFonts w:ascii="Times New Roman" w:eastAsia="Calibri" w:hAnsi="Times New Roman"/>
          <w:szCs w:val="24"/>
        </w:rPr>
        <w:t>uživatelská přívětivost.</w:t>
      </w:r>
    </w:p>
    <w:p w14:paraId="6C0B7775" w14:textId="441DDC57" w:rsidR="00B45875" w:rsidRDefault="00B45875" w:rsidP="00402250">
      <w:pPr>
        <w:widowControl w:val="0"/>
        <w:suppressAutoHyphens w:val="0"/>
        <w:spacing w:after="120" w:line="276" w:lineRule="auto"/>
        <w:jc w:val="both"/>
        <w:rPr>
          <w:rFonts w:ascii="Times New Roman" w:eastAsia="Calibri" w:hAnsi="Times New Roman"/>
          <w:szCs w:val="24"/>
          <w:lang w:eastAsia="en-US"/>
        </w:rPr>
      </w:pPr>
      <w:r w:rsidRPr="00BB4ACD">
        <w:rPr>
          <w:rFonts w:ascii="Times New Roman" w:eastAsia="Calibri" w:hAnsi="Times New Roman"/>
          <w:szCs w:val="24"/>
          <w:lang w:eastAsia="en-US"/>
        </w:rPr>
        <w:t xml:space="preserve">Zásady č. 1–10 jsou navrhovanou právní úpravou dotčeny v části týkající </w:t>
      </w:r>
      <w:r w:rsidR="00754909">
        <w:rPr>
          <w:rFonts w:ascii="Times New Roman" w:eastAsia="Calibri" w:hAnsi="Times New Roman"/>
          <w:szCs w:val="24"/>
          <w:lang w:eastAsia="en-US"/>
        </w:rPr>
        <w:t xml:space="preserve">využívání portálu k podávání některých podání a jiných forem komunikace vůči SÚJB (§ </w:t>
      </w:r>
      <w:r w:rsidR="00094F45">
        <w:rPr>
          <w:rFonts w:ascii="Times New Roman" w:eastAsia="Calibri" w:hAnsi="Times New Roman"/>
          <w:szCs w:val="24"/>
          <w:lang w:eastAsia="en-US"/>
        </w:rPr>
        <w:t>28 odst. 5)</w:t>
      </w:r>
      <w:r w:rsidRPr="00BB4ACD">
        <w:rPr>
          <w:rFonts w:ascii="Times New Roman" w:eastAsia="Calibri" w:hAnsi="Times New Roman"/>
          <w:szCs w:val="24"/>
          <w:lang w:eastAsia="en-US"/>
        </w:rPr>
        <w:t xml:space="preserve">. </w:t>
      </w:r>
      <w:r w:rsidR="00094F45">
        <w:rPr>
          <w:rFonts w:ascii="Times New Roman" w:eastAsia="Calibri" w:hAnsi="Times New Roman"/>
          <w:szCs w:val="24"/>
          <w:lang w:eastAsia="en-US"/>
        </w:rPr>
        <w:t>Tento přístup</w:t>
      </w:r>
      <w:r w:rsidR="006147E8" w:rsidRPr="00BB4ACD">
        <w:rPr>
          <w:rFonts w:ascii="Times New Roman" w:eastAsia="Calibri" w:hAnsi="Times New Roman"/>
          <w:szCs w:val="24"/>
          <w:lang w:eastAsia="en-US"/>
        </w:rPr>
        <w:t xml:space="preserve"> pozitivně rozvíjí</w:t>
      </w:r>
      <w:r w:rsidRPr="00BB4ACD">
        <w:rPr>
          <w:rFonts w:ascii="Times New Roman" w:eastAsia="Calibri" w:hAnsi="Times New Roman"/>
          <w:szCs w:val="24"/>
          <w:lang w:eastAsia="en-US"/>
        </w:rPr>
        <w:t xml:space="preserve"> zásad</w:t>
      </w:r>
      <w:r w:rsidR="006147E8" w:rsidRPr="00BB4ACD">
        <w:rPr>
          <w:rFonts w:ascii="Times New Roman" w:eastAsia="Calibri" w:hAnsi="Times New Roman"/>
          <w:szCs w:val="24"/>
          <w:lang w:eastAsia="en-US"/>
        </w:rPr>
        <w:t xml:space="preserve">y </w:t>
      </w:r>
      <w:r w:rsidRPr="00BB4ACD">
        <w:rPr>
          <w:rFonts w:ascii="Times New Roman" w:eastAsia="Calibri" w:hAnsi="Times New Roman"/>
          <w:szCs w:val="24"/>
          <w:lang w:eastAsia="en-US"/>
        </w:rPr>
        <w:t>digitálně přívětivé legislativy.</w:t>
      </w:r>
    </w:p>
    <w:p w14:paraId="77381988" w14:textId="2081A8FA" w:rsidR="00225E90" w:rsidRDefault="00225E90" w:rsidP="00402250">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V případě podání ve smyslu atomového zákona, u kterých nejsou uvedeny obslužné kanály, </w:t>
      </w:r>
      <w:r w:rsidRPr="00225E90">
        <w:rPr>
          <w:rFonts w:ascii="Times New Roman" w:eastAsia="Calibri" w:hAnsi="Times New Roman"/>
          <w:szCs w:val="24"/>
          <w:lang w:eastAsia="en-US"/>
        </w:rPr>
        <w:t xml:space="preserve">může </w:t>
      </w:r>
      <w:r>
        <w:rPr>
          <w:rFonts w:ascii="Times New Roman" w:eastAsia="Calibri" w:hAnsi="Times New Roman"/>
          <w:szCs w:val="24"/>
          <w:lang w:eastAsia="en-US"/>
        </w:rPr>
        <w:t>podatel</w:t>
      </w:r>
      <w:r w:rsidRPr="00225E90">
        <w:rPr>
          <w:rFonts w:ascii="Times New Roman" w:eastAsia="Calibri" w:hAnsi="Times New Roman"/>
          <w:szCs w:val="24"/>
          <w:lang w:eastAsia="en-US"/>
        </w:rPr>
        <w:t xml:space="preserve"> využít všech svých práv dan</w:t>
      </w:r>
      <w:r>
        <w:rPr>
          <w:rFonts w:ascii="Times New Roman" w:eastAsia="Calibri" w:hAnsi="Times New Roman"/>
          <w:szCs w:val="24"/>
          <w:lang w:eastAsia="en-US"/>
        </w:rPr>
        <w:t>ých</w:t>
      </w:r>
      <w:r w:rsidRPr="00225E90">
        <w:rPr>
          <w:rFonts w:ascii="Times New Roman" w:eastAsia="Calibri" w:hAnsi="Times New Roman"/>
          <w:szCs w:val="24"/>
          <w:lang w:eastAsia="en-US"/>
        </w:rPr>
        <w:t xml:space="preserve"> zákonem č. 12/2020 Sb.</w:t>
      </w:r>
      <w:r>
        <w:rPr>
          <w:rFonts w:ascii="Times New Roman" w:eastAsia="Calibri" w:hAnsi="Times New Roman"/>
          <w:szCs w:val="24"/>
          <w:lang w:eastAsia="en-US"/>
        </w:rPr>
        <w:t>, o právu na digitální služby</w:t>
      </w:r>
      <w:r w:rsidR="002D1F97">
        <w:rPr>
          <w:rFonts w:ascii="Times New Roman" w:eastAsia="Calibri" w:hAnsi="Times New Roman"/>
          <w:szCs w:val="24"/>
          <w:lang w:eastAsia="en-US"/>
        </w:rPr>
        <w:t xml:space="preserve"> a o změně některých zákonů</w:t>
      </w:r>
      <w:r>
        <w:rPr>
          <w:rFonts w:ascii="Times New Roman" w:eastAsia="Calibri" w:hAnsi="Times New Roman"/>
          <w:szCs w:val="24"/>
          <w:lang w:eastAsia="en-US"/>
        </w:rPr>
        <w:t>.</w:t>
      </w:r>
    </w:p>
    <w:p w14:paraId="1FDC57BB" w14:textId="662F2756" w:rsidR="00742D76" w:rsidRPr="00BB4ACD" w:rsidRDefault="00742D76" w:rsidP="00742D76">
      <w:pPr>
        <w:widowControl w:val="0"/>
        <w:suppressAutoHyphens w:val="0"/>
        <w:spacing w:after="120" w:line="276" w:lineRule="auto"/>
        <w:jc w:val="both"/>
        <w:rPr>
          <w:rFonts w:ascii="Times New Roman" w:eastAsia="Calibri" w:hAnsi="Times New Roman"/>
          <w:szCs w:val="24"/>
          <w:lang w:eastAsia="en-US"/>
        </w:rPr>
      </w:pPr>
      <w:r>
        <w:rPr>
          <w:rFonts w:ascii="Times New Roman" w:eastAsia="Calibri" w:hAnsi="Times New Roman"/>
          <w:szCs w:val="24"/>
          <w:lang w:eastAsia="en-US"/>
        </w:rPr>
        <w:t>V případě v</w:t>
      </w:r>
      <w:r w:rsidRPr="00742D76">
        <w:rPr>
          <w:rFonts w:ascii="Times New Roman" w:eastAsia="Calibri" w:hAnsi="Times New Roman"/>
          <w:szCs w:val="24"/>
          <w:lang w:eastAsia="en-US"/>
        </w:rPr>
        <w:t>ýpis</w:t>
      </w:r>
      <w:r>
        <w:rPr>
          <w:rFonts w:ascii="Times New Roman" w:eastAsia="Calibri" w:hAnsi="Times New Roman"/>
          <w:szCs w:val="24"/>
          <w:lang w:eastAsia="en-US"/>
        </w:rPr>
        <w:t>u</w:t>
      </w:r>
      <w:r w:rsidRPr="00742D76">
        <w:rPr>
          <w:rFonts w:ascii="Times New Roman" w:eastAsia="Calibri" w:hAnsi="Times New Roman"/>
          <w:szCs w:val="24"/>
          <w:lang w:eastAsia="en-US"/>
        </w:rPr>
        <w:t xml:space="preserve"> z informačního systému </w:t>
      </w:r>
      <w:r>
        <w:rPr>
          <w:rFonts w:ascii="Times New Roman" w:eastAsia="Calibri" w:hAnsi="Times New Roman"/>
          <w:szCs w:val="24"/>
          <w:lang w:eastAsia="en-US"/>
        </w:rPr>
        <w:t>dle</w:t>
      </w:r>
      <w:r w:rsidRPr="00742D76">
        <w:rPr>
          <w:rFonts w:ascii="Times New Roman" w:eastAsia="Calibri" w:hAnsi="Times New Roman"/>
          <w:szCs w:val="24"/>
          <w:lang w:eastAsia="en-US"/>
        </w:rPr>
        <w:t xml:space="preserve"> § 26 odst. 4</w:t>
      </w:r>
      <w:r>
        <w:rPr>
          <w:rFonts w:ascii="Times New Roman" w:eastAsia="Calibri" w:hAnsi="Times New Roman"/>
          <w:szCs w:val="24"/>
          <w:lang w:eastAsia="en-US"/>
        </w:rPr>
        <w:t xml:space="preserve"> atomového zákona jde o </w:t>
      </w:r>
      <w:r w:rsidRPr="00742D76">
        <w:rPr>
          <w:rFonts w:ascii="Times New Roman" w:eastAsia="Calibri" w:hAnsi="Times New Roman"/>
          <w:szCs w:val="24"/>
          <w:lang w:eastAsia="en-US"/>
        </w:rPr>
        <w:t xml:space="preserve">výpis z informačního systému veřejné správy dle § 9 zákona č. 365/2000 </w:t>
      </w:r>
      <w:proofErr w:type="spellStart"/>
      <w:proofErr w:type="gramStart"/>
      <w:r w:rsidRPr="00742D76">
        <w:rPr>
          <w:rFonts w:ascii="Times New Roman" w:eastAsia="Calibri" w:hAnsi="Times New Roman"/>
          <w:szCs w:val="24"/>
          <w:lang w:eastAsia="en-US"/>
        </w:rPr>
        <w:t>Sb</w:t>
      </w:r>
      <w:proofErr w:type="spellEnd"/>
      <w:r w:rsidR="002D1F97" w:rsidRPr="002D1F97">
        <w:rPr>
          <w:rFonts w:ascii="Times New Roman" w:eastAsia="Calibri" w:hAnsi="Times New Roman"/>
          <w:szCs w:val="24"/>
          <w:lang w:eastAsia="en-US"/>
        </w:rPr>
        <w:t>,</w:t>
      </w:r>
      <w:r w:rsidR="002D1F97">
        <w:rPr>
          <w:rFonts w:ascii="Times New Roman" w:eastAsia="Calibri" w:hAnsi="Times New Roman"/>
          <w:szCs w:val="24"/>
          <w:lang w:eastAsia="en-US"/>
        </w:rPr>
        <w:t>,</w:t>
      </w:r>
      <w:r w:rsidR="002D1F97" w:rsidRPr="002D1F97">
        <w:rPr>
          <w:rFonts w:ascii="Times New Roman" w:eastAsia="Calibri" w:hAnsi="Times New Roman"/>
          <w:szCs w:val="24"/>
          <w:lang w:eastAsia="en-US"/>
        </w:rPr>
        <w:t xml:space="preserve"> o informačních</w:t>
      </w:r>
      <w:proofErr w:type="gramEnd"/>
      <w:r w:rsidR="002D1F97" w:rsidRPr="002D1F97">
        <w:rPr>
          <w:rFonts w:ascii="Times New Roman" w:eastAsia="Calibri" w:hAnsi="Times New Roman"/>
          <w:szCs w:val="24"/>
          <w:lang w:eastAsia="en-US"/>
        </w:rPr>
        <w:t xml:space="preserve"> systémech veřejné správy a o změně některých dalších zákonů.</w:t>
      </w:r>
    </w:p>
    <w:p w14:paraId="0EF2A5D0" w14:textId="3C36F466" w:rsidR="00B45875" w:rsidRPr="00193CE9" w:rsidRDefault="00B45875" w:rsidP="00193CE9">
      <w:pPr>
        <w:pStyle w:val="Odstavecseseznamem"/>
        <w:widowControl w:val="0"/>
        <w:numPr>
          <w:ilvl w:val="0"/>
          <w:numId w:val="33"/>
        </w:numPr>
        <w:shd w:val="clear" w:color="auto" w:fill="FFFFFF"/>
        <w:suppressAutoHyphens w:val="0"/>
        <w:spacing w:after="120" w:line="276" w:lineRule="auto"/>
        <w:jc w:val="both"/>
        <w:rPr>
          <w:rFonts w:ascii="Times New Roman" w:hAnsi="Times New Roman"/>
          <w:b/>
          <w:bCs/>
          <w:szCs w:val="24"/>
          <w:lang w:eastAsia="cs-CZ"/>
        </w:rPr>
      </w:pPr>
      <w:r w:rsidRPr="00193CE9">
        <w:rPr>
          <w:rFonts w:ascii="Times New Roman" w:hAnsi="Times New Roman"/>
          <w:b/>
          <w:bCs/>
          <w:szCs w:val="24"/>
          <w:lang w:eastAsia="cs-CZ"/>
        </w:rPr>
        <w:t>Výjimka z povinnosti provést hodnocení dopadů regulace (RIA)</w:t>
      </w:r>
    </w:p>
    <w:p w14:paraId="0DCFDC08" w14:textId="7B7C4424" w:rsidR="00B45875" w:rsidRPr="00BB4ACD" w:rsidRDefault="006147E8" w:rsidP="0040225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eastAsia="Calibri" w:hAnsi="Times New Roman"/>
          <w:szCs w:val="24"/>
          <w:lang w:eastAsia="en-US"/>
        </w:rPr>
        <w:t>Navrhovaná právní úprava je z převážné mír</w:t>
      </w:r>
      <w:r w:rsidR="00193CE9">
        <w:rPr>
          <w:rFonts w:ascii="Times New Roman" w:eastAsia="Calibri" w:hAnsi="Times New Roman"/>
          <w:szCs w:val="24"/>
          <w:lang w:eastAsia="en-US"/>
        </w:rPr>
        <w:t>y</w:t>
      </w:r>
      <w:r w:rsidRPr="00BB4ACD">
        <w:rPr>
          <w:rFonts w:ascii="Times New Roman" w:eastAsia="Calibri" w:hAnsi="Times New Roman"/>
          <w:szCs w:val="24"/>
          <w:lang w:eastAsia="en-US"/>
        </w:rPr>
        <w:t xml:space="preserve"> </w:t>
      </w:r>
      <w:r w:rsidR="00193CE9">
        <w:rPr>
          <w:rFonts w:ascii="Times New Roman" w:hAnsi="Times New Roman"/>
          <w:szCs w:val="24"/>
          <w:lang w:eastAsia="cs-CZ"/>
        </w:rPr>
        <w:t>legislativně technická a transformující do českého práva mezinárodní požadavky</w:t>
      </w:r>
      <w:r w:rsidRPr="00BB4ACD">
        <w:rPr>
          <w:rFonts w:ascii="Times New Roman" w:hAnsi="Times New Roman"/>
          <w:szCs w:val="24"/>
          <w:lang w:eastAsia="cs-CZ"/>
        </w:rPr>
        <w:t xml:space="preserve">, a tedy má </w:t>
      </w:r>
      <w:r w:rsidR="00B45875" w:rsidRPr="00BB4ACD">
        <w:rPr>
          <w:rFonts w:ascii="Times New Roman" w:hAnsi="Times New Roman"/>
          <w:szCs w:val="24"/>
          <w:lang w:eastAsia="cs-CZ"/>
        </w:rPr>
        <w:t>výjimku z povinnosti provést hodnocení dopadů regulace (RIA).</w:t>
      </w:r>
    </w:p>
    <w:p w14:paraId="7A38CC9C" w14:textId="77777777" w:rsidR="000560FB" w:rsidRDefault="000560FB">
      <w:pPr>
        <w:suppressAutoHyphens w:val="0"/>
        <w:spacing w:after="200" w:line="276" w:lineRule="auto"/>
        <w:rPr>
          <w:rFonts w:ascii="Times New Roman" w:hAnsi="Times New Roman"/>
          <w:szCs w:val="24"/>
          <w:lang w:eastAsia="cs-CZ"/>
        </w:rPr>
      </w:pPr>
      <w:r>
        <w:rPr>
          <w:rFonts w:ascii="Times New Roman" w:hAnsi="Times New Roman"/>
          <w:szCs w:val="24"/>
          <w:lang w:eastAsia="cs-CZ"/>
        </w:rPr>
        <w:br w:type="page"/>
      </w:r>
    </w:p>
    <w:p w14:paraId="700E753B" w14:textId="77777777" w:rsidR="00EE0C3E" w:rsidRPr="00BB4ACD" w:rsidRDefault="00EE0C3E" w:rsidP="00402250">
      <w:pPr>
        <w:widowControl w:val="0"/>
        <w:shd w:val="clear" w:color="auto" w:fill="FFFFFF"/>
        <w:suppressAutoHyphens w:val="0"/>
        <w:spacing w:after="120" w:line="276" w:lineRule="auto"/>
        <w:jc w:val="center"/>
        <w:rPr>
          <w:rFonts w:ascii="Times New Roman" w:hAnsi="Times New Roman"/>
          <w:b/>
          <w:szCs w:val="24"/>
          <w:lang w:eastAsia="cs-CZ"/>
        </w:rPr>
      </w:pPr>
      <w:r w:rsidRPr="00BB4ACD">
        <w:rPr>
          <w:rFonts w:ascii="Times New Roman" w:hAnsi="Times New Roman"/>
          <w:b/>
          <w:szCs w:val="24"/>
          <w:lang w:eastAsia="cs-CZ"/>
        </w:rPr>
        <w:lastRenderedPageBreak/>
        <w:t>II. ZVLÁŠTNÍ ČÁST</w:t>
      </w:r>
    </w:p>
    <w:p w14:paraId="1E7AA7D9" w14:textId="77777777" w:rsidR="00EE0C3E" w:rsidRPr="00BB4ACD" w:rsidRDefault="00EE0C3E" w:rsidP="00402250">
      <w:pPr>
        <w:widowControl w:val="0"/>
        <w:shd w:val="clear" w:color="auto" w:fill="FFFFFF"/>
        <w:suppressAutoHyphens w:val="0"/>
        <w:spacing w:after="120" w:line="276" w:lineRule="auto"/>
        <w:jc w:val="center"/>
        <w:rPr>
          <w:rFonts w:ascii="Times New Roman" w:hAnsi="Times New Roman"/>
          <w:szCs w:val="24"/>
          <w:lang w:eastAsia="cs-CZ"/>
        </w:rPr>
      </w:pPr>
      <w:r w:rsidRPr="00BB4ACD">
        <w:rPr>
          <w:rFonts w:ascii="Times New Roman" w:hAnsi="Times New Roman"/>
          <w:szCs w:val="24"/>
          <w:lang w:eastAsia="cs-CZ"/>
        </w:rPr>
        <w:t xml:space="preserve">změna zákona č. </w:t>
      </w:r>
      <w:r w:rsidR="00180E90">
        <w:rPr>
          <w:rFonts w:ascii="Times New Roman" w:hAnsi="Times New Roman"/>
          <w:szCs w:val="24"/>
          <w:lang w:eastAsia="cs-CZ"/>
        </w:rPr>
        <w:t>263</w:t>
      </w:r>
      <w:r w:rsidRPr="00BB4ACD">
        <w:rPr>
          <w:rFonts w:ascii="Times New Roman" w:hAnsi="Times New Roman"/>
          <w:szCs w:val="24"/>
          <w:lang w:eastAsia="cs-CZ"/>
        </w:rPr>
        <w:t>/20</w:t>
      </w:r>
      <w:r w:rsidR="00180E90">
        <w:rPr>
          <w:rFonts w:ascii="Times New Roman" w:hAnsi="Times New Roman"/>
          <w:szCs w:val="24"/>
          <w:lang w:eastAsia="cs-CZ"/>
        </w:rPr>
        <w:t>16</w:t>
      </w:r>
      <w:r w:rsidRPr="00BB4ACD">
        <w:rPr>
          <w:rFonts w:ascii="Times New Roman" w:hAnsi="Times New Roman"/>
          <w:szCs w:val="24"/>
          <w:lang w:eastAsia="cs-CZ"/>
        </w:rPr>
        <w:t xml:space="preserve"> Sb.</w:t>
      </w:r>
    </w:p>
    <w:p w14:paraId="62860121" w14:textId="77777777" w:rsidR="00EE0C3E" w:rsidRPr="00BB4ACD" w:rsidRDefault="00402250" w:rsidP="008D3435">
      <w:pPr>
        <w:widowControl w:val="0"/>
        <w:shd w:val="clear" w:color="auto" w:fill="FFFFFF"/>
        <w:suppressAutoHyphens w:val="0"/>
        <w:spacing w:after="120" w:line="276" w:lineRule="auto"/>
        <w:jc w:val="center"/>
        <w:rPr>
          <w:rFonts w:ascii="Times New Roman" w:hAnsi="Times New Roman"/>
          <w:szCs w:val="24"/>
          <w:lang w:eastAsia="cs-CZ"/>
        </w:rPr>
      </w:pPr>
      <w:r w:rsidRPr="00BB4ACD">
        <w:rPr>
          <w:rFonts w:ascii="Times New Roman" w:hAnsi="Times New Roman"/>
          <w:szCs w:val="24"/>
          <w:lang w:eastAsia="cs-CZ"/>
        </w:rPr>
        <w:t xml:space="preserve">K </w:t>
      </w:r>
      <w:r w:rsidR="00EE0C3E" w:rsidRPr="00BB4ACD">
        <w:rPr>
          <w:rFonts w:ascii="Times New Roman" w:hAnsi="Times New Roman"/>
          <w:szCs w:val="24"/>
          <w:lang w:eastAsia="cs-CZ"/>
        </w:rPr>
        <w:t>Čl. I</w:t>
      </w:r>
    </w:p>
    <w:p w14:paraId="6D417CBE" w14:textId="677D0D31" w:rsidR="00665FC2" w:rsidRDefault="00665FC2" w:rsidP="00402250">
      <w:pPr>
        <w:widowControl w:val="0"/>
        <w:shd w:val="clear" w:color="auto" w:fill="FFFFFF"/>
        <w:suppressAutoHyphens w:val="0"/>
        <w:spacing w:after="120" w:line="276" w:lineRule="auto"/>
        <w:jc w:val="both"/>
        <w:rPr>
          <w:rFonts w:ascii="Times New Roman" w:hAnsi="Times New Roman"/>
          <w:b/>
          <w:szCs w:val="24"/>
          <w:lang w:eastAsia="cs-CZ"/>
        </w:rPr>
      </w:pPr>
      <w:r>
        <w:rPr>
          <w:rFonts w:ascii="Times New Roman" w:hAnsi="Times New Roman"/>
          <w:b/>
          <w:szCs w:val="24"/>
          <w:lang w:eastAsia="cs-CZ"/>
        </w:rPr>
        <w:t>K bodům 1 až 3 (poznámky pod čarou)</w:t>
      </w:r>
    </w:p>
    <w:p w14:paraId="2BEFDFAD" w14:textId="398A9842" w:rsidR="00665FC2" w:rsidRPr="00BA0036" w:rsidRDefault="00665FC2" w:rsidP="00402250">
      <w:pPr>
        <w:widowControl w:val="0"/>
        <w:shd w:val="clear" w:color="auto" w:fill="FFFFFF"/>
        <w:suppressAutoHyphens w:val="0"/>
        <w:spacing w:after="120" w:line="276" w:lineRule="auto"/>
        <w:jc w:val="both"/>
        <w:rPr>
          <w:rFonts w:ascii="Times New Roman" w:hAnsi="Times New Roman"/>
          <w:szCs w:val="24"/>
          <w:lang w:eastAsia="cs-CZ"/>
        </w:rPr>
      </w:pPr>
      <w:r w:rsidRPr="00BA0036">
        <w:rPr>
          <w:rFonts w:ascii="Times New Roman" w:hAnsi="Times New Roman"/>
          <w:szCs w:val="24"/>
          <w:lang w:eastAsia="cs-CZ"/>
        </w:rPr>
        <w:t>Novelizace reaguje na vývoj v oblasti práva EU a E</w:t>
      </w:r>
      <w:r w:rsidR="001C6CBA">
        <w:rPr>
          <w:rFonts w:ascii="Times New Roman" w:hAnsi="Times New Roman"/>
          <w:szCs w:val="24"/>
          <w:lang w:eastAsia="cs-CZ"/>
        </w:rPr>
        <w:t>uratom</w:t>
      </w:r>
      <w:r w:rsidRPr="00BA0036">
        <w:rPr>
          <w:rFonts w:ascii="Times New Roman" w:hAnsi="Times New Roman"/>
          <w:szCs w:val="24"/>
          <w:lang w:eastAsia="cs-CZ"/>
        </w:rPr>
        <w:t>u a odpovídajícím způsobem upravuje úvodní poznámky po</w:t>
      </w:r>
      <w:r w:rsidR="00380B9B">
        <w:rPr>
          <w:rFonts w:ascii="Times New Roman" w:hAnsi="Times New Roman"/>
          <w:szCs w:val="24"/>
          <w:lang w:eastAsia="cs-CZ"/>
        </w:rPr>
        <w:t>d</w:t>
      </w:r>
      <w:r w:rsidRPr="00BA0036">
        <w:rPr>
          <w:rFonts w:ascii="Times New Roman" w:hAnsi="Times New Roman"/>
          <w:szCs w:val="24"/>
          <w:lang w:eastAsia="cs-CZ"/>
        </w:rPr>
        <w:t xml:space="preserve"> čarou.</w:t>
      </w:r>
    </w:p>
    <w:p w14:paraId="1F949D74" w14:textId="77777777" w:rsidR="00665FC2" w:rsidRDefault="00665FC2" w:rsidP="00402250">
      <w:pPr>
        <w:widowControl w:val="0"/>
        <w:shd w:val="clear" w:color="auto" w:fill="FFFFFF"/>
        <w:suppressAutoHyphens w:val="0"/>
        <w:spacing w:after="120" w:line="276" w:lineRule="auto"/>
        <w:jc w:val="both"/>
        <w:rPr>
          <w:rFonts w:ascii="Times New Roman" w:hAnsi="Times New Roman"/>
          <w:b/>
          <w:szCs w:val="24"/>
          <w:lang w:eastAsia="cs-CZ"/>
        </w:rPr>
      </w:pPr>
    </w:p>
    <w:p w14:paraId="49E62BE6" w14:textId="067D6F4F" w:rsidR="00EE0C3E" w:rsidRPr="00BB4ACD" w:rsidRDefault="00EE0C3E" w:rsidP="00402250">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K</w:t>
      </w:r>
      <w:r w:rsidR="00402250" w:rsidRPr="00BB4ACD">
        <w:rPr>
          <w:rFonts w:ascii="Times New Roman" w:hAnsi="Times New Roman"/>
          <w:b/>
          <w:szCs w:val="24"/>
          <w:lang w:eastAsia="cs-CZ"/>
        </w:rPr>
        <w:t xml:space="preserve"> bodu </w:t>
      </w:r>
      <w:r w:rsidR="00567C7A">
        <w:rPr>
          <w:rFonts w:ascii="Times New Roman" w:hAnsi="Times New Roman"/>
          <w:b/>
          <w:szCs w:val="24"/>
          <w:lang w:eastAsia="cs-CZ"/>
        </w:rPr>
        <w:t>4</w:t>
      </w:r>
      <w:r w:rsidR="00567C7A" w:rsidRPr="00BB4ACD">
        <w:rPr>
          <w:rFonts w:ascii="Times New Roman" w:hAnsi="Times New Roman"/>
          <w:b/>
          <w:szCs w:val="24"/>
          <w:lang w:eastAsia="cs-CZ"/>
        </w:rPr>
        <w:t xml:space="preserve"> </w:t>
      </w:r>
      <w:r w:rsidR="00402250" w:rsidRPr="00BB4ACD">
        <w:rPr>
          <w:rFonts w:ascii="Times New Roman" w:hAnsi="Times New Roman"/>
          <w:b/>
          <w:szCs w:val="24"/>
          <w:lang w:eastAsia="cs-CZ"/>
        </w:rPr>
        <w:t>(</w:t>
      </w:r>
      <w:r w:rsidRPr="00BB4ACD">
        <w:rPr>
          <w:rFonts w:ascii="Times New Roman" w:hAnsi="Times New Roman"/>
          <w:b/>
          <w:szCs w:val="24"/>
          <w:lang w:eastAsia="cs-CZ"/>
        </w:rPr>
        <w:t xml:space="preserve">§ </w:t>
      </w:r>
      <w:r w:rsidR="00C6027C">
        <w:rPr>
          <w:rFonts w:ascii="Times New Roman" w:hAnsi="Times New Roman"/>
          <w:b/>
          <w:szCs w:val="24"/>
          <w:lang w:eastAsia="cs-CZ"/>
        </w:rPr>
        <w:t>1</w:t>
      </w:r>
      <w:r w:rsidRPr="00BB4ACD">
        <w:rPr>
          <w:rFonts w:ascii="Times New Roman" w:hAnsi="Times New Roman"/>
          <w:b/>
          <w:szCs w:val="24"/>
          <w:lang w:eastAsia="cs-CZ"/>
        </w:rPr>
        <w:t xml:space="preserve"> odst. </w:t>
      </w:r>
      <w:r w:rsidR="00C6027C">
        <w:rPr>
          <w:rFonts w:ascii="Times New Roman" w:hAnsi="Times New Roman"/>
          <w:b/>
          <w:szCs w:val="24"/>
          <w:lang w:eastAsia="cs-CZ"/>
        </w:rPr>
        <w:t>2</w:t>
      </w:r>
      <w:r w:rsidR="007D0CF4">
        <w:rPr>
          <w:rFonts w:ascii="Times New Roman" w:hAnsi="Times New Roman"/>
          <w:b/>
          <w:szCs w:val="24"/>
          <w:lang w:eastAsia="cs-CZ"/>
        </w:rPr>
        <w:t xml:space="preserve"> písm. a)</w:t>
      </w:r>
      <w:r w:rsidR="00402250" w:rsidRPr="00BB4ACD">
        <w:rPr>
          <w:rFonts w:ascii="Times New Roman" w:hAnsi="Times New Roman"/>
          <w:b/>
          <w:szCs w:val="24"/>
          <w:lang w:eastAsia="cs-CZ"/>
        </w:rPr>
        <w:t>)</w:t>
      </w:r>
    </w:p>
    <w:p w14:paraId="1E2EF963" w14:textId="77777777" w:rsidR="00EE0C3E" w:rsidRDefault="00B902C9" w:rsidP="0040225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Novelizační bod upřesňuje </w:t>
      </w:r>
      <w:r w:rsidR="006C7C49">
        <w:rPr>
          <w:rFonts w:ascii="Times New Roman" w:hAnsi="Times New Roman"/>
          <w:szCs w:val="24"/>
          <w:lang w:eastAsia="cs-CZ"/>
        </w:rPr>
        <w:t xml:space="preserve">předmět úpravy zákona a v souladu se směrnicí </w:t>
      </w:r>
      <w:r w:rsidR="006C7C49" w:rsidRPr="006C7C49">
        <w:rPr>
          <w:rFonts w:ascii="Times New Roman" w:hAnsi="Times New Roman"/>
          <w:szCs w:val="24"/>
          <w:lang w:eastAsia="cs-CZ"/>
        </w:rPr>
        <w:t>Rady 2013/51/Euratom ze dne 22. října 2013, kterou se stanoví požadavky na ochranu zdraví obyvatelstva, pokud jde o radioaktivní látky ve vodě určené k lidské spotřebě</w:t>
      </w:r>
      <w:r w:rsidR="00AC07C7">
        <w:rPr>
          <w:rFonts w:ascii="Times New Roman" w:hAnsi="Times New Roman"/>
          <w:szCs w:val="24"/>
          <w:lang w:eastAsia="cs-CZ"/>
        </w:rPr>
        <w:t>,</w:t>
      </w:r>
      <w:r w:rsidR="006C7C49">
        <w:rPr>
          <w:rFonts w:ascii="Times New Roman" w:hAnsi="Times New Roman"/>
          <w:szCs w:val="24"/>
          <w:lang w:eastAsia="cs-CZ"/>
        </w:rPr>
        <w:t xml:space="preserve"> vylučuje z regulace pouze situace, kdy je</w:t>
      </w:r>
      <w:r w:rsidR="00AC07C7">
        <w:rPr>
          <w:rFonts w:ascii="Times New Roman" w:hAnsi="Times New Roman"/>
          <w:szCs w:val="24"/>
          <w:lang w:eastAsia="cs-CZ"/>
        </w:rPr>
        <w:t xml:space="preserve"> minerální</w:t>
      </w:r>
      <w:r w:rsidR="006C7C49">
        <w:rPr>
          <w:rFonts w:ascii="Times New Roman" w:hAnsi="Times New Roman"/>
          <w:szCs w:val="24"/>
          <w:lang w:eastAsia="cs-CZ"/>
        </w:rPr>
        <w:t xml:space="preserve"> voda užívána </w:t>
      </w:r>
      <w:r w:rsidR="006C7C49" w:rsidRPr="006C7C49">
        <w:rPr>
          <w:rFonts w:ascii="Times New Roman" w:hAnsi="Times New Roman"/>
          <w:szCs w:val="24"/>
          <w:lang w:eastAsia="cs-CZ"/>
        </w:rPr>
        <w:t>k pití, vaření, přípravě potravin nebo k použití v</w:t>
      </w:r>
      <w:r w:rsidR="00AC07C7">
        <w:rPr>
          <w:rFonts w:ascii="Times New Roman" w:hAnsi="Times New Roman"/>
          <w:szCs w:val="24"/>
          <w:lang w:eastAsia="cs-CZ"/>
        </w:rPr>
        <w:t> </w:t>
      </w:r>
      <w:r w:rsidR="006C7C49" w:rsidRPr="006C7C49">
        <w:rPr>
          <w:rFonts w:ascii="Times New Roman" w:hAnsi="Times New Roman"/>
          <w:szCs w:val="24"/>
          <w:lang w:eastAsia="cs-CZ"/>
        </w:rPr>
        <w:t>domácnosti</w:t>
      </w:r>
      <w:r w:rsidR="00AC07C7">
        <w:rPr>
          <w:rFonts w:ascii="Times New Roman" w:hAnsi="Times New Roman"/>
          <w:szCs w:val="24"/>
          <w:lang w:eastAsia="cs-CZ"/>
        </w:rPr>
        <w:t xml:space="preserve"> (čl. 3 odst. 2 písm. a) ve spojení s definicí „</w:t>
      </w:r>
      <w:r w:rsidR="00AC07C7" w:rsidRPr="00AC07C7">
        <w:rPr>
          <w:rFonts w:ascii="Times New Roman" w:hAnsi="Times New Roman"/>
          <w:szCs w:val="24"/>
          <w:lang w:eastAsia="cs-CZ"/>
        </w:rPr>
        <w:t>vod</w:t>
      </w:r>
      <w:r w:rsidR="00AC07C7">
        <w:rPr>
          <w:rFonts w:ascii="Times New Roman" w:hAnsi="Times New Roman"/>
          <w:szCs w:val="24"/>
          <w:lang w:eastAsia="cs-CZ"/>
        </w:rPr>
        <w:t>y</w:t>
      </w:r>
      <w:r w:rsidR="00AC07C7" w:rsidRPr="00AC07C7">
        <w:rPr>
          <w:rFonts w:ascii="Times New Roman" w:hAnsi="Times New Roman"/>
          <w:szCs w:val="24"/>
          <w:lang w:eastAsia="cs-CZ"/>
        </w:rPr>
        <w:t xml:space="preserve"> určen</w:t>
      </w:r>
      <w:r w:rsidR="00AC07C7">
        <w:rPr>
          <w:rFonts w:ascii="Times New Roman" w:hAnsi="Times New Roman"/>
          <w:szCs w:val="24"/>
          <w:lang w:eastAsia="cs-CZ"/>
        </w:rPr>
        <w:t>é</w:t>
      </w:r>
      <w:r w:rsidR="00AC07C7" w:rsidRPr="00AC07C7">
        <w:rPr>
          <w:rFonts w:ascii="Times New Roman" w:hAnsi="Times New Roman"/>
          <w:szCs w:val="24"/>
          <w:lang w:eastAsia="cs-CZ"/>
        </w:rPr>
        <w:t xml:space="preserve"> k lidské spotřebě</w:t>
      </w:r>
      <w:r w:rsidR="00AC07C7">
        <w:rPr>
          <w:rFonts w:ascii="Times New Roman" w:hAnsi="Times New Roman"/>
          <w:szCs w:val="24"/>
          <w:lang w:eastAsia="cs-CZ"/>
        </w:rPr>
        <w:t>“)</w:t>
      </w:r>
      <w:r w:rsidR="006C7C49">
        <w:rPr>
          <w:rFonts w:ascii="Times New Roman" w:hAnsi="Times New Roman"/>
          <w:szCs w:val="24"/>
          <w:lang w:eastAsia="cs-CZ"/>
        </w:rPr>
        <w:t xml:space="preserve">. Ostatní situace, kdy je využívána, např. v lázeňství, </w:t>
      </w:r>
      <w:r w:rsidR="00AC07C7">
        <w:rPr>
          <w:rFonts w:ascii="Times New Roman" w:hAnsi="Times New Roman"/>
          <w:szCs w:val="24"/>
          <w:lang w:eastAsia="cs-CZ"/>
        </w:rPr>
        <w:t xml:space="preserve">nejsou touto směrnicí regulovány a naopak, protože </w:t>
      </w:r>
      <w:r w:rsidR="006C7C49">
        <w:rPr>
          <w:rFonts w:ascii="Times New Roman" w:hAnsi="Times New Roman"/>
          <w:szCs w:val="24"/>
          <w:lang w:eastAsia="cs-CZ"/>
        </w:rPr>
        <w:t>mohou mít významnější dopady na lidské zdraví a není proto z hlediska veřejného zájmu na ochraně veřejného zdraví žádoucí je z regulace vylučovat</w:t>
      </w:r>
      <w:r w:rsidR="00AC07C7">
        <w:rPr>
          <w:rFonts w:ascii="Times New Roman" w:hAnsi="Times New Roman"/>
          <w:szCs w:val="24"/>
          <w:lang w:eastAsia="cs-CZ"/>
        </w:rPr>
        <w:t xml:space="preserve">, spadají do režimu směrnice </w:t>
      </w:r>
      <w:r w:rsidR="00AC07C7" w:rsidRPr="00AC07C7">
        <w:rPr>
          <w:rFonts w:ascii="Times New Roman" w:hAnsi="Times New Roman"/>
          <w:szCs w:val="24"/>
          <w:lang w:eastAsia="cs-CZ"/>
        </w:rPr>
        <w:t>Rady 2013/59/Euratom ze dne 5. prosince 2013, kterou se stanoví základní bezpečnostní standardy ochrany před nebezpečím vystavení ionizujícímu záření a zrušují se směrnice 89/618/Euratom, 90/641/Euratom, 96/29/Euratom, 97/43/Euratom a 2003/122/Euratom</w:t>
      </w:r>
      <w:r w:rsidR="006C7C49">
        <w:rPr>
          <w:rFonts w:ascii="Times New Roman" w:hAnsi="Times New Roman"/>
          <w:szCs w:val="24"/>
          <w:lang w:eastAsia="cs-CZ"/>
        </w:rPr>
        <w:t>.</w:t>
      </w:r>
    </w:p>
    <w:p w14:paraId="0B2214D9" w14:textId="77777777" w:rsidR="006C7C49" w:rsidRPr="00BB4ACD" w:rsidRDefault="006C7C49" w:rsidP="0040225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Praktická zkušenost naopak ukázala, že takové situace musí být podrobeny důkladnému dohledu státu, protože mohou mít masovější charakter</w:t>
      </w:r>
      <w:r w:rsidR="00AC07C7">
        <w:rPr>
          <w:rFonts w:ascii="Times New Roman" w:hAnsi="Times New Roman"/>
          <w:szCs w:val="24"/>
          <w:lang w:eastAsia="cs-CZ"/>
        </w:rPr>
        <w:t xml:space="preserve"> a výraznější dopady na zdraví jednotlivců.</w:t>
      </w:r>
    </w:p>
    <w:p w14:paraId="3586800E" w14:textId="77777777" w:rsidR="00EE0C3E" w:rsidRDefault="00EE0C3E" w:rsidP="00402250">
      <w:pPr>
        <w:widowControl w:val="0"/>
        <w:shd w:val="clear" w:color="auto" w:fill="FFFFFF"/>
        <w:suppressAutoHyphens w:val="0"/>
        <w:spacing w:after="120" w:line="276" w:lineRule="auto"/>
        <w:jc w:val="both"/>
        <w:rPr>
          <w:rFonts w:ascii="Times New Roman" w:hAnsi="Times New Roman"/>
          <w:szCs w:val="24"/>
          <w:lang w:eastAsia="cs-CZ"/>
        </w:rPr>
      </w:pPr>
    </w:p>
    <w:p w14:paraId="03EB6DE9" w14:textId="14261694" w:rsidR="007D0CF4" w:rsidRPr="00BB4ACD" w:rsidRDefault="007D0CF4" w:rsidP="007D0CF4">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567C7A">
        <w:rPr>
          <w:rFonts w:ascii="Times New Roman" w:hAnsi="Times New Roman"/>
          <w:b/>
          <w:szCs w:val="24"/>
          <w:lang w:eastAsia="cs-CZ"/>
        </w:rPr>
        <w:t>5</w:t>
      </w:r>
      <w:r w:rsidR="00567C7A" w:rsidRPr="00BB4ACD">
        <w:rPr>
          <w:rFonts w:ascii="Times New Roman" w:hAnsi="Times New Roman"/>
          <w:b/>
          <w:szCs w:val="24"/>
          <w:lang w:eastAsia="cs-CZ"/>
        </w:rPr>
        <w:t xml:space="preserve"> </w:t>
      </w:r>
      <w:r w:rsidRPr="00BB4ACD">
        <w:rPr>
          <w:rFonts w:ascii="Times New Roman" w:hAnsi="Times New Roman"/>
          <w:b/>
          <w:szCs w:val="24"/>
          <w:lang w:eastAsia="cs-CZ"/>
        </w:rPr>
        <w:t xml:space="preserve">(§ </w:t>
      </w:r>
      <w:r>
        <w:rPr>
          <w:rFonts w:ascii="Times New Roman" w:hAnsi="Times New Roman"/>
          <w:b/>
          <w:szCs w:val="24"/>
          <w:lang w:eastAsia="cs-CZ"/>
        </w:rPr>
        <w:t>1</w:t>
      </w:r>
      <w:r w:rsidRPr="00BB4ACD">
        <w:rPr>
          <w:rFonts w:ascii="Times New Roman" w:hAnsi="Times New Roman"/>
          <w:b/>
          <w:szCs w:val="24"/>
          <w:lang w:eastAsia="cs-CZ"/>
        </w:rPr>
        <w:t xml:space="preserve"> odst. </w:t>
      </w:r>
      <w:r>
        <w:rPr>
          <w:rFonts w:ascii="Times New Roman" w:hAnsi="Times New Roman"/>
          <w:b/>
          <w:szCs w:val="24"/>
          <w:lang w:eastAsia="cs-CZ"/>
        </w:rPr>
        <w:t>2 písm. d)</w:t>
      </w:r>
      <w:r w:rsidRPr="00BB4ACD">
        <w:rPr>
          <w:rFonts w:ascii="Times New Roman" w:hAnsi="Times New Roman"/>
          <w:b/>
          <w:szCs w:val="24"/>
          <w:lang w:eastAsia="cs-CZ"/>
        </w:rPr>
        <w:t>)</w:t>
      </w:r>
    </w:p>
    <w:p w14:paraId="79E4286E" w14:textId="77777777" w:rsidR="00AC07C7" w:rsidRDefault="007D0CF4" w:rsidP="007D0CF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Je doplňováno nové ustanovení reflektující výluku z působnosti dle čl. 3 písm. b) směrnice </w:t>
      </w:r>
      <w:r w:rsidRPr="00AC07C7">
        <w:rPr>
          <w:rFonts w:ascii="Times New Roman" w:hAnsi="Times New Roman"/>
          <w:szCs w:val="24"/>
          <w:lang w:eastAsia="cs-CZ"/>
        </w:rPr>
        <w:t>Rady 2013/59/Euratom</w:t>
      </w:r>
      <w:r>
        <w:rPr>
          <w:rFonts w:ascii="Times New Roman" w:hAnsi="Times New Roman"/>
          <w:szCs w:val="24"/>
          <w:lang w:eastAsia="cs-CZ"/>
        </w:rPr>
        <w:t xml:space="preserve">. Dosavadní právní úprava vycházela z praktického stavu, kdy </w:t>
      </w:r>
      <w:r w:rsidR="00565D37">
        <w:rPr>
          <w:rFonts w:ascii="Times New Roman" w:hAnsi="Times New Roman"/>
          <w:szCs w:val="24"/>
          <w:lang w:eastAsia="cs-CZ"/>
        </w:rPr>
        <w:t>obyvatelé České republiky nejsou takovým extrémním formám ozáření vystavováni, tudíž nebyla potřeba výslovné reglementace. S postupem doby však nelze vyloučit, že budou realizovány lety tohoto typu a je třeba stanovit, zda a za jakých podmínek mají být členové posádek chráněni, resp. že ostatní obyvatelé naopak chráněni nemusejí být, jak umožňuje tato výjimka, neboť dopady kosmického záření na ně jsou zanedbatelné.</w:t>
      </w:r>
    </w:p>
    <w:p w14:paraId="40F00B48" w14:textId="77777777" w:rsidR="007D0CF4" w:rsidRDefault="007D0CF4" w:rsidP="007D0CF4">
      <w:pPr>
        <w:widowControl w:val="0"/>
        <w:shd w:val="clear" w:color="auto" w:fill="FFFFFF"/>
        <w:suppressAutoHyphens w:val="0"/>
        <w:spacing w:after="120" w:line="276" w:lineRule="auto"/>
        <w:jc w:val="both"/>
        <w:rPr>
          <w:rFonts w:ascii="Times New Roman" w:hAnsi="Times New Roman"/>
          <w:szCs w:val="24"/>
          <w:lang w:eastAsia="cs-CZ"/>
        </w:rPr>
      </w:pPr>
    </w:p>
    <w:p w14:paraId="53EDA4CB" w14:textId="04346D21" w:rsidR="00D211C5" w:rsidRPr="00BB4ACD" w:rsidRDefault="00D211C5" w:rsidP="00D211C5">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567C7A">
        <w:rPr>
          <w:rFonts w:ascii="Times New Roman" w:hAnsi="Times New Roman"/>
          <w:b/>
          <w:szCs w:val="24"/>
          <w:lang w:eastAsia="cs-CZ"/>
        </w:rPr>
        <w:t>6</w:t>
      </w:r>
      <w:r w:rsidR="00567C7A" w:rsidRPr="00BB4ACD">
        <w:rPr>
          <w:rFonts w:ascii="Times New Roman" w:hAnsi="Times New Roman"/>
          <w:b/>
          <w:szCs w:val="24"/>
          <w:lang w:eastAsia="cs-CZ"/>
        </w:rPr>
        <w:t xml:space="preserve"> </w:t>
      </w:r>
      <w:r w:rsidRPr="00BB4ACD">
        <w:rPr>
          <w:rFonts w:ascii="Times New Roman" w:hAnsi="Times New Roman"/>
          <w:b/>
          <w:szCs w:val="24"/>
          <w:lang w:eastAsia="cs-CZ"/>
        </w:rPr>
        <w:t xml:space="preserve">(§ </w:t>
      </w:r>
      <w:r>
        <w:rPr>
          <w:rFonts w:ascii="Times New Roman" w:hAnsi="Times New Roman"/>
          <w:b/>
          <w:szCs w:val="24"/>
          <w:lang w:eastAsia="cs-CZ"/>
        </w:rPr>
        <w:t>2</w:t>
      </w:r>
      <w:r w:rsidRPr="00BB4ACD">
        <w:rPr>
          <w:rFonts w:ascii="Times New Roman" w:hAnsi="Times New Roman"/>
          <w:b/>
          <w:szCs w:val="24"/>
          <w:lang w:eastAsia="cs-CZ"/>
        </w:rPr>
        <w:t xml:space="preserve"> odst. </w:t>
      </w:r>
      <w:r>
        <w:rPr>
          <w:rFonts w:ascii="Times New Roman" w:hAnsi="Times New Roman"/>
          <w:b/>
          <w:szCs w:val="24"/>
          <w:lang w:eastAsia="cs-CZ"/>
        </w:rPr>
        <w:t>1 písm. g)</w:t>
      </w:r>
      <w:r w:rsidRPr="00BB4ACD">
        <w:rPr>
          <w:rFonts w:ascii="Times New Roman" w:hAnsi="Times New Roman"/>
          <w:b/>
          <w:szCs w:val="24"/>
          <w:lang w:eastAsia="cs-CZ"/>
        </w:rPr>
        <w:t>)</w:t>
      </w:r>
    </w:p>
    <w:p w14:paraId="5ED7DF34" w14:textId="77777777" w:rsidR="007D0CF4" w:rsidRDefault="00EC1C0A" w:rsidP="00D211C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Text ustanovení je upřesňován v souladu s praktickými zkušenostmi tak, aby bylo zřejmé, co je považováno za transfer a následně regulováno státem</w:t>
      </w:r>
      <w:r w:rsidR="00FC7489">
        <w:rPr>
          <w:rFonts w:ascii="Times New Roman" w:hAnsi="Times New Roman"/>
          <w:szCs w:val="24"/>
          <w:lang w:eastAsia="cs-CZ"/>
        </w:rPr>
        <w:t xml:space="preserve"> (formou povinného ohlášení SÚJB)</w:t>
      </w:r>
      <w:r>
        <w:rPr>
          <w:rFonts w:ascii="Times New Roman" w:hAnsi="Times New Roman"/>
          <w:szCs w:val="24"/>
          <w:lang w:eastAsia="cs-CZ"/>
        </w:rPr>
        <w:t>. V praxi dochází k situacím, kdy je</w:t>
      </w:r>
      <w:r w:rsidR="00FC7489">
        <w:rPr>
          <w:rFonts w:ascii="Times New Roman" w:hAnsi="Times New Roman"/>
          <w:szCs w:val="24"/>
          <w:lang w:eastAsia="cs-CZ"/>
        </w:rPr>
        <w:t xml:space="preserve"> příslušná položka převezena do jiného státu nikoliv za obchodním účelem, s úmyslem převodu vlastnictví či držby, nýbrž pouze proto, aby jiná osoba s takovou položkou provedla nějakou související činnost, např. opravu, úpravu či uskladnění. I v takových případech, přestože vlastník se nemění, dochází k zásadní změně dispozice s položkou a roste možnost jejího využití k nežádoucím účelům. Je tedy nutné zajistit dohled státu nad takovým pohybem položky a dostatečnou informovanost o tom, kdo s položkou nakládá. Proto byla dosavadní definice pojmu </w:t>
      </w:r>
      <w:r w:rsidR="00FC7489">
        <w:rPr>
          <w:rFonts w:ascii="Times New Roman" w:hAnsi="Times New Roman"/>
          <w:szCs w:val="24"/>
          <w:lang w:eastAsia="cs-CZ"/>
        </w:rPr>
        <w:lastRenderedPageBreak/>
        <w:t>transfer příliš úzká a některé významné situace nepokrývala.</w:t>
      </w:r>
    </w:p>
    <w:p w14:paraId="1A9AB778" w14:textId="77777777" w:rsidR="00FC7489" w:rsidRDefault="00FC7489" w:rsidP="00D211C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Naopak není nezbytné, aby </w:t>
      </w:r>
      <w:r w:rsidR="00DE5D6A">
        <w:rPr>
          <w:rFonts w:ascii="Times New Roman" w:hAnsi="Times New Roman"/>
          <w:szCs w:val="24"/>
          <w:lang w:eastAsia="cs-CZ"/>
        </w:rPr>
        <w:t>byl regulován pohyb položky v rámci téže osoby či jejích jednotlivých poboček, neboť se jedná stále o téhož, již prověřeného, držitele. Tento prvek nyní definice zdůrazňuje.</w:t>
      </w:r>
    </w:p>
    <w:p w14:paraId="3C7D2773" w14:textId="77777777" w:rsidR="00EC1C0A" w:rsidRDefault="00EC1C0A" w:rsidP="00D211C5">
      <w:pPr>
        <w:widowControl w:val="0"/>
        <w:shd w:val="clear" w:color="auto" w:fill="FFFFFF"/>
        <w:suppressAutoHyphens w:val="0"/>
        <w:spacing w:after="120" w:line="276" w:lineRule="auto"/>
        <w:jc w:val="both"/>
        <w:rPr>
          <w:rFonts w:ascii="Times New Roman" w:hAnsi="Times New Roman"/>
          <w:szCs w:val="24"/>
          <w:lang w:eastAsia="cs-CZ"/>
        </w:rPr>
      </w:pPr>
    </w:p>
    <w:p w14:paraId="285F2ABD" w14:textId="247C970F" w:rsidR="00C720E3" w:rsidRPr="00BB4ACD" w:rsidRDefault="00C720E3" w:rsidP="00C720E3">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567C7A">
        <w:rPr>
          <w:rFonts w:ascii="Times New Roman" w:hAnsi="Times New Roman"/>
          <w:b/>
          <w:szCs w:val="24"/>
          <w:lang w:eastAsia="cs-CZ"/>
        </w:rPr>
        <w:t>7</w:t>
      </w:r>
      <w:r w:rsidR="00567C7A" w:rsidRPr="00BB4ACD">
        <w:rPr>
          <w:rFonts w:ascii="Times New Roman" w:hAnsi="Times New Roman"/>
          <w:b/>
          <w:szCs w:val="24"/>
          <w:lang w:eastAsia="cs-CZ"/>
        </w:rPr>
        <w:t xml:space="preserve"> </w:t>
      </w:r>
      <w:r>
        <w:rPr>
          <w:rFonts w:ascii="Times New Roman" w:hAnsi="Times New Roman"/>
          <w:b/>
          <w:szCs w:val="24"/>
          <w:lang w:eastAsia="cs-CZ"/>
        </w:rPr>
        <w:t>(</w:t>
      </w:r>
      <w:r w:rsidRPr="00C720E3">
        <w:rPr>
          <w:rFonts w:ascii="Times New Roman" w:hAnsi="Times New Roman"/>
          <w:b/>
          <w:szCs w:val="24"/>
          <w:lang w:eastAsia="cs-CZ"/>
        </w:rPr>
        <w:t>§ 2 odst. 3 písm. c) bod 3</w:t>
      </w:r>
      <w:r w:rsidRPr="00BB4ACD">
        <w:rPr>
          <w:rFonts w:ascii="Times New Roman" w:hAnsi="Times New Roman"/>
          <w:b/>
          <w:szCs w:val="24"/>
          <w:lang w:eastAsia="cs-CZ"/>
        </w:rPr>
        <w:t>)</w:t>
      </w:r>
    </w:p>
    <w:p w14:paraId="65F764D5" w14:textId="21433614" w:rsidR="00C720E3" w:rsidRDefault="001266B3" w:rsidP="00C720E3">
      <w:pPr>
        <w:widowControl w:val="0"/>
        <w:shd w:val="clear" w:color="auto" w:fill="FFFFFF"/>
        <w:suppressAutoHyphens w:val="0"/>
        <w:spacing w:after="120" w:line="276" w:lineRule="auto"/>
        <w:jc w:val="both"/>
        <w:rPr>
          <w:rFonts w:ascii="Times New Roman" w:hAnsi="Times New Roman"/>
          <w:szCs w:val="24"/>
          <w:lang w:eastAsia="cs-CZ"/>
        </w:rPr>
      </w:pPr>
      <w:r w:rsidRPr="001266B3">
        <w:rPr>
          <w:rFonts w:ascii="Times New Roman" w:hAnsi="Times New Roman"/>
          <w:szCs w:val="24"/>
          <w:lang w:eastAsia="cs-CZ"/>
        </w:rPr>
        <w:t>Kromě ověřování nezavedených metod, které je upraveno v zákoně č. 373/</w:t>
      </w:r>
      <w:r w:rsidR="00143929" w:rsidRPr="001266B3">
        <w:rPr>
          <w:rFonts w:ascii="Times New Roman" w:hAnsi="Times New Roman"/>
          <w:szCs w:val="24"/>
          <w:lang w:eastAsia="cs-CZ"/>
        </w:rPr>
        <w:t>201</w:t>
      </w:r>
      <w:r w:rsidR="00143929">
        <w:rPr>
          <w:rFonts w:ascii="Times New Roman" w:hAnsi="Times New Roman"/>
          <w:szCs w:val="24"/>
          <w:lang w:eastAsia="cs-CZ"/>
        </w:rPr>
        <w:t>1</w:t>
      </w:r>
      <w:r w:rsidR="00143929" w:rsidRPr="001266B3">
        <w:rPr>
          <w:rFonts w:ascii="Times New Roman" w:hAnsi="Times New Roman"/>
          <w:szCs w:val="24"/>
          <w:lang w:eastAsia="cs-CZ"/>
        </w:rPr>
        <w:t xml:space="preserve"> </w:t>
      </w:r>
      <w:r w:rsidRPr="001266B3">
        <w:rPr>
          <w:rFonts w:ascii="Times New Roman" w:hAnsi="Times New Roman"/>
          <w:szCs w:val="24"/>
          <w:lang w:eastAsia="cs-CZ"/>
        </w:rPr>
        <w:t>Sb.</w:t>
      </w:r>
      <w:r>
        <w:rPr>
          <w:rFonts w:ascii="Times New Roman" w:hAnsi="Times New Roman"/>
          <w:szCs w:val="24"/>
          <w:lang w:eastAsia="cs-CZ"/>
        </w:rPr>
        <w:t>, o specifických zdravotních službách,</w:t>
      </w:r>
      <w:r w:rsidRPr="001266B3">
        <w:rPr>
          <w:rFonts w:ascii="Times New Roman" w:hAnsi="Times New Roman"/>
          <w:szCs w:val="24"/>
          <w:lang w:eastAsia="cs-CZ"/>
        </w:rPr>
        <w:t xml:space="preserve"> a vyhlášce č. 410/2012 Sb.</w:t>
      </w:r>
      <w:r>
        <w:rPr>
          <w:rFonts w:ascii="Times New Roman" w:hAnsi="Times New Roman"/>
          <w:szCs w:val="24"/>
          <w:lang w:eastAsia="cs-CZ"/>
        </w:rPr>
        <w:t>, o lékařském ozáření,</w:t>
      </w:r>
      <w:r w:rsidRPr="001266B3">
        <w:rPr>
          <w:rFonts w:ascii="Times New Roman" w:hAnsi="Times New Roman"/>
          <w:szCs w:val="24"/>
          <w:lang w:eastAsia="cs-CZ"/>
        </w:rPr>
        <w:t xml:space="preserve"> může lékařské ozáření probíhat i v rámci </w:t>
      </w:r>
      <w:r w:rsidR="00B2739B">
        <w:rPr>
          <w:rFonts w:ascii="Times New Roman" w:hAnsi="Times New Roman"/>
          <w:szCs w:val="24"/>
          <w:lang w:eastAsia="cs-CZ"/>
        </w:rPr>
        <w:t xml:space="preserve">jiných druhů </w:t>
      </w:r>
      <w:r w:rsidRPr="001266B3">
        <w:rPr>
          <w:rFonts w:ascii="Times New Roman" w:hAnsi="Times New Roman"/>
          <w:szCs w:val="24"/>
          <w:lang w:eastAsia="cs-CZ"/>
        </w:rPr>
        <w:t>biomedicínského výzkumu. Takové ozáření dosud nebylo součástí režimu lékařského ozáření, přestože svou povahou pod něj plnohodnotně patří</w:t>
      </w:r>
      <w:r w:rsidR="001F5050">
        <w:rPr>
          <w:rFonts w:ascii="Times New Roman" w:hAnsi="Times New Roman"/>
          <w:szCs w:val="24"/>
          <w:lang w:eastAsia="cs-CZ"/>
        </w:rPr>
        <w:t xml:space="preserve"> a vyžaduje zajištění adekvátní ochrany pacientů i pracovníků,</w:t>
      </w:r>
      <w:r w:rsidRPr="001266B3">
        <w:rPr>
          <w:rFonts w:ascii="Times New Roman" w:hAnsi="Times New Roman"/>
          <w:szCs w:val="24"/>
          <w:lang w:eastAsia="cs-CZ"/>
        </w:rPr>
        <w:t xml:space="preserve"> a předpokládá to i směrnice Rady 2013/59/</w:t>
      </w:r>
      <w:r w:rsidR="001F5050">
        <w:rPr>
          <w:rFonts w:ascii="Times New Roman" w:hAnsi="Times New Roman"/>
          <w:szCs w:val="24"/>
          <w:lang w:eastAsia="cs-CZ"/>
        </w:rPr>
        <w:t>E</w:t>
      </w:r>
      <w:r w:rsidR="001F5050" w:rsidRPr="001266B3">
        <w:rPr>
          <w:rFonts w:ascii="Times New Roman" w:hAnsi="Times New Roman"/>
          <w:szCs w:val="24"/>
          <w:lang w:eastAsia="cs-CZ"/>
        </w:rPr>
        <w:t>uratom</w:t>
      </w:r>
      <w:r w:rsidRPr="001266B3">
        <w:rPr>
          <w:rFonts w:ascii="Times New Roman" w:hAnsi="Times New Roman"/>
          <w:szCs w:val="24"/>
          <w:lang w:eastAsia="cs-CZ"/>
        </w:rPr>
        <w:t>.</w:t>
      </w:r>
    </w:p>
    <w:p w14:paraId="2A7E5E01" w14:textId="6FA2383E" w:rsidR="00B2739B" w:rsidRDefault="00B2739B" w:rsidP="00C720E3">
      <w:pPr>
        <w:widowControl w:val="0"/>
        <w:shd w:val="clear" w:color="auto" w:fill="FFFFFF"/>
        <w:suppressAutoHyphens w:val="0"/>
        <w:spacing w:after="120" w:line="276" w:lineRule="auto"/>
        <w:jc w:val="both"/>
        <w:rPr>
          <w:rFonts w:ascii="Times New Roman" w:hAnsi="Times New Roman"/>
          <w:szCs w:val="24"/>
          <w:lang w:eastAsia="cs-CZ"/>
        </w:rPr>
      </w:pPr>
      <w:r w:rsidRPr="00B2739B">
        <w:rPr>
          <w:rFonts w:ascii="Times New Roman" w:hAnsi="Times New Roman"/>
          <w:szCs w:val="24"/>
          <w:lang w:eastAsia="cs-CZ"/>
        </w:rPr>
        <w:t>Na základě připomínky Ministerstva zdravotnictví byl pojem „ověřování nezavedené metody“ vypuštěn a byl nahrazen právě pojmem „biomedicínský výzkum“, který zahrnuje jak ověřování nezavedených metod, tak i ostatní typy výzkumu jako je klinické hodnocení léčiv a klinické zkou</w:t>
      </w:r>
      <w:r>
        <w:rPr>
          <w:rFonts w:ascii="Times New Roman" w:hAnsi="Times New Roman"/>
          <w:szCs w:val="24"/>
          <w:lang w:eastAsia="cs-CZ"/>
        </w:rPr>
        <w:t>šky zdravotnických prostředků.</w:t>
      </w:r>
    </w:p>
    <w:p w14:paraId="5EE426DA" w14:textId="5F81E59D" w:rsidR="001F5050" w:rsidRDefault="001F5050" w:rsidP="00C720E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Definice </w:t>
      </w:r>
      <w:r w:rsidR="00B2739B">
        <w:rPr>
          <w:rFonts w:ascii="Times New Roman" w:hAnsi="Times New Roman"/>
          <w:szCs w:val="24"/>
          <w:lang w:eastAsia="cs-CZ"/>
        </w:rPr>
        <w:t xml:space="preserve">lékařského ozáření </w:t>
      </w:r>
      <w:r>
        <w:rPr>
          <w:rFonts w:ascii="Times New Roman" w:hAnsi="Times New Roman"/>
          <w:szCs w:val="24"/>
          <w:lang w:eastAsia="cs-CZ"/>
        </w:rPr>
        <w:t>tedy nově šířeji zahrne i ozáření</w:t>
      </w:r>
      <w:r w:rsidR="00B2739B">
        <w:rPr>
          <w:rFonts w:ascii="Times New Roman" w:hAnsi="Times New Roman"/>
          <w:szCs w:val="24"/>
          <w:lang w:eastAsia="cs-CZ"/>
        </w:rPr>
        <w:t xml:space="preserve"> v rámci všech výše uvedených procesů</w:t>
      </w:r>
      <w:r>
        <w:rPr>
          <w:rFonts w:ascii="Times New Roman" w:hAnsi="Times New Roman"/>
          <w:szCs w:val="24"/>
          <w:lang w:eastAsia="cs-CZ"/>
        </w:rPr>
        <w:t xml:space="preserve"> a budou na ně plně dopadat regulatorní požadavky. Současně tím bude zpřesněna transpozice požadavků směrnice.</w:t>
      </w:r>
    </w:p>
    <w:p w14:paraId="71B3737A" w14:textId="77777777" w:rsidR="00EC1C0A" w:rsidRDefault="00EC1C0A" w:rsidP="00D211C5">
      <w:pPr>
        <w:widowControl w:val="0"/>
        <w:shd w:val="clear" w:color="auto" w:fill="FFFFFF"/>
        <w:suppressAutoHyphens w:val="0"/>
        <w:spacing w:after="120" w:line="276" w:lineRule="auto"/>
        <w:jc w:val="both"/>
        <w:rPr>
          <w:rFonts w:ascii="Times New Roman" w:hAnsi="Times New Roman"/>
          <w:szCs w:val="24"/>
          <w:lang w:eastAsia="cs-CZ"/>
        </w:rPr>
      </w:pPr>
    </w:p>
    <w:p w14:paraId="0C61F9F2" w14:textId="43D1763C" w:rsidR="009B3209" w:rsidRPr="00BB4ACD" w:rsidRDefault="009B3209" w:rsidP="009B3209">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567C7A">
        <w:rPr>
          <w:rFonts w:ascii="Times New Roman" w:hAnsi="Times New Roman"/>
          <w:b/>
          <w:szCs w:val="24"/>
          <w:lang w:eastAsia="cs-CZ"/>
        </w:rPr>
        <w:t>8</w:t>
      </w:r>
      <w:r w:rsidR="00567C7A" w:rsidRPr="00BB4ACD">
        <w:rPr>
          <w:rFonts w:ascii="Times New Roman" w:hAnsi="Times New Roman"/>
          <w:b/>
          <w:szCs w:val="24"/>
          <w:lang w:eastAsia="cs-CZ"/>
        </w:rPr>
        <w:t xml:space="preserve"> </w:t>
      </w:r>
      <w:r>
        <w:rPr>
          <w:rFonts w:ascii="Times New Roman" w:hAnsi="Times New Roman"/>
          <w:b/>
          <w:szCs w:val="24"/>
          <w:lang w:eastAsia="cs-CZ"/>
        </w:rPr>
        <w:t>(</w:t>
      </w:r>
      <w:r w:rsidR="007660EA" w:rsidRPr="007660EA">
        <w:rPr>
          <w:rFonts w:ascii="Times New Roman" w:hAnsi="Times New Roman"/>
          <w:b/>
          <w:szCs w:val="24"/>
          <w:lang w:eastAsia="cs-CZ"/>
        </w:rPr>
        <w:t>§ 2 odst. 3 písm. h) bod 1</w:t>
      </w:r>
      <w:r w:rsidRPr="00BB4ACD">
        <w:rPr>
          <w:rFonts w:ascii="Times New Roman" w:hAnsi="Times New Roman"/>
          <w:b/>
          <w:szCs w:val="24"/>
          <w:lang w:eastAsia="cs-CZ"/>
        </w:rPr>
        <w:t>)</w:t>
      </w:r>
    </w:p>
    <w:p w14:paraId="25BE7EAD" w14:textId="77777777" w:rsidR="009B3209" w:rsidRDefault="00906622" w:rsidP="009B320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Definice nově upřesňuje dikci v souladu s požadavky praxe v tom směru, že se nahrazuje </w:t>
      </w:r>
      <w:r w:rsidR="002E1108">
        <w:rPr>
          <w:rFonts w:ascii="Times New Roman" w:hAnsi="Times New Roman"/>
          <w:szCs w:val="24"/>
          <w:lang w:eastAsia="cs-CZ"/>
        </w:rPr>
        <w:t xml:space="preserve">nedefinovaný </w:t>
      </w:r>
      <w:r>
        <w:rPr>
          <w:rFonts w:ascii="Times New Roman" w:hAnsi="Times New Roman"/>
          <w:szCs w:val="24"/>
          <w:lang w:eastAsia="cs-CZ"/>
        </w:rPr>
        <w:t>termín „radiologické vybavení“ pojmem</w:t>
      </w:r>
      <w:r w:rsidRPr="00906622">
        <w:rPr>
          <w:rFonts w:ascii="Times New Roman" w:hAnsi="Times New Roman"/>
          <w:szCs w:val="24"/>
          <w:lang w:eastAsia="cs-CZ"/>
        </w:rPr>
        <w:t xml:space="preserve"> </w:t>
      </w:r>
      <w:r>
        <w:rPr>
          <w:rFonts w:ascii="Times New Roman" w:hAnsi="Times New Roman"/>
          <w:szCs w:val="24"/>
          <w:lang w:eastAsia="cs-CZ"/>
        </w:rPr>
        <w:t>„</w:t>
      </w:r>
      <w:r w:rsidRPr="00906622">
        <w:rPr>
          <w:rFonts w:ascii="Times New Roman" w:hAnsi="Times New Roman"/>
          <w:szCs w:val="24"/>
          <w:lang w:eastAsia="cs-CZ"/>
        </w:rPr>
        <w:t>radiologické zařízení</w:t>
      </w:r>
      <w:r>
        <w:rPr>
          <w:rFonts w:ascii="Times New Roman" w:hAnsi="Times New Roman"/>
          <w:szCs w:val="24"/>
          <w:lang w:eastAsia="cs-CZ"/>
        </w:rPr>
        <w:t>“, který</w:t>
      </w:r>
      <w:r w:rsidRPr="00906622">
        <w:rPr>
          <w:rFonts w:ascii="Times New Roman" w:hAnsi="Times New Roman"/>
          <w:szCs w:val="24"/>
          <w:lang w:eastAsia="cs-CZ"/>
        </w:rPr>
        <w:t xml:space="preserve"> je definován </w:t>
      </w:r>
      <w:r w:rsidR="002E1108">
        <w:rPr>
          <w:rFonts w:ascii="Times New Roman" w:hAnsi="Times New Roman"/>
          <w:szCs w:val="24"/>
          <w:lang w:eastAsia="cs-CZ"/>
        </w:rPr>
        <w:t>zdravotnickou legislativou</w:t>
      </w:r>
      <w:r w:rsidRPr="00906622">
        <w:rPr>
          <w:rFonts w:ascii="Times New Roman" w:hAnsi="Times New Roman"/>
          <w:szCs w:val="24"/>
          <w:lang w:eastAsia="cs-CZ"/>
        </w:rPr>
        <w:t xml:space="preserve">. </w:t>
      </w:r>
      <w:r w:rsidR="002E1108">
        <w:rPr>
          <w:rFonts w:ascii="Times New Roman" w:hAnsi="Times New Roman"/>
          <w:szCs w:val="24"/>
          <w:lang w:eastAsia="cs-CZ"/>
        </w:rPr>
        <w:t>Současně se upravuje slovosled, aby nevznikaly pochybnosti o vazbách v rámci poměrně komplexního textu.</w:t>
      </w:r>
    </w:p>
    <w:p w14:paraId="180E6A72" w14:textId="77777777" w:rsidR="002E1108" w:rsidRDefault="002E1108" w:rsidP="009B320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Změna má přispět k jednoznačnosti a srozumitelnosti.</w:t>
      </w:r>
    </w:p>
    <w:p w14:paraId="7C1668B5" w14:textId="77777777" w:rsidR="006E5393" w:rsidRDefault="006E5393" w:rsidP="009B3209">
      <w:pPr>
        <w:widowControl w:val="0"/>
        <w:shd w:val="clear" w:color="auto" w:fill="FFFFFF"/>
        <w:suppressAutoHyphens w:val="0"/>
        <w:spacing w:after="120" w:line="276" w:lineRule="auto"/>
        <w:jc w:val="both"/>
        <w:rPr>
          <w:rFonts w:ascii="Times New Roman" w:hAnsi="Times New Roman"/>
          <w:szCs w:val="24"/>
          <w:lang w:eastAsia="cs-CZ"/>
        </w:rPr>
      </w:pPr>
    </w:p>
    <w:p w14:paraId="02BBEB08" w14:textId="55DCCF36" w:rsidR="006E5393" w:rsidRPr="00BB4ACD" w:rsidRDefault="006E5393" w:rsidP="006E5393">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567C7A">
        <w:rPr>
          <w:rFonts w:ascii="Times New Roman" w:hAnsi="Times New Roman"/>
          <w:b/>
          <w:szCs w:val="24"/>
          <w:lang w:eastAsia="cs-CZ"/>
        </w:rPr>
        <w:t>9</w:t>
      </w:r>
      <w:r w:rsidR="00567C7A" w:rsidRPr="00BB4ACD">
        <w:rPr>
          <w:rFonts w:ascii="Times New Roman" w:hAnsi="Times New Roman"/>
          <w:b/>
          <w:szCs w:val="24"/>
          <w:lang w:eastAsia="cs-CZ"/>
        </w:rPr>
        <w:t xml:space="preserve"> </w:t>
      </w:r>
      <w:r>
        <w:rPr>
          <w:rFonts w:ascii="Times New Roman" w:hAnsi="Times New Roman"/>
          <w:b/>
          <w:szCs w:val="24"/>
          <w:lang w:eastAsia="cs-CZ"/>
        </w:rPr>
        <w:t>(</w:t>
      </w:r>
      <w:r w:rsidRPr="007660EA">
        <w:rPr>
          <w:rFonts w:ascii="Times New Roman" w:hAnsi="Times New Roman"/>
          <w:b/>
          <w:szCs w:val="24"/>
          <w:lang w:eastAsia="cs-CZ"/>
        </w:rPr>
        <w:t xml:space="preserve">§ 2 odst. 3 písm. </w:t>
      </w:r>
      <w:r>
        <w:rPr>
          <w:rFonts w:ascii="Times New Roman" w:hAnsi="Times New Roman"/>
          <w:b/>
          <w:szCs w:val="24"/>
          <w:lang w:eastAsia="cs-CZ"/>
        </w:rPr>
        <w:t>k</w:t>
      </w:r>
      <w:r w:rsidRPr="00BB4ACD">
        <w:rPr>
          <w:rFonts w:ascii="Times New Roman" w:hAnsi="Times New Roman"/>
          <w:b/>
          <w:szCs w:val="24"/>
          <w:lang w:eastAsia="cs-CZ"/>
        </w:rPr>
        <w:t>)</w:t>
      </w:r>
      <w:r w:rsidR="00567C7A">
        <w:rPr>
          <w:rFonts w:ascii="Times New Roman" w:hAnsi="Times New Roman"/>
          <w:b/>
          <w:szCs w:val="24"/>
          <w:lang w:eastAsia="cs-CZ"/>
        </w:rPr>
        <w:t>)</w:t>
      </w:r>
    </w:p>
    <w:p w14:paraId="7E344E5F" w14:textId="77777777" w:rsidR="006E5393" w:rsidRDefault="006E5393" w:rsidP="006E539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 souladu s aktuálním a možným budoucím vývojem je do zákona doplňována transpoziční definice z čl. 4 bodu 95 </w:t>
      </w:r>
      <w:r w:rsidRPr="001266B3">
        <w:rPr>
          <w:rFonts w:ascii="Times New Roman" w:hAnsi="Times New Roman"/>
          <w:szCs w:val="24"/>
          <w:lang w:eastAsia="cs-CZ"/>
        </w:rPr>
        <w:t>směrnice Rady 2013/59/</w:t>
      </w:r>
      <w:r>
        <w:rPr>
          <w:rFonts w:ascii="Times New Roman" w:hAnsi="Times New Roman"/>
          <w:szCs w:val="24"/>
          <w:lang w:eastAsia="cs-CZ"/>
        </w:rPr>
        <w:t>E</w:t>
      </w:r>
      <w:r w:rsidRPr="001266B3">
        <w:rPr>
          <w:rFonts w:ascii="Times New Roman" w:hAnsi="Times New Roman"/>
          <w:szCs w:val="24"/>
          <w:lang w:eastAsia="cs-CZ"/>
        </w:rPr>
        <w:t>uratom</w:t>
      </w:r>
      <w:r w:rsidRPr="006E5393">
        <w:rPr>
          <w:rFonts w:ascii="Times New Roman" w:hAnsi="Times New Roman"/>
          <w:szCs w:val="24"/>
          <w:lang w:eastAsia="cs-CZ"/>
        </w:rPr>
        <w:t xml:space="preserve">. </w:t>
      </w:r>
      <w:r>
        <w:rPr>
          <w:rFonts w:ascii="Times New Roman" w:hAnsi="Times New Roman"/>
          <w:szCs w:val="24"/>
          <w:lang w:eastAsia="cs-CZ"/>
        </w:rPr>
        <w:t>Přestože až dosud neexistovala praktická potřeba chránit před ionizujícím zářením posádky kosmických lodí, resp. byly by chráněny v obdobném režimu jako posádky vysoko letících letadel, a to i bez výslovné zmínky v zákoně, moderní trendy naznačují, že bude možná potřeba takovou výslovnou úpravu mít, aby byl zákon pro praxi jednoznačný.</w:t>
      </w:r>
    </w:p>
    <w:p w14:paraId="37AF82C2" w14:textId="77777777" w:rsidR="006E5393" w:rsidRDefault="006E5393" w:rsidP="006E5393">
      <w:pPr>
        <w:widowControl w:val="0"/>
        <w:shd w:val="clear" w:color="auto" w:fill="FFFFFF"/>
        <w:suppressAutoHyphens w:val="0"/>
        <w:spacing w:after="120" w:line="276" w:lineRule="auto"/>
        <w:jc w:val="both"/>
        <w:rPr>
          <w:rFonts w:ascii="Times New Roman" w:hAnsi="Times New Roman"/>
          <w:szCs w:val="24"/>
          <w:lang w:eastAsia="cs-CZ"/>
        </w:rPr>
      </w:pPr>
      <w:r w:rsidRPr="006E5393">
        <w:rPr>
          <w:rFonts w:ascii="Times New Roman" w:hAnsi="Times New Roman"/>
          <w:szCs w:val="24"/>
          <w:lang w:eastAsia="cs-CZ"/>
        </w:rPr>
        <w:t>Z</w:t>
      </w:r>
      <w:r>
        <w:rPr>
          <w:rFonts w:ascii="Times New Roman" w:hAnsi="Times New Roman"/>
          <w:szCs w:val="24"/>
          <w:lang w:eastAsia="cs-CZ"/>
        </w:rPr>
        <w:t xml:space="preserve">měna je prováděna zejména </w:t>
      </w:r>
      <w:r w:rsidRPr="006E5393">
        <w:rPr>
          <w:rFonts w:ascii="Times New Roman" w:hAnsi="Times New Roman"/>
          <w:szCs w:val="24"/>
          <w:lang w:eastAsia="cs-CZ"/>
        </w:rPr>
        <w:t xml:space="preserve">kvůli úpravě § 93, kde </w:t>
      </w:r>
      <w:r>
        <w:rPr>
          <w:rFonts w:ascii="Times New Roman" w:hAnsi="Times New Roman"/>
          <w:szCs w:val="24"/>
          <w:lang w:eastAsia="cs-CZ"/>
        </w:rPr>
        <w:t>je</w:t>
      </w:r>
      <w:r w:rsidRPr="006E5393">
        <w:rPr>
          <w:rFonts w:ascii="Times New Roman" w:hAnsi="Times New Roman"/>
          <w:szCs w:val="24"/>
          <w:lang w:eastAsia="cs-CZ"/>
        </w:rPr>
        <w:t xml:space="preserve"> přidá</w:t>
      </w:r>
      <w:r>
        <w:rPr>
          <w:rFonts w:ascii="Times New Roman" w:hAnsi="Times New Roman"/>
          <w:szCs w:val="24"/>
          <w:lang w:eastAsia="cs-CZ"/>
        </w:rPr>
        <w:t>vána ochrana pro případ</w:t>
      </w:r>
      <w:r w:rsidRPr="006E5393">
        <w:rPr>
          <w:rFonts w:ascii="Times New Roman" w:hAnsi="Times New Roman"/>
          <w:szCs w:val="24"/>
          <w:lang w:eastAsia="cs-CZ"/>
        </w:rPr>
        <w:t xml:space="preserve"> ozáření kosmických posádek.</w:t>
      </w:r>
    </w:p>
    <w:p w14:paraId="63381AC6" w14:textId="77777777" w:rsidR="006E5393" w:rsidRDefault="006E5393" w:rsidP="006E5393">
      <w:pPr>
        <w:widowControl w:val="0"/>
        <w:shd w:val="clear" w:color="auto" w:fill="FFFFFF"/>
        <w:suppressAutoHyphens w:val="0"/>
        <w:spacing w:after="120" w:line="276" w:lineRule="auto"/>
        <w:jc w:val="both"/>
        <w:rPr>
          <w:rFonts w:ascii="Times New Roman" w:hAnsi="Times New Roman"/>
          <w:szCs w:val="24"/>
          <w:lang w:eastAsia="cs-CZ"/>
        </w:rPr>
      </w:pPr>
    </w:p>
    <w:p w14:paraId="7A681703" w14:textId="40DEFF1D" w:rsidR="005C7A6A" w:rsidRPr="00BB4ACD" w:rsidRDefault="005C7A6A" w:rsidP="005C7A6A">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262409">
        <w:rPr>
          <w:rFonts w:ascii="Times New Roman" w:hAnsi="Times New Roman"/>
          <w:b/>
          <w:szCs w:val="24"/>
          <w:lang w:eastAsia="cs-CZ"/>
        </w:rPr>
        <w:t>10</w:t>
      </w:r>
      <w:r w:rsidR="00262409" w:rsidRPr="00BB4ACD">
        <w:rPr>
          <w:rFonts w:ascii="Times New Roman" w:hAnsi="Times New Roman"/>
          <w:b/>
          <w:szCs w:val="24"/>
          <w:lang w:eastAsia="cs-CZ"/>
        </w:rPr>
        <w:t xml:space="preserve"> </w:t>
      </w:r>
      <w:r>
        <w:rPr>
          <w:rFonts w:ascii="Times New Roman" w:hAnsi="Times New Roman"/>
          <w:b/>
          <w:szCs w:val="24"/>
          <w:lang w:eastAsia="cs-CZ"/>
        </w:rPr>
        <w:t>(</w:t>
      </w:r>
      <w:r w:rsidR="00BE6794" w:rsidRPr="00BE6794">
        <w:rPr>
          <w:rFonts w:ascii="Times New Roman" w:hAnsi="Times New Roman"/>
          <w:b/>
          <w:szCs w:val="24"/>
          <w:lang w:eastAsia="cs-CZ"/>
        </w:rPr>
        <w:t>§ 3 odst. 1 písm</w:t>
      </w:r>
      <w:r w:rsidR="00BE6794">
        <w:rPr>
          <w:rFonts w:ascii="Times New Roman" w:hAnsi="Times New Roman"/>
          <w:b/>
          <w:szCs w:val="24"/>
          <w:lang w:eastAsia="cs-CZ"/>
        </w:rPr>
        <w:t>.</w:t>
      </w:r>
      <w:r w:rsidR="00BE6794" w:rsidRPr="00BE6794">
        <w:rPr>
          <w:rFonts w:ascii="Times New Roman" w:hAnsi="Times New Roman"/>
          <w:b/>
          <w:szCs w:val="24"/>
          <w:lang w:eastAsia="cs-CZ"/>
        </w:rPr>
        <w:t xml:space="preserve"> f)</w:t>
      </w:r>
      <w:r w:rsidRPr="00BB4ACD">
        <w:rPr>
          <w:rFonts w:ascii="Times New Roman" w:hAnsi="Times New Roman"/>
          <w:b/>
          <w:szCs w:val="24"/>
          <w:lang w:eastAsia="cs-CZ"/>
        </w:rPr>
        <w:t>)</w:t>
      </w:r>
    </w:p>
    <w:p w14:paraId="0647BC50" w14:textId="77777777" w:rsidR="00CD6563" w:rsidRDefault="00CD6563" w:rsidP="005C7A6A">
      <w:pPr>
        <w:widowControl w:val="0"/>
        <w:shd w:val="clear" w:color="auto" w:fill="FFFFFF"/>
        <w:suppressAutoHyphens w:val="0"/>
        <w:spacing w:after="120" w:line="276" w:lineRule="auto"/>
        <w:jc w:val="both"/>
        <w:rPr>
          <w:rFonts w:ascii="Times New Roman" w:hAnsi="Times New Roman"/>
          <w:szCs w:val="24"/>
          <w:lang w:eastAsia="cs-CZ"/>
        </w:rPr>
      </w:pPr>
      <w:r w:rsidRPr="00CD6563">
        <w:rPr>
          <w:rFonts w:ascii="Times New Roman" w:hAnsi="Times New Roman"/>
          <w:szCs w:val="24"/>
          <w:lang w:eastAsia="cs-CZ"/>
        </w:rPr>
        <w:t>Na základě praktických zkušeností s aplikací stávajícího znění, kdy docházelo k výkladovým nejasnostem, je definice upravena tak, aby bylo jednoznačné, co činnost provádění osobní dozimetrie zahrnuje. Vzhledem k tomu, že jde o činnost, která vyžaduje povolení (viz § 9)</w:t>
      </w:r>
      <w:r>
        <w:rPr>
          <w:rFonts w:ascii="Times New Roman" w:hAnsi="Times New Roman"/>
          <w:szCs w:val="24"/>
          <w:lang w:eastAsia="cs-CZ"/>
        </w:rPr>
        <w:t>,</w:t>
      </w:r>
      <w:r w:rsidRPr="00CD6563">
        <w:rPr>
          <w:rFonts w:ascii="Times New Roman" w:hAnsi="Times New Roman"/>
          <w:szCs w:val="24"/>
          <w:lang w:eastAsia="cs-CZ"/>
        </w:rPr>
        <w:t xml:space="preserve"> je jednoznačné </w:t>
      </w:r>
      <w:r w:rsidRPr="00CD6563">
        <w:rPr>
          <w:rFonts w:ascii="Times New Roman" w:hAnsi="Times New Roman"/>
          <w:szCs w:val="24"/>
          <w:lang w:eastAsia="cs-CZ"/>
        </w:rPr>
        <w:lastRenderedPageBreak/>
        <w:t>vymezení potřebné.</w:t>
      </w:r>
    </w:p>
    <w:p w14:paraId="09100409" w14:textId="77777777" w:rsidR="006E5393" w:rsidRDefault="00CD6563" w:rsidP="005C7A6A">
      <w:pPr>
        <w:widowControl w:val="0"/>
        <w:shd w:val="clear" w:color="auto" w:fill="FFFFFF"/>
        <w:suppressAutoHyphens w:val="0"/>
        <w:spacing w:after="120" w:line="276" w:lineRule="auto"/>
        <w:jc w:val="both"/>
        <w:rPr>
          <w:rFonts w:ascii="Times New Roman" w:hAnsi="Times New Roman"/>
          <w:szCs w:val="24"/>
          <w:lang w:eastAsia="cs-CZ"/>
        </w:rPr>
      </w:pPr>
      <w:r w:rsidRPr="00CD6563">
        <w:rPr>
          <w:rFonts w:ascii="Times New Roman" w:hAnsi="Times New Roman"/>
          <w:szCs w:val="24"/>
          <w:lang w:eastAsia="cs-CZ"/>
        </w:rPr>
        <w:t>Kromě dílčích upřesnění a rozdělení do bodů z důvodu větší přehlednosti</w:t>
      </w:r>
      <w:r>
        <w:rPr>
          <w:rFonts w:ascii="Times New Roman" w:hAnsi="Times New Roman"/>
          <w:szCs w:val="24"/>
          <w:lang w:eastAsia="cs-CZ"/>
        </w:rPr>
        <w:t>,</w:t>
      </w:r>
      <w:r w:rsidRPr="00CD6563">
        <w:rPr>
          <w:rFonts w:ascii="Times New Roman" w:hAnsi="Times New Roman"/>
          <w:szCs w:val="24"/>
          <w:lang w:eastAsia="cs-CZ"/>
        </w:rPr>
        <w:t xml:space="preserve"> je změna v poslední části definice, kde byl termín </w:t>
      </w:r>
      <w:r>
        <w:rPr>
          <w:rFonts w:ascii="Times New Roman" w:hAnsi="Times New Roman"/>
          <w:szCs w:val="24"/>
          <w:lang w:eastAsia="cs-CZ"/>
        </w:rPr>
        <w:t>„</w:t>
      </w:r>
      <w:r w:rsidRPr="00CD6563">
        <w:rPr>
          <w:rFonts w:ascii="Times New Roman" w:hAnsi="Times New Roman"/>
          <w:szCs w:val="24"/>
          <w:lang w:eastAsia="cs-CZ"/>
        </w:rPr>
        <w:t>posuzování dávek</w:t>
      </w:r>
      <w:r>
        <w:rPr>
          <w:rFonts w:ascii="Times New Roman" w:hAnsi="Times New Roman"/>
          <w:szCs w:val="24"/>
          <w:lang w:eastAsia="cs-CZ"/>
        </w:rPr>
        <w:t>“</w:t>
      </w:r>
      <w:r w:rsidRPr="00CD6563">
        <w:rPr>
          <w:rFonts w:ascii="Times New Roman" w:hAnsi="Times New Roman"/>
          <w:szCs w:val="24"/>
          <w:lang w:eastAsia="cs-CZ"/>
        </w:rPr>
        <w:t xml:space="preserve"> nahrazen </w:t>
      </w:r>
      <w:r>
        <w:rPr>
          <w:rFonts w:ascii="Times New Roman" w:hAnsi="Times New Roman"/>
          <w:szCs w:val="24"/>
          <w:lang w:eastAsia="cs-CZ"/>
        </w:rPr>
        <w:t>přesnějším</w:t>
      </w:r>
      <w:r w:rsidRPr="00CD6563">
        <w:rPr>
          <w:rFonts w:ascii="Times New Roman" w:hAnsi="Times New Roman"/>
          <w:szCs w:val="24"/>
          <w:lang w:eastAsia="cs-CZ"/>
        </w:rPr>
        <w:t xml:space="preserve"> termínem </w:t>
      </w:r>
      <w:r>
        <w:rPr>
          <w:rFonts w:ascii="Times New Roman" w:hAnsi="Times New Roman"/>
          <w:szCs w:val="24"/>
          <w:lang w:eastAsia="cs-CZ"/>
        </w:rPr>
        <w:t>„</w:t>
      </w:r>
      <w:r w:rsidRPr="00CD6563">
        <w:rPr>
          <w:rFonts w:ascii="Times New Roman" w:hAnsi="Times New Roman"/>
          <w:szCs w:val="24"/>
          <w:lang w:eastAsia="cs-CZ"/>
        </w:rPr>
        <w:t>stanovování dávek</w:t>
      </w:r>
      <w:r>
        <w:rPr>
          <w:rFonts w:ascii="Times New Roman" w:hAnsi="Times New Roman"/>
          <w:szCs w:val="24"/>
          <w:lang w:eastAsia="cs-CZ"/>
        </w:rPr>
        <w:t>“</w:t>
      </w:r>
      <w:r w:rsidRPr="00CD6563">
        <w:rPr>
          <w:rFonts w:ascii="Times New Roman" w:hAnsi="Times New Roman"/>
          <w:szCs w:val="24"/>
          <w:lang w:eastAsia="cs-CZ"/>
        </w:rPr>
        <w:t xml:space="preserve"> a </w:t>
      </w:r>
      <w:r w:rsidR="003D2BA6">
        <w:rPr>
          <w:rFonts w:ascii="Times New Roman" w:hAnsi="Times New Roman"/>
          <w:szCs w:val="24"/>
          <w:lang w:eastAsia="cs-CZ"/>
        </w:rPr>
        <w:t xml:space="preserve">dikce byla </w:t>
      </w:r>
      <w:r w:rsidRPr="00CD6563">
        <w:rPr>
          <w:rFonts w:ascii="Times New Roman" w:hAnsi="Times New Roman"/>
          <w:szCs w:val="24"/>
          <w:lang w:eastAsia="cs-CZ"/>
        </w:rPr>
        <w:t>rozvinut</w:t>
      </w:r>
      <w:r w:rsidR="003D2BA6">
        <w:rPr>
          <w:rFonts w:ascii="Times New Roman" w:hAnsi="Times New Roman"/>
          <w:szCs w:val="24"/>
          <w:lang w:eastAsia="cs-CZ"/>
        </w:rPr>
        <w:t>a</w:t>
      </w:r>
      <w:r w:rsidRPr="00CD6563">
        <w:rPr>
          <w:rFonts w:ascii="Times New Roman" w:hAnsi="Times New Roman"/>
          <w:szCs w:val="24"/>
          <w:lang w:eastAsia="cs-CZ"/>
        </w:rPr>
        <w:t xml:space="preserve"> pro upřesnění (v praxi činil výklad problémy zejména u pracovišť, kde je stanovení celkové dávky složitější, nejedná se o prostý </w:t>
      </w:r>
      <w:r>
        <w:rPr>
          <w:rFonts w:ascii="Times New Roman" w:hAnsi="Times New Roman"/>
          <w:szCs w:val="24"/>
          <w:lang w:eastAsia="cs-CZ"/>
        </w:rPr>
        <w:t>„</w:t>
      </w:r>
      <w:r w:rsidRPr="00CD6563">
        <w:rPr>
          <w:rFonts w:ascii="Times New Roman" w:hAnsi="Times New Roman"/>
          <w:szCs w:val="24"/>
          <w:lang w:eastAsia="cs-CZ"/>
        </w:rPr>
        <w:t>odečet z jednoho dozimetru</w:t>
      </w:r>
      <w:r>
        <w:rPr>
          <w:rFonts w:ascii="Times New Roman" w:hAnsi="Times New Roman"/>
          <w:szCs w:val="24"/>
          <w:lang w:eastAsia="cs-CZ"/>
        </w:rPr>
        <w:t>“</w:t>
      </w:r>
      <w:r w:rsidRPr="00CD6563">
        <w:rPr>
          <w:rFonts w:ascii="Times New Roman" w:hAnsi="Times New Roman"/>
          <w:szCs w:val="24"/>
          <w:lang w:eastAsia="cs-CZ"/>
        </w:rPr>
        <w:t>). Stanovování osobní dávky radiačního pracovníka kategorie A musí být dle § 78 ve většině případů prováděno osobním dozimetrem. Ale existují pracoviště, kde to</w:t>
      </w:r>
      <w:r>
        <w:rPr>
          <w:rFonts w:ascii="Times New Roman" w:hAnsi="Times New Roman"/>
          <w:szCs w:val="24"/>
          <w:lang w:eastAsia="cs-CZ"/>
        </w:rPr>
        <w:t>mu</w:t>
      </w:r>
      <w:r w:rsidRPr="00CD6563">
        <w:rPr>
          <w:rFonts w:ascii="Times New Roman" w:hAnsi="Times New Roman"/>
          <w:szCs w:val="24"/>
          <w:lang w:eastAsia="cs-CZ"/>
        </w:rPr>
        <w:t xml:space="preserve"> tak není (pracoviště na povrchu, kde dochází i k jinému než zevnímu ozáření – např. ozáření z radonu; pro ty je možné stanovit </w:t>
      </w:r>
      <w:r>
        <w:rPr>
          <w:rFonts w:ascii="Times New Roman" w:hAnsi="Times New Roman"/>
          <w:szCs w:val="24"/>
          <w:lang w:eastAsia="cs-CZ"/>
        </w:rPr>
        <w:t xml:space="preserve">dávku </w:t>
      </w:r>
      <w:r w:rsidRPr="00CD6563">
        <w:rPr>
          <w:rFonts w:ascii="Times New Roman" w:hAnsi="Times New Roman"/>
          <w:szCs w:val="24"/>
          <w:lang w:eastAsia="cs-CZ"/>
        </w:rPr>
        <w:t>výpočtem)</w:t>
      </w:r>
      <w:r>
        <w:rPr>
          <w:rFonts w:ascii="Times New Roman" w:hAnsi="Times New Roman"/>
          <w:szCs w:val="24"/>
          <w:lang w:eastAsia="cs-CZ"/>
        </w:rPr>
        <w:t>, což je nutné definicí rovněž zohlednit.</w:t>
      </w:r>
    </w:p>
    <w:p w14:paraId="46777EDF" w14:textId="77777777" w:rsidR="009B3209" w:rsidRDefault="009B3209" w:rsidP="00D211C5">
      <w:pPr>
        <w:widowControl w:val="0"/>
        <w:shd w:val="clear" w:color="auto" w:fill="FFFFFF"/>
        <w:suppressAutoHyphens w:val="0"/>
        <w:spacing w:after="120" w:line="276" w:lineRule="auto"/>
        <w:jc w:val="both"/>
        <w:rPr>
          <w:rFonts w:ascii="Times New Roman" w:hAnsi="Times New Roman"/>
          <w:szCs w:val="24"/>
          <w:lang w:eastAsia="cs-CZ"/>
        </w:rPr>
      </w:pPr>
    </w:p>
    <w:p w14:paraId="714B144A" w14:textId="3EFAB864" w:rsidR="007E4CDD" w:rsidRPr="00BB4ACD" w:rsidRDefault="007E4CDD" w:rsidP="007E4CDD">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K bod</w:t>
      </w:r>
      <w:r w:rsidR="005D123E">
        <w:rPr>
          <w:rFonts w:ascii="Times New Roman" w:hAnsi="Times New Roman"/>
          <w:b/>
          <w:szCs w:val="24"/>
          <w:lang w:eastAsia="cs-CZ"/>
        </w:rPr>
        <w:t>ům</w:t>
      </w:r>
      <w:r w:rsidRPr="00BB4ACD">
        <w:rPr>
          <w:rFonts w:ascii="Times New Roman" w:hAnsi="Times New Roman"/>
          <w:b/>
          <w:szCs w:val="24"/>
          <w:lang w:eastAsia="cs-CZ"/>
        </w:rPr>
        <w:t xml:space="preserve"> </w:t>
      </w:r>
      <w:r w:rsidR="0098374B">
        <w:rPr>
          <w:rFonts w:ascii="Times New Roman" w:hAnsi="Times New Roman"/>
          <w:b/>
          <w:szCs w:val="24"/>
          <w:lang w:eastAsia="cs-CZ"/>
        </w:rPr>
        <w:t xml:space="preserve">11 </w:t>
      </w:r>
      <w:r w:rsidR="005D123E">
        <w:rPr>
          <w:rFonts w:ascii="Times New Roman" w:hAnsi="Times New Roman"/>
          <w:b/>
          <w:szCs w:val="24"/>
          <w:lang w:eastAsia="cs-CZ"/>
        </w:rPr>
        <w:t xml:space="preserve">až </w:t>
      </w:r>
      <w:r w:rsidR="0098374B">
        <w:rPr>
          <w:rFonts w:ascii="Times New Roman" w:hAnsi="Times New Roman"/>
          <w:b/>
          <w:szCs w:val="24"/>
          <w:lang w:eastAsia="cs-CZ"/>
        </w:rPr>
        <w:t>13</w:t>
      </w:r>
      <w:r w:rsidR="0098374B"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sidR="00566CE0">
        <w:rPr>
          <w:rFonts w:ascii="Times New Roman" w:hAnsi="Times New Roman"/>
          <w:b/>
          <w:szCs w:val="24"/>
          <w:lang w:eastAsia="cs-CZ"/>
        </w:rPr>
        <w:t>4</w:t>
      </w:r>
      <w:r w:rsidRPr="00BE6794">
        <w:rPr>
          <w:rFonts w:ascii="Times New Roman" w:hAnsi="Times New Roman"/>
          <w:b/>
          <w:szCs w:val="24"/>
          <w:lang w:eastAsia="cs-CZ"/>
        </w:rPr>
        <w:t xml:space="preserve"> odst. </w:t>
      </w:r>
      <w:r w:rsidR="00566CE0">
        <w:rPr>
          <w:rFonts w:ascii="Times New Roman" w:hAnsi="Times New Roman"/>
          <w:b/>
          <w:szCs w:val="24"/>
          <w:lang w:eastAsia="cs-CZ"/>
        </w:rPr>
        <w:t>3</w:t>
      </w:r>
      <w:r w:rsidRPr="00BE6794">
        <w:rPr>
          <w:rFonts w:ascii="Times New Roman" w:hAnsi="Times New Roman"/>
          <w:b/>
          <w:szCs w:val="24"/>
          <w:lang w:eastAsia="cs-CZ"/>
        </w:rPr>
        <w:t xml:space="preserve"> písm</w:t>
      </w:r>
      <w:r>
        <w:rPr>
          <w:rFonts w:ascii="Times New Roman" w:hAnsi="Times New Roman"/>
          <w:b/>
          <w:szCs w:val="24"/>
          <w:lang w:eastAsia="cs-CZ"/>
        </w:rPr>
        <w:t>.</w:t>
      </w:r>
      <w:r w:rsidRPr="00BE6794">
        <w:rPr>
          <w:rFonts w:ascii="Times New Roman" w:hAnsi="Times New Roman"/>
          <w:b/>
          <w:szCs w:val="24"/>
          <w:lang w:eastAsia="cs-CZ"/>
        </w:rPr>
        <w:t xml:space="preserve"> </w:t>
      </w:r>
      <w:r w:rsidR="00566CE0">
        <w:rPr>
          <w:rFonts w:ascii="Times New Roman" w:hAnsi="Times New Roman"/>
          <w:b/>
          <w:szCs w:val="24"/>
          <w:lang w:eastAsia="cs-CZ"/>
        </w:rPr>
        <w:t>b</w:t>
      </w:r>
      <w:r w:rsidRPr="00BE6794">
        <w:rPr>
          <w:rFonts w:ascii="Times New Roman" w:hAnsi="Times New Roman"/>
          <w:b/>
          <w:szCs w:val="24"/>
          <w:lang w:eastAsia="cs-CZ"/>
        </w:rPr>
        <w:t>)</w:t>
      </w:r>
      <w:r w:rsidR="005D123E">
        <w:rPr>
          <w:rFonts w:ascii="Times New Roman" w:hAnsi="Times New Roman"/>
          <w:b/>
          <w:szCs w:val="24"/>
          <w:lang w:eastAsia="cs-CZ"/>
        </w:rPr>
        <w:t xml:space="preserve"> až j)</w:t>
      </w:r>
      <w:r w:rsidRPr="00BB4ACD">
        <w:rPr>
          <w:rFonts w:ascii="Times New Roman" w:hAnsi="Times New Roman"/>
          <w:b/>
          <w:szCs w:val="24"/>
          <w:lang w:eastAsia="cs-CZ"/>
        </w:rPr>
        <w:t>)</w:t>
      </w:r>
    </w:p>
    <w:p w14:paraId="68564E92" w14:textId="77777777" w:rsidR="003D2BA6" w:rsidRDefault="003D2BA6" w:rsidP="007E4CD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Skupina novelizačních bodů doplňuje do atomového zákona definice, které jsou nezbytné pro jednoznačné stanovení požadavků na projekt jaderného zařízení, zajišťování kvality systémů, konstrukcí a komponent, ze kterých se skládá, a </w:t>
      </w:r>
      <w:r w:rsidR="00724117">
        <w:rPr>
          <w:rFonts w:ascii="Times New Roman" w:hAnsi="Times New Roman"/>
          <w:szCs w:val="24"/>
          <w:lang w:eastAsia="cs-CZ"/>
        </w:rPr>
        <w:t>předcházení nehodám a haváriím.</w:t>
      </w:r>
    </w:p>
    <w:p w14:paraId="52112243" w14:textId="77777777" w:rsidR="007E4CDD" w:rsidRDefault="00566CE0" w:rsidP="007E4CD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Pojem</w:t>
      </w:r>
      <w:r w:rsidRPr="00566CE0">
        <w:rPr>
          <w:rFonts w:ascii="Times New Roman" w:hAnsi="Times New Roman"/>
          <w:szCs w:val="24"/>
          <w:lang w:eastAsia="cs-CZ"/>
        </w:rPr>
        <w:t xml:space="preserve"> </w:t>
      </w:r>
      <w:r>
        <w:rPr>
          <w:rFonts w:ascii="Times New Roman" w:hAnsi="Times New Roman"/>
          <w:szCs w:val="24"/>
          <w:lang w:eastAsia="cs-CZ"/>
        </w:rPr>
        <w:t>„</w:t>
      </w:r>
      <w:r w:rsidRPr="00566CE0">
        <w:rPr>
          <w:rFonts w:ascii="Times New Roman" w:hAnsi="Times New Roman"/>
          <w:szCs w:val="24"/>
          <w:lang w:eastAsia="cs-CZ"/>
        </w:rPr>
        <w:t>zařízení s vlivem na jadernou bezpečnost</w:t>
      </w:r>
      <w:r>
        <w:rPr>
          <w:rFonts w:ascii="Times New Roman" w:hAnsi="Times New Roman"/>
          <w:szCs w:val="24"/>
          <w:lang w:eastAsia="cs-CZ"/>
        </w:rPr>
        <w:t>“</w:t>
      </w:r>
      <w:r w:rsidRPr="00566CE0">
        <w:rPr>
          <w:rFonts w:ascii="Times New Roman" w:hAnsi="Times New Roman"/>
          <w:szCs w:val="24"/>
          <w:lang w:eastAsia="cs-CZ"/>
        </w:rPr>
        <w:t xml:space="preserve"> </w:t>
      </w:r>
      <w:r>
        <w:rPr>
          <w:rFonts w:ascii="Times New Roman" w:hAnsi="Times New Roman"/>
          <w:szCs w:val="24"/>
          <w:lang w:eastAsia="cs-CZ"/>
        </w:rPr>
        <w:t>byl dosud používán v atomovém zákoně</w:t>
      </w:r>
      <w:r w:rsidRPr="00566CE0">
        <w:rPr>
          <w:rFonts w:ascii="Times New Roman" w:hAnsi="Times New Roman"/>
          <w:szCs w:val="24"/>
          <w:lang w:eastAsia="cs-CZ"/>
        </w:rPr>
        <w:t xml:space="preserve"> bez bližší specifikace</w:t>
      </w:r>
      <w:r>
        <w:rPr>
          <w:rFonts w:ascii="Times New Roman" w:hAnsi="Times New Roman"/>
          <w:szCs w:val="24"/>
          <w:lang w:eastAsia="cs-CZ"/>
        </w:rPr>
        <w:t xml:space="preserve"> a užívala jej ve značném rozsahu také prováděcí vyhláška č. 329/2017 Sb., o </w:t>
      </w:r>
      <w:r w:rsidRPr="00566CE0">
        <w:rPr>
          <w:rFonts w:ascii="Times New Roman" w:hAnsi="Times New Roman"/>
          <w:szCs w:val="24"/>
          <w:lang w:eastAsia="cs-CZ"/>
        </w:rPr>
        <w:t>požadavcích na projekt jaderného zařízení</w:t>
      </w:r>
      <w:r>
        <w:rPr>
          <w:rFonts w:ascii="Times New Roman" w:hAnsi="Times New Roman"/>
          <w:szCs w:val="24"/>
          <w:lang w:eastAsia="cs-CZ"/>
        </w:rPr>
        <w:t>. Pro praxi tudíž nebylo zřejmé</w:t>
      </w:r>
      <w:r w:rsidR="005D123E">
        <w:rPr>
          <w:rFonts w:ascii="Times New Roman" w:hAnsi="Times New Roman"/>
          <w:szCs w:val="24"/>
          <w:lang w:eastAsia="cs-CZ"/>
        </w:rPr>
        <w:t>,</w:t>
      </w:r>
      <w:r w:rsidRPr="00566CE0">
        <w:rPr>
          <w:rFonts w:ascii="Times New Roman" w:hAnsi="Times New Roman"/>
          <w:szCs w:val="24"/>
          <w:lang w:eastAsia="cs-CZ"/>
        </w:rPr>
        <w:t xml:space="preserve"> o jakou skupinu zařízení se jedná, </w:t>
      </w:r>
      <w:r>
        <w:rPr>
          <w:rFonts w:ascii="Times New Roman" w:hAnsi="Times New Roman"/>
          <w:szCs w:val="24"/>
          <w:lang w:eastAsia="cs-CZ"/>
        </w:rPr>
        <w:t>z čehož vyplývala také nejasnost</w:t>
      </w:r>
      <w:r w:rsidRPr="00566CE0">
        <w:rPr>
          <w:rFonts w:ascii="Times New Roman" w:hAnsi="Times New Roman"/>
          <w:szCs w:val="24"/>
          <w:lang w:eastAsia="cs-CZ"/>
        </w:rPr>
        <w:t>, jaké požadavky na jejich spolehlivost mají být uplatňovány.</w:t>
      </w:r>
      <w:r w:rsidR="00724117">
        <w:rPr>
          <w:rFonts w:ascii="Times New Roman" w:hAnsi="Times New Roman"/>
          <w:szCs w:val="24"/>
          <w:lang w:eastAsia="cs-CZ"/>
        </w:rPr>
        <w:t xml:space="preserve"> Nově je definice, resp. kategorizace těchto zařízení v zákoně uváděna.</w:t>
      </w:r>
    </w:p>
    <w:p w14:paraId="765C3B67" w14:textId="77777777" w:rsidR="00724117" w:rsidRDefault="00724117" w:rsidP="007E4CD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Dále jsou doplňovány definice vymezující související pojmy a instituty, s nimiž tato oblast právní úpravy pracuje. Zákonu je tak pro praxi dodáváno na jednoznačnosti. Definice jsou převzaty z původní prováděcí právní úpravy vyhláškou č. 329/2017 Sb., o </w:t>
      </w:r>
      <w:r w:rsidRPr="00566CE0">
        <w:rPr>
          <w:rFonts w:ascii="Times New Roman" w:hAnsi="Times New Roman"/>
          <w:szCs w:val="24"/>
          <w:lang w:eastAsia="cs-CZ"/>
        </w:rPr>
        <w:t>požadavcích na projekt jaderného zařízení</w:t>
      </w:r>
      <w:r>
        <w:rPr>
          <w:rFonts w:ascii="Times New Roman" w:hAnsi="Times New Roman"/>
          <w:szCs w:val="24"/>
          <w:lang w:eastAsia="cs-CZ"/>
        </w:rPr>
        <w:t xml:space="preserve"> bez zásadních věcných změn.</w:t>
      </w:r>
    </w:p>
    <w:p w14:paraId="4B5FE12B" w14:textId="77777777" w:rsidR="00724117" w:rsidRDefault="00724117" w:rsidP="007E4CD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Celá tato úprava dále nachází využití v novelizovaném § 43, který obsahuje definice změn v jaderné oblasti a tím současně vymezuje, které změny (u kterých zařízení) podléhají povolením ze strany SÚJB a které naopak jen různým formám ohlášení. Detaily pak stanoví prováděcí předpis, jmenovitě vyhláška č. 21/2017 Sb., </w:t>
      </w:r>
      <w:r w:rsidRPr="00724117">
        <w:rPr>
          <w:rFonts w:ascii="Times New Roman" w:hAnsi="Times New Roman"/>
          <w:szCs w:val="24"/>
          <w:lang w:eastAsia="cs-CZ"/>
        </w:rPr>
        <w:t>o zajišťování jaderné bezpečnosti jaderného zařízení</w:t>
      </w:r>
      <w:r>
        <w:rPr>
          <w:rFonts w:ascii="Times New Roman" w:hAnsi="Times New Roman"/>
          <w:szCs w:val="24"/>
          <w:lang w:eastAsia="cs-CZ"/>
        </w:rPr>
        <w:t>.</w:t>
      </w:r>
    </w:p>
    <w:p w14:paraId="384E071D" w14:textId="77777777" w:rsidR="00724117" w:rsidRDefault="00724117" w:rsidP="007E4CDD">
      <w:pPr>
        <w:widowControl w:val="0"/>
        <w:shd w:val="clear" w:color="auto" w:fill="FFFFFF"/>
        <w:suppressAutoHyphens w:val="0"/>
        <w:spacing w:after="120" w:line="276" w:lineRule="auto"/>
        <w:jc w:val="both"/>
        <w:rPr>
          <w:rFonts w:ascii="Times New Roman" w:hAnsi="Times New Roman"/>
          <w:szCs w:val="24"/>
          <w:lang w:eastAsia="cs-CZ"/>
        </w:rPr>
      </w:pPr>
    </w:p>
    <w:p w14:paraId="2473AADE" w14:textId="40111712" w:rsidR="0013530E" w:rsidRPr="00BB4ACD" w:rsidRDefault="0013530E" w:rsidP="0013530E">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98374B">
        <w:rPr>
          <w:rFonts w:ascii="Times New Roman" w:hAnsi="Times New Roman"/>
          <w:b/>
          <w:szCs w:val="24"/>
          <w:lang w:eastAsia="cs-CZ"/>
        </w:rPr>
        <w:t>14</w:t>
      </w:r>
      <w:r w:rsidR="0098374B"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5</w:t>
      </w:r>
      <w:r w:rsidRPr="00BE6794">
        <w:rPr>
          <w:rFonts w:ascii="Times New Roman" w:hAnsi="Times New Roman"/>
          <w:b/>
          <w:szCs w:val="24"/>
          <w:lang w:eastAsia="cs-CZ"/>
        </w:rPr>
        <w:t xml:space="preserve"> odst. </w:t>
      </w:r>
      <w:r>
        <w:rPr>
          <w:rFonts w:ascii="Times New Roman" w:hAnsi="Times New Roman"/>
          <w:b/>
          <w:szCs w:val="24"/>
          <w:lang w:eastAsia="cs-CZ"/>
        </w:rPr>
        <w:t>4</w:t>
      </w:r>
      <w:r w:rsidRPr="00BB4ACD">
        <w:rPr>
          <w:rFonts w:ascii="Times New Roman" w:hAnsi="Times New Roman"/>
          <w:b/>
          <w:szCs w:val="24"/>
          <w:lang w:eastAsia="cs-CZ"/>
        </w:rPr>
        <w:t>)</w:t>
      </w:r>
    </w:p>
    <w:p w14:paraId="046EDD7F" w14:textId="77777777" w:rsidR="00EC5038" w:rsidRDefault="00EC5038" w:rsidP="0013530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Novelizované ustanovení obsahuje základní princip ochrany před ionizujícím zářením a před negativními účinky využívání jaderné energie, a to princip primární odpovědnosti za zajištění bezpečnosti</w:t>
      </w:r>
      <w:r w:rsidR="00C231D8">
        <w:rPr>
          <w:rFonts w:ascii="Times New Roman" w:hAnsi="Times New Roman"/>
          <w:szCs w:val="24"/>
          <w:lang w:eastAsia="cs-CZ"/>
        </w:rPr>
        <w:t xml:space="preserve"> na straně provozovatele nebezpečné činnosti</w:t>
      </w:r>
      <w:r>
        <w:rPr>
          <w:rFonts w:ascii="Times New Roman" w:hAnsi="Times New Roman"/>
          <w:szCs w:val="24"/>
          <w:lang w:eastAsia="cs-CZ"/>
        </w:rPr>
        <w:t>. Ten plyne z požadavků mezinárodních úmluv</w:t>
      </w:r>
      <w:r w:rsidR="00C231D8">
        <w:rPr>
          <w:rFonts w:ascii="Times New Roman" w:hAnsi="Times New Roman"/>
          <w:szCs w:val="24"/>
          <w:lang w:eastAsia="cs-CZ"/>
        </w:rPr>
        <w:t xml:space="preserve"> (např. Úmluva o jaderné bezpečnosti)</w:t>
      </w:r>
      <w:r>
        <w:rPr>
          <w:rFonts w:ascii="Times New Roman" w:hAnsi="Times New Roman"/>
          <w:szCs w:val="24"/>
          <w:lang w:eastAsia="cs-CZ"/>
        </w:rPr>
        <w:t xml:space="preserve"> a doporučení Mezinárodní agentury pro atomovou energii.</w:t>
      </w:r>
    </w:p>
    <w:p w14:paraId="2C33F242" w14:textId="77777777" w:rsidR="005D123E" w:rsidRDefault="00EC5038" w:rsidP="0013530E">
      <w:pPr>
        <w:widowControl w:val="0"/>
        <w:shd w:val="clear" w:color="auto" w:fill="FFFFFF"/>
        <w:suppressAutoHyphens w:val="0"/>
        <w:spacing w:after="120" w:line="276" w:lineRule="auto"/>
        <w:jc w:val="both"/>
        <w:rPr>
          <w:rFonts w:ascii="Times New Roman" w:hAnsi="Times New Roman"/>
          <w:szCs w:val="24"/>
          <w:lang w:eastAsia="cs-CZ"/>
        </w:rPr>
      </w:pPr>
      <w:r w:rsidRPr="00EC5038">
        <w:rPr>
          <w:rFonts w:ascii="Times New Roman" w:hAnsi="Times New Roman"/>
          <w:szCs w:val="24"/>
          <w:lang w:eastAsia="cs-CZ"/>
        </w:rPr>
        <w:t>Důvodem</w:t>
      </w:r>
      <w:r>
        <w:rPr>
          <w:rFonts w:ascii="Times New Roman" w:hAnsi="Times New Roman"/>
          <w:szCs w:val="24"/>
          <w:lang w:eastAsia="cs-CZ"/>
        </w:rPr>
        <w:t xml:space="preserve"> změny</w:t>
      </w:r>
      <w:r w:rsidRPr="00EC5038">
        <w:rPr>
          <w:rFonts w:ascii="Times New Roman" w:hAnsi="Times New Roman"/>
          <w:szCs w:val="24"/>
          <w:lang w:eastAsia="cs-CZ"/>
        </w:rPr>
        <w:t xml:space="preserve"> právní úpravy je </w:t>
      </w:r>
      <w:r w:rsidR="00C231D8">
        <w:rPr>
          <w:rFonts w:ascii="Times New Roman" w:hAnsi="Times New Roman"/>
          <w:szCs w:val="24"/>
          <w:lang w:eastAsia="cs-CZ"/>
        </w:rPr>
        <w:t>skutečnost, že obdobný princip je vyžadován také v oblasti zabezpečení, tzn. „</w:t>
      </w:r>
      <w:proofErr w:type="spellStart"/>
      <w:r w:rsidR="00C231D8">
        <w:rPr>
          <w:rFonts w:ascii="Times New Roman" w:hAnsi="Times New Roman"/>
          <w:szCs w:val="24"/>
          <w:lang w:eastAsia="cs-CZ"/>
        </w:rPr>
        <w:t>nuclear</w:t>
      </w:r>
      <w:proofErr w:type="spellEnd"/>
      <w:r w:rsidR="00C231D8">
        <w:rPr>
          <w:rFonts w:ascii="Times New Roman" w:hAnsi="Times New Roman"/>
          <w:szCs w:val="24"/>
          <w:lang w:eastAsia="cs-CZ"/>
        </w:rPr>
        <w:t xml:space="preserve"> </w:t>
      </w:r>
      <w:proofErr w:type="spellStart"/>
      <w:r w:rsidR="00C231D8">
        <w:rPr>
          <w:rFonts w:ascii="Times New Roman" w:hAnsi="Times New Roman"/>
          <w:szCs w:val="24"/>
          <w:lang w:eastAsia="cs-CZ"/>
        </w:rPr>
        <w:t>security</w:t>
      </w:r>
      <w:proofErr w:type="spellEnd"/>
      <w:r w:rsidR="00C231D8">
        <w:rPr>
          <w:rFonts w:ascii="Times New Roman" w:hAnsi="Times New Roman"/>
          <w:szCs w:val="24"/>
          <w:lang w:eastAsia="cs-CZ"/>
        </w:rPr>
        <w:t xml:space="preserve">“, ochrany před krádeží, sabotáží a jinými protiprávními a škodlivými aktivitami </w:t>
      </w:r>
      <w:r w:rsidR="00CE5C28">
        <w:rPr>
          <w:rFonts w:ascii="Times New Roman" w:hAnsi="Times New Roman"/>
          <w:szCs w:val="24"/>
          <w:lang w:eastAsia="cs-CZ"/>
        </w:rPr>
        <w:t>vůči jaderným materiálům a jaderným zařízením. Také tento princip plyne z požadavků mezinárodních úmluv (tj. Úmluva o fyzické ochraně jaderných materiálů a jaderných zařízení) a doporučení Mezinárodní agentury pro atomovou energii</w:t>
      </w:r>
      <w:r w:rsidR="004548ED">
        <w:rPr>
          <w:rFonts w:ascii="Times New Roman" w:hAnsi="Times New Roman"/>
          <w:szCs w:val="24"/>
          <w:lang w:eastAsia="cs-CZ"/>
        </w:rPr>
        <w:t xml:space="preserve"> (</w:t>
      </w:r>
      <w:r w:rsidR="004548ED" w:rsidRPr="004548ED">
        <w:rPr>
          <w:rFonts w:ascii="Times New Roman" w:hAnsi="Times New Roman"/>
          <w:szCs w:val="24"/>
          <w:lang w:eastAsia="cs-CZ"/>
        </w:rPr>
        <w:t xml:space="preserve">například </w:t>
      </w:r>
      <w:proofErr w:type="spellStart"/>
      <w:r w:rsidR="004548ED" w:rsidRPr="004548ED">
        <w:rPr>
          <w:rFonts w:ascii="Times New Roman" w:hAnsi="Times New Roman"/>
          <w:szCs w:val="24"/>
          <w:lang w:eastAsia="cs-CZ"/>
        </w:rPr>
        <w:t>Code</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of</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Conduct</w:t>
      </w:r>
      <w:proofErr w:type="spellEnd"/>
      <w:r w:rsidR="004548ED" w:rsidRPr="004548ED">
        <w:rPr>
          <w:rFonts w:ascii="Times New Roman" w:hAnsi="Times New Roman"/>
          <w:szCs w:val="24"/>
          <w:lang w:eastAsia="cs-CZ"/>
        </w:rPr>
        <w:t xml:space="preserve"> on </w:t>
      </w:r>
      <w:proofErr w:type="spellStart"/>
      <w:r w:rsidR="004548ED" w:rsidRPr="004548ED">
        <w:rPr>
          <w:rFonts w:ascii="Times New Roman" w:hAnsi="Times New Roman"/>
          <w:szCs w:val="24"/>
          <w:lang w:eastAsia="cs-CZ"/>
        </w:rPr>
        <w:t>the</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Safety</w:t>
      </w:r>
      <w:proofErr w:type="spellEnd"/>
      <w:r w:rsidR="004548ED" w:rsidRPr="004548ED">
        <w:rPr>
          <w:rFonts w:ascii="Times New Roman" w:hAnsi="Times New Roman"/>
          <w:szCs w:val="24"/>
          <w:lang w:eastAsia="cs-CZ"/>
        </w:rPr>
        <w:t xml:space="preserve"> and </w:t>
      </w:r>
      <w:proofErr w:type="spellStart"/>
      <w:r w:rsidR="004548ED" w:rsidRPr="004548ED">
        <w:rPr>
          <w:rFonts w:ascii="Times New Roman" w:hAnsi="Times New Roman"/>
          <w:szCs w:val="24"/>
          <w:lang w:eastAsia="cs-CZ"/>
        </w:rPr>
        <w:t>Security</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of</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Radioactive</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Sources</w:t>
      </w:r>
      <w:proofErr w:type="spellEnd"/>
      <w:r w:rsidR="004548ED" w:rsidRPr="004548ED">
        <w:rPr>
          <w:rFonts w:ascii="Times New Roman" w:hAnsi="Times New Roman"/>
          <w:szCs w:val="24"/>
          <w:lang w:eastAsia="cs-CZ"/>
        </w:rPr>
        <w:t xml:space="preserve"> či Nuclear </w:t>
      </w:r>
      <w:proofErr w:type="spellStart"/>
      <w:r w:rsidR="004548ED" w:rsidRPr="004548ED">
        <w:rPr>
          <w:rFonts w:ascii="Times New Roman" w:hAnsi="Times New Roman"/>
          <w:szCs w:val="24"/>
          <w:lang w:eastAsia="cs-CZ"/>
        </w:rPr>
        <w:t>Security</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Recommendations</w:t>
      </w:r>
      <w:proofErr w:type="spellEnd"/>
      <w:r w:rsidR="004548ED" w:rsidRPr="004548ED">
        <w:rPr>
          <w:rFonts w:ascii="Times New Roman" w:hAnsi="Times New Roman"/>
          <w:szCs w:val="24"/>
          <w:lang w:eastAsia="cs-CZ"/>
        </w:rPr>
        <w:t xml:space="preserve"> on </w:t>
      </w:r>
      <w:proofErr w:type="spellStart"/>
      <w:r w:rsidR="004548ED" w:rsidRPr="004548ED">
        <w:rPr>
          <w:rFonts w:ascii="Times New Roman" w:hAnsi="Times New Roman"/>
          <w:szCs w:val="24"/>
          <w:lang w:eastAsia="cs-CZ"/>
        </w:rPr>
        <w:t>Physical</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Protection</w:t>
      </w:r>
      <w:proofErr w:type="spellEnd"/>
      <w:r w:rsidR="004548ED" w:rsidRPr="004548ED">
        <w:rPr>
          <w:rFonts w:ascii="Times New Roman" w:hAnsi="Times New Roman"/>
          <w:szCs w:val="24"/>
          <w:lang w:eastAsia="cs-CZ"/>
        </w:rPr>
        <w:t xml:space="preserve"> </w:t>
      </w:r>
      <w:proofErr w:type="spellStart"/>
      <w:r w:rsidR="004548ED" w:rsidRPr="004548ED">
        <w:rPr>
          <w:rFonts w:ascii="Times New Roman" w:hAnsi="Times New Roman"/>
          <w:szCs w:val="24"/>
          <w:lang w:eastAsia="cs-CZ"/>
        </w:rPr>
        <w:t>of</w:t>
      </w:r>
      <w:proofErr w:type="spellEnd"/>
      <w:r w:rsidR="004548ED" w:rsidRPr="004548ED">
        <w:rPr>
          <w:rFonts w:ascii="Times New Roman" w:hAnsi="Times New Roman"/>
          <w:szCs w:val="24"/>
          <w:lang w:eastAsia="cs-CZ"/>
        </w:rPr>
        <w:t xml:space="preserve"> Nuclear </w:t>
      </w:r>
      <w:proofErr w:type="spellStart"/>
      <w:r w:rsidR="004548ED" w:rsidRPr="004548ED">
        <w:rPr>
          <w:rFonts w:ascii="Times New Roman" w:hAnsi="Times New Roman"/>
          <w:szCs w:val="24"/>
          <w:lang w:eastAsia="cs-CZ"/>
        </w:rPr>
        <w:t>Material</w:t>
      </w:r>
      <w:proofErr w:type="spellEnd"/>
      <w:r w:rsidR="004548ED" w:rsidRPr="004548ED">
        <w:rPr>
          <w:rFonts w:ascii="Times New Roman" w:hAnsi="Times New Roman"/>
          <w:szCs w:val="24"/>
          <w:lang w:eastAsia="cs-CZ"/>
        </w:rPr>
        <w:t xml:space="preserve"> and Nuclear </w:t>
      </w:r>
      <w:proofErr w:type="spellStart"/>
      <w:r w:rsidR="004548ED" w:rsidRPr="004548ED">
        <w:rPr>
          <w:rFonts w:ascii="Times New Roman" w:hAnsi="Times New Roman"/>
          <w:szCs w:val="24"/>
          <w:lang w:eastAsia="cs-CZ"/>
        </w:rPr>
        <w:t>Facilities</w:t>
      </w:r>
      <w:proofErr w:type="spellEnd"/>
      <w:r w:rsidR="004548ED" w:rsidRPr="004548ED">
        <w:rPr>
          <w:rFonts w:ascii="Times New Roman" w:hAnsi="Times New Roman"/>
          <w:szCs w:val="24"/>
          <w:lang w:eastAsia="cs-CZ"/>
        </w:rPr>
        <w:t xml:space="preserve"> (INFCIRC/225/</w:t>
      </w:r>
      <w:proofErr w:type="spellStart"/>
      <w:r w:rsidR="004548ED" w:rsidRPr="004548ED">
        <w:rPr>
          <w:rFonts w:ascii="Times New Roman" w:hAnsi="Times New Roman"/>
          <w:szCs w:val="24"/>
          <w:lang w:eastAsia="cs-CZ"/>
        </w:rPr>
        <w:t>Revision</w:t>
      </w:r>
      <w:proofErr w:type="spellEnd"/>
      <w:r w:rsidR="004548ED" w:rsidRPr="004548ED">
        <w:rPr>
          <w:rFonts w:ascii="Times New Roman" w:hAnsi="Times New Roman"/>
          <w:szCs w:val="24"/>
          <w:lang w:eastAsia="cs-CZ"/>
        </w:rPr>
        <w:t xml:space="preserve"> 5)</w:t>
      </w:r>
      <w:r w:rsidR="004548ED">
        <w:rPr>
          <w:rFonts w:ascii="Times New Roman" w:hAnsi="Times New Roman"/>
          <w:szCs w:val="24"/>
          <w:lang w:eastAsia="cs-CZ"/>
        </w:rPr>
        <w:t>)</w:t>
      </w:r>
      <w:r w:rsidR="00CE5C28">
        <w:rPr>
          <w:rFonts w:ascii="Times New Roman" w:hAnsi="Times New Roman"/>
          <w:szCs w:val="24"/>
          <w:lang w:eastAsia="cs-CZ"/>
        </w:rPr>
        <w:t xml:space="preserve">, ovšem doposud </w:t>
      </w:r>
      <w:r w:rsidR="00CE5C28">
        <w:rPr>
          <w:rFonts w:ascii="Times New Roman" w:hAnsi="Times New Roman"/>
          <w:szCs w:val="24"/>
          <w:lang w:eastAsia="cs-CZ"/>
        </w:rPr>
        <w:lastRenderedPageBreak/>
        <w:t>nebyl v českém právním řádu reflektován. Tuto skutečnost mimo jiné konstatovala mezinárodní kontrolní mise IPPAS v roce 2021.</w:t>
      </w:r>
      <w:r w:rsidR="00CE5C28" w:rsidRPr="00EC5038">
        <w:rPr>
          <w:rFonts w:ascii="Times New Roman" w:hAnsi="Times New Roman"/>
          <w:szCs w:val="24"/>
          <w:lang w:eastAsia="cs-CZ"/>
        </w:rPr>
        <w:t xml:space="preserve"> </w:t>
      </w:r>
      <w:r w:rsidR="00CE5C28">
        <w:rPr>
          <w:rFonts w:ascii="Times New Roman" w:hAnsi="Times New Roman"/>
          <w:szCs w:val="24"/>
          <w:lang w:eastAsia="cs-CZ"/>
        </w:rPr>
        <w:t xml:space="preserve">Záměrem je zajištění tohoto </w:t>
      </w:r>
      <w:r w:rsidRPr="00EC5038">
        <w:rPr>
          <w:rFonts w:ascii="Times New Roman" w:hAnsi="Times New Roman"/>
          <w:szCs w:val="24"/>
          <w:lang w:eastAsia="cs-CZ"/>
        </w:rPr>
        <w:t xml:space="preserve">základního mezinárodního principu </w:t>
      </w:r>
      <w:r w:rsidR="00CE5C28">
        <w:rPr>
          <w:rFonts w:ascii="Times New Roman" w:hAnsi="Times New Roman"/>
          <w:szCs w:val="24"/>
          <w:lang w:eastAsia="cs-CZ"/>
        </w:rPr>
        <w:t>tak</w:t>
      </w:r>
      <w:r w:rsidRPr="00EC5038">
        <w:rPr>
          <w:rFonts w:ascii="Times New Roman" w:hAnsi="Times New Roman"/>
          <w:szCs w:val="24"/>
          <w:lang w:eastAsia="cs-CZ"/>
        </w:rPr>
        <w:t xml:space="preserve">, </w:t>
      </w:r>
      <w:r w:rsidR="00CE5C28">
        <w:rPr>
          <w:rFonts w:ascii="Times New Roman" w:hAnsi="Times New Roman"/>
          <w:szCs w:val="24"/>
          <w:lang w:eastAsia="cs-CZ"/>
        </w:rPr>
        <w:t>aby</w:t>
      </w:r>
      <w:r w:rsidRPr="00EC5038">
        <w:rPr>
          <w:rFonts w:ascii="Times New Roman" w:hAnsi="Times New Roman"/>
          <w:szCs w:val="24"/>
          <w:lang w:eastAsia="cs-CZ"/>
        </w:rPr>
        <w:t xml:space="preserve"> primární odpovědnost za zajištění zabezpečení </w:t>
      </w:r>
      <w:r w:rsidR="00CE5C28" w:rsidRPr="00EC5038">
        <w:rPr>
          <w:rFonts w:ascii="Times New Roman" w:hAnsi="Times New Roman"/>
          <w:szCs w:val="24"/>
          <w:lang w:eastAsia="cs-CZ"/>
        </w:rPr>
        <w:t>spočív</w:t>
      </w:r>
      <w:r w:rsidR="00CE5C28">
        <w:rPr>
          <w:rFonts w:ascii="Times New Roman" w:hAnsi="Times New Roman"/>
          <w:szCs w:val="24"/>
          <w:lang w:eastAsia="cs-CZ"/>
        </w:rPr>
        <w:t>ala</w:t>
      </w:r>
      <w:r w:rsidRPr="00EC5038">
        <w:rPr>
          <w:rFonts w:ascii="Times New Roman" w:hAnsi="Times New Roman"/>
          <w:szCs w:val="24"/>
          <w:lang w:eastAsia="cs-CZ"/>
        </w:rPr>
        <w:t xml:space="preserve"> na </w:t>
      </w:r>
      <w:r w:rsidR="00CE5C28">
        <w:rPr>
          <w:rFonts w:ascii="Times New Roman" w:hAnsi="Times New Roman"/>
          <w:szCs w:val="24"/>
          <w:lang w:eastAsia="cs-CZ"/>
        </w:rPr>
        <w:t>provozovateli (</w:t>
      </w:r>
      <w:r w:rsidRPr="00EC5038">
        <w:rPr>
          <w:rFonts w:ascii="Times New Roman" w:hAnsi="Times New Roman"/>
          <w:szCs w:val="24"/>
          <w:lang w:eastAsia="cs-CZ"/>
        </w:rPr>
        <w:t>držiteli povolení</w:t>
      </w:r>
      <w:r w:rsidR="00CE5C28">
        <w:rPr>
          <w:rFonts w:ascii="Times New Roman" w:hAnsi="Times New Roman"/>
          <w:szCs w:val="24"/>
          <w:lang w:eastAsia="cs-CZ"/>
        </w:rPr>
        <w:t>)</w:t>
      </w:r>
      <w:r w:rsidRPr="00EC5038">
        <w:rPr>
          <w:rFonts w:ascii="Times New Roman" w:hAnsi="Times New Roman"/>
          <w:szCs w:val="24"/>
          <w:lang w:eastAsia="cs-CZ"/>
        </w:rPr>
        <w:t xml:space="preserve"> a ten ji </w:t>
      </w:r>
      <w:r w:rsidR="00CE5C28">
        <w:rPr>
          <w:rFonts w:ascii="Times New Roman" w:hAnsi="Times New Roman"/>
          <w:szCs w:val="24"/>
          <w:lang w:eastAsia="cs-CZ"/>
        </w:rPr>
        <w:t>nesměl</w:t>
      </w:r>
      <w:r w:rsidRPr="00EC5038">
        <w:rPr>
          <w:rFonts w:ascii="Times New Roman" w:hAnsi="Times New Roman"/>
          <w:szCs w:val="24"/>
          <w:lang w:eastAsia="cs-CZ"/>
        </w:rPr>
        <w:t xml:space="preserve"> převést na jinou osobu.</w:t>
      </w:r>
    </w:p>
    <w:p w14:paraId="5FE18C64" w14:textId="77777777" w:rsidR="00566CE0" w:rsidRDefault="00566CE0" w:rsidP="007E4CDD">
      <w:pPr>
        <w:widowControl w:val="0"/>
        <w:shd w:val="clear" w:color="auto" w:fill="FFFFFF"/>
        <w:suppressAutoHyphens w:val="0"/>
        <w:spacing w:after="120" w:line="276" w:lineRule="auto"/>
        <w:jc w:val="both"/>
        <w:rPr>
          <w:rFonts w:ascii="Times New Roman" w:hAnsi="Times New Roman"/>
          <w:szCs w:val="24"/>
          <w:lang w:eastAsia="cs-CZ"/>
        </w:rPr>
      </w:pPr>
    </w:p>
    <w:p w14:paraId="6AD3BDEE" w14:textId="371B3588" w:rsidR="001F3958" w:rsidRPr="00BB4ACD" w:rsidRDefault="001F3958" w:rsidP="001F3958">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98374B">
        <w:rPr>
          <w:rFonts w:ascii="Times New Roman" w:hAnsi="Times New Roman"/>
          <w:b/>
          <w:szCs w:val="24"/>
          <w:lang w:eastAsia="cs-CZ"/>
        </w:rPr>
        <w:t xml:space="preserve">15 </w:t>
      </w:r>
      <w:r>
        <w:rPr>
          <w:rFonts w:ascii="Times New Roman" w:hAnsi="Times New Roman"/>
          <w:b/>
          <w:szCs w:val="24"/>
          <w:lang w:eastAsia="cs-CZ"/>
        </w:rPr>
        <w:t xml:space="preserve">a </w:t>
      </w:r>
      <w:r w:rsidR="0098374B">
        <w:rPr>
          <w:rFonts w:ascii="Times New Roman" w:hAnsi="Times New Roman"/>
          <w:b/>
          <w:szCs w:val="24"/>
          <w:lang w:eastAsia="cs-CZ"/>
        </w:rPr>
        <w:t>16</w:t>
      </w:r>
      <w:r w:rsidR="0098374B"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5</w:t>
      </w:r>
      <w:r w:rsidRPr="00BE6794">
        <w:rPr>
          <w:rFonts w:ascii="Times New Roman" w:hAnsi="Times New Roman"/>
          <w:b/>
          <w:szCs w:val="24"/>
          <w:lang w:eastAsia="cs-CZ"/>
        </w:rPr>
        <w:t xml:space="preserve"> odst. </w:t>
      </w:r>
      <w:r>
        <w:rPr>
          <w:rFonts w:ascii="Times New Roman" w:hAnsi="Times New Roman"/>
          <w:b/>
          <w:szCs w:val="24"/>
          <w:lang w:eastAsia="cs-CZ"/>
        </w:rPr>
        <w:t>8</w:t>
      </w:r>
      <w:r w:rsidRPr="00BB4ACD">
        <w:rPr>
          <w:rFonts w:ascii="Times New Roman" w:hAnsi="Times New Roman"/>
          <w:b/>
          <w:szCs w:val="24"/>
          <w:lang w:eastAsia="cs-CZ"/>
        </w:rPr>
        <w:t>)</w:t>
      </w:r>
    </w:p>
    <w:p w14:paraId="582A38FD" w14:textId="0CAEAB29" w:rsidR="001F3958" w:rsidRDefault="00F6088F" w:rsidP="001F3958">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Novelizační body upřesňují princip tzv. odstupňovaného přístupu tak, aby odpovídal doporučením Mezinárodní agentury pro atomovou energii a potřebám praxe. Protože regulatorní požadavky nemohou být stanovovány vždy pouze </w:t>
      </w:r>
      <w:proofErr w:type="spellStart"/>
      <w:r>
        <w:rPr>
          <w:rFonts w:ascii="Times New Roman" w:hAnsi="Times New Roman"/>
          <w:szCs w:val="24"/>
          <w:lang w:eastAsia="cs-CZ"/>
        </w:rPr>
        <w:t>preskriptivně</w:t>
      </w:r>
      <w:proofErr w:type="spellEnd"/>
      <w:r>
        <w:rPr>
          <w:rFonts w:ascii="Times New Roman" w:hAnsi="Times New Roman"/>
          <w:szCs w:val="24"/>
          <w:lang w:eastAsia="cs-CZ"/>
        </w:rPr>
        <w:t xml:space="preserve">, je nutné umožnit adresátovi normy, aby sám určil vhodný způsob jejich naplnění v mezích daných právní úpravou. Přesto je nutné </w:t>
      </w:r>
      <w:proofErr w:type="spellStart"/>
      <w:r w:rsidR="002D1F97">
        <w:rPr>
          <w:rFonts w:ascii="Times New Roman" w:hAnsi="Times New Roman"/>
          <w:szCs w:val="24"/>
          <w:lang w:eastAsia="cs-CZ"/>
        </w:rPr>
        <w:t>staovit</w:t>
      </w:r>
      <w:proofErr w:type="spellEnd"/>
      <w:r>
        <w:rPr>
          <w:rFonts w:ascii="Times New Roman" w:hAnsi="Times New Roman"/>
          <w:szCs w:val="24"/>
          <w:lang w:eastAsia="cs-CZ"/>
        </w:rPr>
        <w:t xml:space="preserve"> určitá vodítka, jak by měl postupovat, aby byla bezpečnost adekvátně zajištěna.</w:t>
      </w:r>
    </w:p>
    <w:p w14:paraId="66D9208B" w14:textId="7676FACE" w:rsidR="00F6088F" w:rsidRPr="00F6088F" w:rsidRDefault="00F6088F" w:rsidP="00F6088F">
      <w:pPr>
        <w:widowControl w:val="0"/>
        <w:shd w:val="clear" w:color="auto" w:fill="FFFFFF"/>
        <w:suppressAutoHyphens w:val="0"/>
        <w:spacing w:after="120" w:line="276" w:lineRule="auto"/>
        <w:jc w:val="both"/>
        <w:rPr>
          <w:rFonts w:ascii="Times New Roman" w:hAnsi="Times New Roman"/>
          <w:szCs w:val="24"/>
          <w:lang w:eastAsia="cs-CZ"/>
        </w:rPr>
      </w:pPr>
      <w:r w:rsidRPr="00F6088F">
        <w:rPr>
          <w:rFonts w:ascii="Times New Roman" w:hAnsi="Times New Roman"/>
          <w:szCs w:val="24"/>
          <w:lang w:eastAsia="cs-CZ"/>
        </w:rPr>
        <w:t xml:space="preserve">Odstupňovaný přístup je v bezpečnostním slovníku </w:t>
      </w:r>
      <w:r w:rsidR="002D1F97">
        <w:rPr>
          <w:rFonts w:ascii="Times New Roman" w:hAnsi="Times New Roman"/>
          <w:szCs w:val="24"/>
          <w:lang w:eastAsia="cs-CZ"/>
        </w:rPr>
        <w:t>MAAE</w:t>
      </w:r>
      <w:r w:rsidRPr="00F6088F">
        <w:rPr>
          <w:rFonts w:ascii="Times New Roman" w:hAnsi="Times New Roman"/>
          <w:szCs w:val="24"/>
          <w:lang w:eastAsia="cs-CZ"/>
        </w:rPr>
        <w:t xml:space="preserve"> definován jako postup nebo metoda, při níž přísnost kontrolních opatření a podmínek, které mají být uplatněny, odpovídá v proveditelné míře pravděpodobnosti a možným důsledkům ztráty kontroly a úrovni rizika s ní spojeného. Použití odstupňovaného přístupu má zajistit, aby potřebné úrovně analýz, dokumentace a opatření odpovídaly velikosti případných radiologických a </w:t>
      </w:r>
      <w:proofErr w:type="spellStart"/>
      <w:r w:rsidRPr="00F6088F">
        <w:rPr>
          <w:rFonts w:ascii="Times New Roman" w:hAnsi="Times New Roman"/>
          <w:szCs w:val="24"/>
          <w:lang w:eastAsia="cs-CZ"/>
        </w:rPr>
        <w:t>neradiologických</w:t>
      </w:r>
      <w:proofErr w:type="spellEnd"/>
      <w:r w:rsidRPr="00F6088F">
        <w:rPr>
          <w:rFonts w:ascii="Times New Roman" w:hAnsi="Times New Roman"/>
          <w:szCs w:val="24"/>
          <w:lang w:eastAsia="cs-CZ"/>
        </w:rPr>
        <w:t xml:space="preserve"> rizik, povaze a zvláštním charakteristikám zařízení a fázi </w:t>
      </w:r>
      <w:r>
        <w:rPr>
          <w:rFonts w:ascii="Times New Roman" w:hAnsi="Times New Roman"/>
          <w:szCs w:val="24"/>
          <w:lang w:eastAsia="cs-CZ"/>
        </w:rPr>
        <w:t>životního cyklu</w:t>
      </w:r>
      <w:r w:rsidRPr="00F6088F">
        <w:rPr>
          <w:rFonts w:ascii="Times New Roman" w:hAnsi="Times New Roman"/>
          <w:szCs w:val="24"/>
          <w:lang w:eastAsia="cs-CZ"/>
        </w:rPr>
        <w:t xml:space="preserve"> zařízení.</w:t>
      </w:r>
    </w:p>
    <w:p w14:paraId="32C25E25" w14:textId="77777777" w:rsidR="00F6088F" w:rsidRPr="00F6088F" w:rsidRDefault="00F6088F" w:rsidP="00F6088F">
      <w:pPr>
        <w:widowControl w:val="0"/>
        <w:shd w:val="clear" w:color="auto" w:fill="FFFFFF"/>
        <w:suppressAutoHyphens w:val="0"/>
        <w:spacing w:after="120" w:line="276" w:lineRule="auto"/>
        <w:jc w:val="both"/>
        <w:rPr>
          <w:rFonts w:ascii="Times New Roman" w:hAnsi="Times New Roman"/>
          <w:szCs w:val="24"/>
          <w:lang w:eastAsia="cs-CZ"/>
        </w:rPr>
      </w:pPr>
      <w:r w:rsidRPr="00F6088F">
        <w:rPr>
          <w:rFonts w:ascii="Times New Roman" w:hAnsi="Times New Roman"/>
          <w:szCs w:val="24"/>
          <w:lang w:eastAsia="cs-CZ"/>
        </w:rPr>
        <w:t>Radiologické riziko, které dané zařízení představuje, je závislé na různých faktorech, jednak na typu zařízení a jeho charakteristikách, ale také na jaderném materiálu nebo radioaktivním odpadu, které je zdrojem štěpných produktů a ionizujícího záření. Kromě typu jaderného materiálu ovlivňuje velikost rizika také jeho množství, neboť v</w:t>
      </w:r>
      <w:r>
        <w:rPr>
          <w:rFonts w:ascii="Times New Roman" w:hAnsi="Times New Roman"/>
          <w:szCs w:val="24"/>
          <w:lang w:eastAsia="cs-CZ"/>
        </w:rPr>
        <w:t>í</w:t>
      </w:r>
      <w:r w:rsidRPr="00F6088F">
        <w:rPr>
          <w:rFonts w:ascii="Times New Roman" w:hAnsi="Times New Roman"/>
          <w:szCs w:val="24"/>
          <w:lang w:eastAsia="cs-CZ"/>
        </w:rPr>
        <w:t>ce materiálu představuje větší potenciál štěpných produkt</w:t>
      </w:r>
      <w:r>
        <w:rPr>
          <w:rFonts w:ascii="Times New Roman" w:hAnsi="Times New Roman"/>
          <w:szCs w:val="24"/>
          <w:lang w:eastAsia="cs-CZ"/>
        </w:rPr>
        <w:t>ů</w:t>
      </w:r>
      <w:r w:rsidRPr="00F6088F">
        <w:rPr>
          <w:rFonts w:ascii="Times New Roman" w:hAnsi="Times New Roman"/>
          <w:szCs w:val="24"/>
          <w:lang w:eastAsia="cs-CZ"/>
        </w:rPr>
        <w:t xml:space="preserve"> a ionizujícího záření.</w:t>
      </w:r>
    </w:p>
    <w:p w14:paraId="65A28FA0" w14:textId="77777777" w:rsidR="00F6088F" w:rsidRDefault="00F6088F" w:rsidP="00F6088F">
      <w:pPr>
        <w:widowControl w:val="0"/>
        <w:shd w:val="clear" w:color="auto" w:fill="FFFFFF"/>
        <w:suppressAutoHyphens w:val="0"/>
        <w:spacing w:after="120" w:line="276" w:lineRule="auto"/>
        <w:jc w:val="both"/>
        <w:rPr>
          <w:rFonts w:ascii="Times New Roman" w:hAnsi="Times New Roman"/>
          <w:szCs w:val="24"/>
          <w:lang w:eastAsia="cs-CZ"/>
        </w:rPr>
      </w:pPr>
      <w:r w:rsidRPr="00F6088F">
        <w:rPr>
          <w:rFonts w:ascii="Times New Roman" w:hAnsi="Times New Roman"/>
          <w:szCs w:val="24"/>
          <w:lang w:eastAsia="cs-CZ"/>
        </w:rPr>
        <w:t>Dalším faktorem, který je třeba br</w:t>
      </w:r>
      <w:r>
        <w:rPr>
          <w:rFonts w:ascii="Times New Roman" w:hAnsi="Times New Roman"/>
          <w:szCs w:val="24"/>
          <w:lang w:eastAsia="cs-CZ"/>
        </w:rPr>
        <w:t>á</w:t>
      </w:r>
      <w:r w:rsidRPr="00F6088F">
        <w:rPr>
          <w:rFonts w:ascii="Times New Roman" w:hAnsi="Times New Roman"/>
          <w:szCs w:val="24"/>
          <w:lang w:eastAsia="cs-CZ"/>
        </w:rPr>
        <w:t xml:space="preserve">t v potaz je charakter činností, které mohou mít různým vliv na riziko s </w:t>
      </w:r>
      <w:r>
        <w:rPr>
          <w:rFonts w:ascii="Times New Roman" w:hAnsi="Times New Roman"/>
          <w:szCs w:val="24"/>
          <w:lang w:eastAsia="cs-CZ"/>
        </w:rPr>
        <w:t>nimi</w:t>
      </w:r>
      <w:r w:rsidRPr="00F6088F">
        <w:rPr>
          <w:rFonts w:ascii="Times New Roman" w:hAnsi="Times New Roman"/>
          <w:szCs w:val="24"/>
          <w:lang w:eastAsia="cs-CZ"/>
        </w:rPr>
        <w:t xml:space="preserve"> spojené.</w:t>
      </w:r>
    </w:p>
    <w:p w14:paraId="286CD354" w14:textId="77777777" w:rsidR="00644271" w:rsidRDefault="00644271" w:rsidP="00F6088F">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Nové znění má napomoci regulaci nových jaderných zařízení</w:t>
      </w:r>
      <w:r w:rsidR="0000265E">
        <w:rPr>
          <w:rFonts w:ascii="Times New Roman" w:hAnsi="Times New Roman"/>
          <w:szCs w:val="24"/>
          <w:lang w:eastAsia="cs-CZ"/>
        </w:rPr>
        <w:t xml:space="preserve"> (nové jaderné zdroje, SMR)</w:t>
      </w:r>
      <w:r>
        <w:rPr>
          <w:rFonts w:ascii="Times New Roman" w:hAnsi="Times New Roman"/>
          <w:szCs w:val="24"/>
          <w:lang w:eastAsia="cs-CZ"/>
        </w:rPr>
        <w:t>, jejichž detailní právní úprava není zatím možná z důvodu neznalosti použité technologie</w:t>
      </w:r>
      <w:r w:rsidR="005A5CF8">
        <w:rPr>
          <w:rFonts w:ascii="Times New Roman" w:hAnsi="Times New Roman"/>
          <w:szCs w:val="24"/>
          <w:lang w:eastAsia="cs-CZ"/>
        </w:rPr>
        <w:t>. Odstupňovaný přístup připustí jejich použití, aniž by se snížila úroveň požadované ochrany před riziky, která z nich mohou plynout.</w:t>
      </w:r>
    </w:p>
    <w:p w14:paraId="71F40E10" w14:textId="77777777" w:rsidR="009963E0" w:rsidRDefault="009963E0" w:rsidP="00F6088F">
      <w:pPr>
        <w:widowControl w:val="0"/>
        <w:shd w:val="clear" w:color="auto" w:fill="FFFFFF"/>
        <w:suppressAutoHyphens w:val="0"/>
        <w:spacing w:after="120" w:line="276" w:lineRule="auto"/>
        <w:jc w:val="both"/>
        <w:rPr>
          <w:rFonts w:ascii="Times New Roman" w:hAnsi="Times New Roman"/>
          <w:szCs w:val="24"/>
          <w:lang w:eastAsia="cs-CZ"/>
        </w:rPr>
      </w:pPr>
    </w:p>
    <w:p w14:paraId="3ACC5FC4" w14:textId="18F2CF1E" w:rsidR="00B50193" w:rsidRPr="00BB4ACD" w:rsidRDefault="00B50193" w:rsidP="00B50193">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6821C3">
        <w:rPr>
          <w:rFonts w:ascii="Times New Roman" w:hAnsi="Times New Roman"/>
          <w:b/>
          <w:szCs w:val="24"/>
          <w:lang w:eastAsia="cs-CZ"/>
        </w:rPr>
        <w:t>17</w:t>
      </w:r>
      <w:r w:rsidR="006821C3"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5</w:t>
      </w:r>
      <w:r w:rsidRPr="00BE6794">
        <w:rPr>
          <w:rFonts w:ascii="Times New Roman" w:hAnsi="Times New Roman"/>
          <w:b/>
          <w:szCs w:val="24"/>
          <w:lang w:eastAsia="cs-CZ"/>
        </w:rPr>
        <w:t xml:space="preserve"> odst. </w:t>
      </w:r>
      <w:r>
        <w:rPr>
          <w:rFonts w:ascii="Times New Roman" w:hAnsi="Times New Roman"/>
          <w:b/>
          <w:szCs w:val="24"/>
          <w:lang w:eastAsia="cs-CZ"/>
        </w:rPr>
        <w:t>9</w:t>
      </w:r>
      <w:r w:rsidRPr="00BB4ACD">
        <w:rPr>
          <w:rFonts w:ascii="Times New Roman" w:hAnsi="Times New Roman"/>
          <w:b/>
          <w:szCs w:val="24"/>
          <w:lang w:eastAsia="cs-CZ"/>
        </w:rPr>
        <w:t>)</w:t>
      </w:r>
    </w:p>
    <w:p w14:paraId="4D82C808" w14:textId="77777777" w:rsidR="00B50193" w:rsidRDefault="00B50193" w:rsidP="00B50193">
      <w:pPr>
        <w:widowControl w:val="0"/>
        <w:shd w:val="clear" w:color="auto" w:fill="FFFFFF"/>
        <w:suppressAutoHyphens w:val="0"/>
        <w:spacing w:after="120" w:line="276" w:lineRule="auto"/>
        <w:jc w:val="both"/>
        <w:rPr>
          <w:rFonts w:ascii="Times New Roman" w:hAnsi="Times New Roman"/>
          <w:szCs w:val="24"/>
          <w:lang w:eastAsia="cs-CZ"/>
        </w:rPr>
      </w:pPr>
      <w:r w:rsidRPr="00B50193">
        <w:rPr>
          <w:rFonts w:ascii="Times New Roman" w:hAnsi="Times New Roman"/>
          <w:szCs w:val="24"/>
          <w:lang w:eastAsia="cs-CZ"/>
        </w:rPr>
        <w:t xml:space="preserve">Jedná se o mezinárodní požadavek </w:t>
      </w:r>
      <w:r>
        <w:rPr>
          <w:rFonts w:ascii="Times New Roman" w:hAnsi="Times New Roman"/>
          <w:szCs w:val="24"/>
          <w:lang w:eastAsia="cs-CZ"/>
        </w:rPr>
        <w:t>plynoucí z doporučení</w:t>
      </w:r>
      <w:r w:rsidRPr="00B50193">
        <w:rPr>
          <w:rFonts w:ascii="Times New Roman" w:hAnsi="Times New Roman"/>
          <w:szCs w:val="24"/>
          <w:lang w:eastAsia="cs-CZ"/>
        </w:rPr>
        <w:t xml:space="preserve"> </w:t>
      </w:r>
      <w:r>
        <w:rPr>
          <w:rFonts w:ascii="Times New Roman" w:hAnsi="Times New Roman"/>
          <w:szCs w:val="24"/>
          <w:lang w:eastAsia="cs-CZ"/>
        </w:rPr>
        <w:t xml:space="preserve">Mezinárodní agentury pro atomovou energii </w:t>
      </w:r>
      <w:r w:rsidRPr="00B50193">
        <w:rPr>
          <w:rFonts w:ascii="Times New Roman" w:hAnsi="Times New Roman"/>
          <w:szCs w:val="24"/>
          <w:lang w:eastAsia="cs-CZ"/>
        </w:rPr>
        <w:t xml:space="preserve">ke vzájemnému souladu a </w:t>
      </w:r>
      <w:proofErr w:type="spellStart"/>
      <w:r w:rsidRPr="00B50193">
        <w:rPr>
          <w:rFonts w:ascii="Times New Roman" w:hAnsi="Times New Roman"/>
          <w:szCs w:val="24"/>
          <w:lang w:eastAsia="cs-CZ"/>
        </w:rPr>
        <w:t>nekompromitování</w:t>
      </w:r>
      <w:proofErr w:type="spellEnd"/>
      <w:r w:rsidRPr="00B50193">
        <w:rPr>
          <w:rFonts w:ascii="Times New Roman" w:hAnsi="Times New Roman"/>
          <w:szCs w:val="24"/>
          <w:lang w:eastAsia="cs-CZ"/>
        </w:rPr>
        <w:t xml:space="preserve"> </w:t>
      </w:r>
      <w:r>
        <w:rPr>
          <w:rFonts w:ascii="Times New Roman" w:hAnsi="Times New Roman"/>
          <w:szCs w:val="24"/>
          <w:lang w:eastAsia="cs-CZ"/>
        </w:rPr>
        <w:t>bezpečnosti, zabezpečení a záruk (nešíření jaderných zbraní), tzn. mezinárodně uznávaného konceptu „</w:t>
      </w:r>
      <w:r w:rsidRPr="00B50193">
        <w:rPr>
          <w:rFonts w:ascii="Times New Roman" w:hAnsi="Times New Roman"/>
          <w:szCs w:val="24"/>
          <w:lang w:eastAsia="cs-CZ"/>
        </w:rPr>
        <w:t>3 S</w:t>
      </w:r>
      <w:r>
        <w:rPr>
          <w:rFonts w:ascii="Times New Roman" w:hAnsi="Times New Roman"/>
          <w:szCs w:val="24"/>
          <w:lang w:eastAsia="cs-CZ"/>
        </w:rPr>
        <w:t>“ (</w:t>
      </w:r>
      <w:proofErr w:type="spellStart"/>
      <w:r w:rsidR="009210F8">
        <w:rPr>
          <w:rFonts w:ascii="Times New Roman" w:hAnsi="Times New Roman"/>
          <w:szCs w:val="24"/>
          <w:lang w:eastAsia="cs-CZ"/>
        </w:rPr>
        <w:t>safety</w:t>
      </w:r>
      <w:proofErr w:type="spellEnd"/>
      <w:r>
        <w:rPr>
          <w:rFonts w:ascii="Times New Roman" w:hAnsi="Times New Roman"/>
          <w:szCs w:val="24"/>
          <w:lang w:eastAsia="cs-CZ"/>
        </w:rPr>
        <w:t xml:space="preserve">, </w:t>
      </w:r>
      <w:proofErr w:type="spellStart"/>
      <w:r>
        <w:rPr>
          <w:rFonts w:ascii="Times New Roman" w:hAnsi="Times New Roman"/>
          <w:szCs w:val="24"/>
          <w:lang w:eastAsia="cs-CZ"/>
        </w:rPr>
        <w:t>security</w:t>
      </w:r>
      <w:proofErr w:type="spellEnd"/>
      <w:r>
        <w:rPr>
          <w:rFonts w:ascii="Times New Roman" w:hAnsi="Times New Roman"/>
          <w:szCs w:val="24"/>
          <w:lang w:eastAsia="cs-CZ"/>
        </w:rPr>
        <w:t xml:space="preserve">, </w:t>
      </w:r>
      <w:proofErr w:type="spellStart"/>
      <w:r>
        <w:rPr>
          <w:rFonts w:ascii="Times New Roman" w:hAnsi="Times New Roman"/>
          <w:szCs w:val="24"/>
          <w:lang w:eastAsia="cs-CZ"/>
        </w:rPr>
        <w:t>safeguards</w:t>
      </w:r>
      <w:proofErr w:type="spellEnd"/>
      <w:r>
        <w:rPr>
          <w:rFonts w:ascii="Times New Roman" w:hAnsi="Times New Roman"/>
          <w:szCs w:val="24"/>
          <w:lang w:eastAsia="cs-CZ"/>
        </w:rPr>
        <w:t>)</w:t>
      </w:r>
      <w:r w:rsidRPr="00B50193">
        <w:rPr>
          <w:rFonts w:ascii="Times New Roman" w:hAnsi="Times New Roman"/>
          <w:szCs w:val="24"/>
          <w:lang w:eastAsia="cs-CZ"/>
        </w:rPr>
        <w:t xml:space="preserve">. </w:t>
      </w:r>
      <w:r>
        <w:rPr>
          <w:rFonts w:ascii="Times New Roman" w:hAnsi="Times New Roman"/>
          <w:szCs w:val="24"/>
          <w:lang w:eastAsia="cs-CZ"/>
        </w:rPr>
        <w:t>Opatření z těchto tří oblastí mohou svými účely směřovat rozporuplně či protichůdně (transparentnost vs. utajení, omezení vstupu vs. potřeba rychlé evakuace množství osoba atd.), ale vždy je nezbytné je sladit tak, aby nedocházelo k negativnímu ovlivňování.</w:t>
      </w:r>
    </w:p>
    <w:p w14:paraId="2D40AEFA" w14:textId="63064495" w:rsidR="000D558C" w:rsidRDefault="000D558C" w:rsidP="00B50193">
      <w:pPr>
        <w:widowControl w:val="0"/>
        <w:shd w:val="clear" w:color="auto" w:fill="FFFFFF"/>
        <w:suppressAutoHyphens w:val="0"/>
        <w:spacing w:after="120" w:line="276" w:lineRule="auto"/>
        <w:jc w:val="both"/>
        <w:rPr>
          <w:rFonts w:ascii="Times New Roman" w:hAnsi="Times New Roman"/>
          <w:szCs w:val="24"/>
          <w:lang w:eastAsia="cs-CZ"/>
        </w:rPr>
      </w:pPr>
      <w:r w:rsidRPr="000D558C">
        <w:rPr>
          <w:rFonts w:ascii="Times New Roman" w:hAnsi="Times New Roman"/>
          <w:szCs w:val="24"/>
          <w:lang w:eastAsia="cs-CZ"/>
        </w:rPr>
        <w:t>Slovní spojení „v rozumně dosažitelné míře“ je použito v souladu s terminologií používanou na jiných místech atomového zákona a zohledňuje skutečnost, že tyto principy nelze dát vždy reálně do úplného souladu a mohou jít proti sobě. Tento princip musí být reflektován ji v prvotní fázi při navrhování opatření, která mají vliv na</w:t>
      </w:r>
      <w:r w:rsidR="002D1F97">
        <w:rPr>
          <w:rFonts w:ascii="Times New Roman" w:hAnsi="Times New Roman"/>
          <w:szCs w:val="24"/>
          <w:lang w:eastAsia="cs-CZ"/>
        </w:rPr>
        <w:t xml:space="preserve"> jeden z těchto prvků, ale pak</w:t>
      </w:r>
      <w:r w:rsidRPr="000D558C">
        <w:rPr>
          <w:rFonts w:ascii="Times New Roman" w:hAnsi="Times New Roman"/>
          <w:szCs w:val="24"/>
          <w:lang w:eastAsia="cs-CZ"/>
        </w:rPr>
        <w:t xml:space="preserve"> dále v rámci implementace těchto opatření. Doposud atomový zákon upravoval jen povinnosti v rámci těchto jednotlivých prvků. Tímto </w:t>
      </w:r>
      <w:r w:rsidRPr="000D558C">
        <w:rPr>
          <w:rFonts w:ascii="Times New Roman" w:hAnsi="Times New Roman"/>
          <w:szCs w:val="24"/>
          <w:lang w:eastAsia="cs-CZ"/>
        </w:rPr>
        <w:lastRenderedPageBreak/>
        <w:t xml:space="preserve">ustanovením dochází k jejich vzájemné integraci a nutnosti zvažování všech těchto prvků. Princip vzájemné integrace všech tří prvků vychází z mezinárodních doporučení, například </w:t>
      </w:r>
      <w:proofErr w:type="spellStart"/>
      <w:r w:rsidRPr="000D558C">
        <w:rPr>
          <w:rFonts w:ascii="Times New Roman" w:hAnsi="Times New Roman"/>
          <w:szCs w:val="24"/>
          <w:lang w:eastAsia="cs-CZ"/>
        </w:rPr>
        <w:t>Fundamental</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Safety</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Principles</w:t>
      </w:r>
      <w:proofErr w:type="spellEnd"/>
      <w:r w:rsidRPr="000D558C">
        <w:rPr>
          <w:rFonts w:ascii="Times New Roman" w:hAnsi="Times New Roman"/>
          <w:szCs w:val="24"/>
          <w:lang w:eastAsia="cs-CZ"/>
        </w:rPr>
        <w:t xml:space="preserve">, IAEA </w:t>
      </w:r>
      <w:proofErr w:type="spellStart"/>
      <w:r w:rsidRPr="000D558C">
        <w:rPr>
          <w:rFonts w:ascii="Times New Roman" w:hAnsi="Times New Roman"/>
          <w:szCs w:val="24"/>
          <w:lang w:eastAsia="cs-CZ"/>
        </w:rPr>
        <w:t>Safety</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Standards</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Series</w:t>
      </w:r>
      <w:proofErr w:type="spellEnd"/>
      <w:r w:rsidRPr="000D558C">
        <w:rPr>
          <w:rFonts w:ascii="Times New Roman" w:hAnsi="Times New Roman"/>
          <w:szCs w:val="24"/>
          <w:lang w:eastAsia="cs-CZ"/>
        </w:rPr>
        <w:t xml:space="preserve"> No. SF-1, Nuclear </w:t>
      </w:r>
      <w:proofErr w:type="spellStart"/>
      <w:r w:rsidRPr="000D558C">
        <w:rPr>
          <w:rFonts w:ascii="Times New Roman" w:hAnsi="Times New Roman"/>
          <w:szCs w:val="24"/>
          <w:lang w:eastAsia="cs-CZ"/>
        </w:rPr>
        <w:t>Security</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Recommendations</w:t>
      </w:r>
      <w:proofErr w:type="spellEnd"/>
      <w:r w:rsidRPr="000D558C">
        <w:rPr>
          <w:rFonts w:ascii="Times New Roman" w:hAnsi="Times New Roman"/>
          <w:szCs w:val="24"/>
          <w:lang w:eastAsia="cs-CZ"/>
        </w:rPr>
        <w:t xml:space="preserve"> on </w:t>
      </w:r>
      <w:proofErr w:type="spellStart"/>
      <w:r w:rsidRPr="000D558C">
        <w:rPr>
          <w:rFonts w:ascii="Times New Roman" w:hAnsi="Times New Roman"/>
          <w:szCs w:val="24"/>
          <w:lang w:eastAsia="cs-CZ"/>
        </w:rPr>
        <w:t>Physical</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Protection</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of</w:t>
      </w:r>
      <w:proofErr w:type="spellEnd"/>
      <w:r w:rsidRPr="000D558C">
        <w:rPr>
          <w:rFonts w:ascii="Times New Roman" w:hAnsi="Times New Roman"/>
          <w:szCs w:val="24"/>
          <w:lang w:eastAsia="cs-CZ"/>
        </w:rPr>
        <w:t xml:space="preserve"> Nuclear </w:t>
      </w:r>
      <w:proofErr w:type="spellStart"/>
      <w:r w:rsidRPr="000D558C">
        <w:rPr>
          <w:rFonts w:ascii="Times New Roman" w:hAnsi="Times New Roman"/>
          <w:szCs w:val="24"/>
          <w:lang w:eastAsia="cs-CZ"/>
        </w:rPr>
        <w:t>Material</w:t>
      </w:r>
      <w:proofErr w:type="spellEnd"/>
      <w:r w:rsidRPr="000D558C">
        <w:rPr>
          <w:rFonts w:ascii="Times New Roman" w:hAnsi="Times New Roman"/>
          <w:szCs w:val="24"/>
          <w:lang w:eastAsia="cs-CZ"/>
        </w:rPr>
        <w:t xml:space="preserve"> and Nuclear </w:t>
      </w:r>
      <w:proofErr w:type="spellStart"/>
      <w:r w:rsidRPr="000D558C">
        <w:rPr>
          <w:rFonts w:ascii="Times New Roman" w:hAnsi="Times New Roman"/>
          <w:szCs w:val="24"/>
          <w:lang w:eastAsia="cs-CZ"/>
        </w:rPr>
        <w:t>Facilities</w:t>
      </w:r>
      <w:proofErr w:type="spellEnd"/>
      <w:r w:rsidRPr="000D558C">
        <w:rPr>
          <w:rFonts w:ascii="Times New Roman" w:hAnsi="Times New Roman"/>
          <w:szCs w:val="24"/>
          <w:lang w:eastAsia="cs-CZ"/>
        </w:rPr>
        <w:t xml:space="preserve"> (INFCIRC/225/</w:t>
      </w:r>
      <w:proofErr w:type="spellStart"/>
      <w:r w:rsidRPr="000D558C">
        <w:rPr>
          <w:rFonts w:ascii="Times New Roman" w:hAnsi="Times New Roman"/>
          <w:szCs w:val="24"/>
          <w:lang w:eastAsia="cs-CZ"/>
        </w:rPr>
        <w:t>Revision</w:t>
      </w:r>
      <w:proofErr w:type="spellEnd"/>
      <w:r w:rsidRPr="000D558C">
        <w:rPr>
          <w:rFonts w:ascii="Times New Roman" w:hAnsi="Times New Roman"/>
          <w:szCs w:val="24"/>
          <w:lang w:eastAsia="cs-CZ"/>
        </w:rPr>
        <w:t xml:space="preserve"> 5), </w:t>
      </w:r>
      <w:proofErr w:type="spellStart"/>
      <w:r w:rsidRPr="000D558C">
        <w:rPr>
          <w:rFonts w:ascii="Times New Roman" w:hAnsi="Times New Roman"/>
          <w:szCs w:val="24"/>
          <w:lang w:eastAsia="cs-CZ"/>
        </w:rPr>
        <w:t>Code</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of</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Conduct</w:t>
      </w:r>
      <w:proofErr w:type="spellEnd"/>
      <w:r w:rsidRPr="000D558C">
        <w:rPr>
          <w:rFonts w:ascii="Times New Roman" w:hAnsi="Times New Roman"/>
          <w:szCs w:val="24"/>
          <w:lang w:eastAsia="cs-CZ"/>
        </w:rPr>
        <w:t xml:space="preserve"> on </w:t>
      </w:r>
      <w:proofErr w:type="spellStart"/>
      <w:r w:rsidRPr="000D558C">
        <w:rPr>
          <w:rFonts w:ascii="Times New Roman" w:hAnsi="Times New Roman"/>
          <w:szCs w:val="24"/>
          <w:lang w:eastAsia="cs-CZ"/>
        </w:rPr>
        <w:t>the</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Safety</w:t>
      </w:r>
      <w:proofErr w:type="spellEnd"/>
      <w:r w:rsidRPr="000D558C">
        <w:rPr>
          <w:rFonts w:ascii="Times New Roman" w:hAnsi="Times New Roman"/>
          <w:szCs w:val="24"/>
          <w:lang w:eastAsia="cs-CZ"/>
        </w:rPr>
        <w:t xml:space="preserve"> and </w:t>
      </w:r>
      <w:proofErr w:type="spellStart"/>
      <w:r w:rsidRPr="000D558C">
        <w:rPr>
          <w:rFonts w:ascii="Times New Roman" w:hAnsi="Times New Roman"/>
          <w:szCs w:val="24"/>
          <w:lang w:eastAsia="cs-CZ"/>
        </w:rPr>
        <w:t>Security</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of</w:t>
      </w:r>
      <w:proofErr w:type="spellEnd"/>
      <w:r w:rsidRPr="000D558C">
        <w:rPr>
          <w:rFonts w:ascii="Times New Roman" w:hAnsi="Times New Roman"/>
          <w:szCs w:val="24"/>
          <w:lang w:eastAsia="cs-CZ"/>
        </w:rPr>
        <w:t xml:space="preserve"> </w:t>
      </w:r>
      <w:proofErr w:type="spellStart"/>
      <w:r w:rsidRPr="000D558C">
        <w:rPr>
          <w:rFonts w:ascii="Times New Roman" w:hAnsi="Times New Roman"/>
          <w:szCs w:val="24"/>
          <w:lang w:eastAsia="cs-CZ"/>
        </w:rPr>
        <w:t>Radioactive</w:t>
      </w:r>
      <w:proofErr w:type="spellEnd"/>
      <w:r w:rsidRPr="000D558C">
        <w:rPr>
          <w:rFonts w:ascii="Times New Roman" w:hAnsi="Times New Roman"/>
          <w:szCs w:val="24"/>
          <w:lang w:eastAsia="cs-CZ"/>
        </w:rPr>
        <w:t xml:space="preserve"> </w:t>
      </w:r>
      <w:proofErr w:type="spellStart"/>
      <w:proofErr w:type="gramStart"/>
      <w:r w:rsidRPr="000D558C">
        <w:rPr>
          <w:rFonts w:ascii="Times New Roman" w:hAnsi="Times New Roman"/>
          <w:szCs w:val="24"/>
          <w:lang w:eastAsia="cs-CZ"/>
        </w:rPr>
        <w:t>Sources</w:t>
      </w:r>
      <w:proofErr w:type="spellEnd"/>
      <w:r w:rsidRPr="000D558C">
        <w:rPr>
          <w:rFonts w:ascii="Times New Roman" w:hAnsi="Times New Roman"/>
          <w:szCs w:val="24"/>
          <w:lang w:eastAsia="cs-CZ"/>
        </w:rPr>
        <w:t>...</w:t>
      </w:r>
      <w:proofErr w:type="gramEnd"/>
      <w:r w:rsidRPr="000D558C">
        <w:rPr>
          <w:rFonts w:ascii="Times New Roman" w:hAnsi="Times New Roman"/>
          <w:szCs w:val="24"/>
          <w:lang w:eastAsia="cs-CZ"/>
        </w:rPr>
        <w:t xml:space="preserve"> Nutnost explicitně zavést tento princip do české legislativy rovněž zdůraznila i mezinárodní mise IPPAS, která proběhla v</w:t>
      </w:r>
      <w:r w:rsidR="00C345CC">
        <w:rPr>
          <w:rFonts w:ascii="Times New Roman" w:hAnsi="Times New Roman"/>
          <w:szCs w:val="24"/>
          <w:lang w:eastAsia="cs-CZ"/>
        </w:rPr>
        <w:t> České republice</w:t>
      </w:r>
      <w:r w:rsidRPr="000D558C">
        <w:rPr>
          <w:rFonts w:ascii="Times New Roman" w:hAnsi="Times New Roman"/>
          <w:szCs w:val="24"/>
          <w:lang w:eastAsia="cs-CZ"/>
        </w:rPr>
        <w:t xml:space="preserve"> v listopadu 2021.</w:t>
      </w:r>
    </w:p>
    <w:p w14:paraId="25857F05" w14:textId="77777777" w:rsidR="009963E0" w:rsidRDefault="00B50193" w:rsidP="00B5019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Adresát normy</w:t>
      </w:r>
      <w:r w:rsidRPr="00B50193">
        <w:rPr>
          <w:rFonts w:ascii="Times New Roman" w:hAnsi="Times New Roman"/>
          <w:szCs w:val="24"/>
          <w:lang w:eastAsia="cs-CZ"/>
        </w:rPr>
        <w:t xml:space="preserve"> nesmí takovéto </w:t>
      </w:r>
      <w:r>
        <w:rPr>
          <w:rFonts w:ascii="Times New Roman" w:hAnsi="Times New Roman"/>
          <w:szCs w:val="24"/>
          <w:lang w:eastAsia="cs-CZ"/>
        </w:rPr>
        <w:t>rozpory</w:t>
      </w:r>
      <w:r w:rsidRPr="00B50193">
        <w:rPr>
          <w:rFonts w:ascii="Times New Roman" w:hAnsi="Times New Roman"/>
          <w:szCs w:val="24"/>
          <w:lang w:eastAsia="cs-CZ"/>
        </w:rPr>
        <w:t xml:space="preserve"> vedoucí k nevhodnému ovlivnění umožnit</w:t>
      </w:r>
      <w:r>
        <w:rPr>
          <w:rFonts w:ascii="Times New Roman" w:hAnsi="Times New Roman"/>
          <w:szCs w:val="24"/>
          <w:lang w:eastAsia="cs-CZ"/>
        </w:rPr>
        <w:t xml:space="preserve">, resp. nesmí připustit snížení úrovně v důsledku </w:t>
      </w:r>
      <w:proofErr w:type="spellStart"/>
      <w:r>
        <w:rPr>
          <w:rFonts w:ascii="Times New Roman" w:hAnsi="Times New Roman"/>
          <w:szCs w:val="24"/>
          <w:lang w:eastAsia="cs-CZ"/>
        </w:rPr>
        <w:t>prioritizace</w:t>
      </w:r>
      <w:proofErr w:type="spellEnd"/>
      <w:r>
        <w:rPr>
          <w:rFonts w:ascii="Times New Roman" w:hAnsi="Times New Roman"/>
          <w:szCs w:val="24"/>
          <w:lang w:eastAsia="cs-CZ"/>
        </w:rPr>
        <w:t xml:space="preserve"> jiné oblasti</w:t>
      </w:r>
      <w:r w:rsidRPr="00B50193">
        <w:rPr>
          <w:rFonts w:ascii="Times New Roman" w:hAnsi="Times New Roman"/>
          <w:szCs w:val="24"/>
          <w:lang w:eastAsia="cs-CZ"/>
        </w:rPr>
        <w:t>.</w:t>
      </w:r>
    </w:p>
    <w:p w14:paraId="0D66A043" w14:textId="77777777" w:rsidR="007E4CDD" w:rsidRDefault="007E4CDD" w:rsidP="00D211C5">
      <w:pPr>
        <w:widowControl w:val="0"/>
        <w:shd w:val="clear" w:color="auto" w:fill="FFFFFF"/>
        <w:suppressAutoHyphens w:val="0"/>
        <w:spacing w:after="120" w:line="276" w:lineRule="auto"/>
        <w:jc w:val="both"/>
        <w:rPr>
          <w:rFonts w:ascii="Times New Roman" w:hAnsi="Times New Roman"/>
          <w:szCs w:val="24"/>
          <w:lang w:eastAsia="cs-CZ"/>
        </w:rPr>
      </w:pPr>
    </w:p>
    <w:p w14:paraId="351EDBB8" w14:textId="5F0CCCA2" w:rsidR="00D83C84" w:rsidRDefault="00D83C84" w:rsidP="00D211C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3A0857">
        <w:rPr>
          <w:rFonts w:ascii="Times New Roman" w:hAnsi="Times New Roman"/>
          <w:b/>
          <w:szCs w:val="24"/>
          <w:lang w:eastAsia="cs-CZ"/>
        </w:rPr>
        <w:t>18</w:t>
      </w:r>
      <w:r w:rsidR="003A0857"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7</w:t>
      </w:r>
      <w:r w:rsidRPr="00BE6794">
        <w:rPr>
          <w:rFonts w:ascii="Times New Roman" w:hAnsi="Times New Roman"/>
          <w:b/>
          <w:szCs w:val="24"/>
          <w:lang w:eastAsia="cs-CZ"/>
        </w:rPr>
        <w:t xml:space="preserve"> odst. </w:t>
      </w:r>
      <w:r>
        <w:rPr>
          <w:rFonts w:ascii="Times New Roman" w:hAnsi="Times New Roman"/>
          <w:b/>
          <w:szCs w:val="24"/>
          <w:lang w:eastAsia="cs-CZ"/>
        </w:rPr>
        <w:t>6</w:t>
      </w:r>
      <w:r w:rsidRPr="00BB4ACD">
        <w:rPr>
          <w:rFonts w:ascii="Times New Roman" w:hAnsi="Times New Roman"/>
          <w:b/>
          <w:szCs w:val="24"/>
          <w:lang w:eastAsia="cs-CZ"/>
        </w:rPr>
        <w:t>)</w:t>
      </w:r>
    </w:p>
    <w:p w14:paraId="7BDFF037" w14:textId="77777777" w:rsidR="00D83C84" w:rsidRDefault="00D83C84" w:rsidP="00D211C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Toto ustanovení, pocházející ze starší právní úpravy a mezinárodních úmluv (např. Smlouva o nešíření jaderných zbraní) a doporučení, má za cíl předcházet jakémukoliv převádění položek, které by mohlo vést k jejich zneužití k výrobě nebo vývoji jaderných zbraní. </w:t>
      </w:r>
      <w:r w:rsidRPr="00D83C84">
        <w:rPr>
          <w:rFonts w:ascii="Times New Roman" w:hAnsi="Times New Roman"/>
          <w:szCs w:val="24"/>
          <w:lang w:eastAsia="cs-CZ"/>
        </w:rPr>
        <w:t xml:space="preserve">Smyslem je zakázat jakýkoliv přesun jaderné položky, který by byl v rozporu s mezinárodními závazky, nejen </w:t>
      </w:r>
      <w:r>
        <w:rPr>
          <w:rFonts w:ascii="Times New Roman" w:hAnsi="Times New Roman"/>
          <w:szCs w:val="24"/>
          <w:lang w:eastAsia="cs-CZ"/>
        </w:rPr>
        <w:t>„</w:t>
      </w:r>
      <w:r w:rsidRPr="00D83C84">
        <w:rPr>
          <w:rFonts w:ascii="Times New Roman" w:hAnsi="Times New Roman"/>
          <w:szCs w:val="24"/>
          <w:lang w:eastAsia="cs-CZ"/>
        </w:rPr>
        <w:t>transfer</w:t>
      </w:r>
      <w:r>
        <w:rPr>
          <w:rFonts w:ascii="Times New Roman" w:hAnsi="Times New Roman"/>
          <w:szCs w:val="24"/>
          <w:lang w:eastAsia="cs-CZ"/>
        </w:rPr>
        <w:t>“, takže dosavadní znění bylo formulováno příliš úzce</w:t>
      </w:r>
      <w:r w:rsidRPr="00D83C84">
        <w:rPr>
          <w:rFonts w:ascii="Times New Roman" w:hAnsi="Times New Roman"/>
          <w:szCs w:val="24"/>
          <w:lang w:eastAsia="cs-CZ"/>
        </w:rPr>
        <w:t>.</w:t>
      </w:r>
    </w:p>
    <w:p w14:paraId="590F6E08" w14:textId="77777777" w:rsidR="00D83C84" w:rsidRDefault="00D83C84" w:rsidP="00D211C5">
      <w:pPr>
        <w:widowControl w:val="0"/>
        <w:shd w:val="clear" w:color="auto" w:fill="FFFFFF"/>
        <w:suppressAutoHyphens w:val="0"/>
        <w:spacing w:after="120" w:line="276" w:lineRule="auto"/>
        <w:jc w:val="both"/>
        <w:rPr>
          <w:rFonts w:ascii="Times New Roman" w:hAnsi="Times New Roman"/>
          <w:szCs w:val="24"/>
          <w:lang w:eastAsia="cs-CZ"/>
        </w:rPr>
      </w:pPr>
    </w:p>
    <w:p w14:paraId="3FFD1314" w14:textId="74F159B2" w:rsidR="00851B70" w:rsidRDefault="00851B70" w:rsidP="00851B7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3A0857">
        <w:rPr>
          <w:rFonts w:ascii="Times New Roman" w:hAnsi="Times New Roman"/>
          <w:b/>
          <w:szCs w:val="24"/>
          <w:lang w:eastAsia="cs-CZ"/>
        </w:rPr>
        <w:t>19</w:t>
      </w:r>
      <w:r w:rsidR="003A0857"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7</w:t>
      </w:r>
      <w:r w:rsidRPr="00BE6794">
        <w:rPr>
          <w:rFonts w:ascii="Times New Roman" w:hAnsi="Times New Roman"/>
          <w:b/>
          <w:szCs w:val="24"/>
          <w:lang w:eastAsia="cs-CZ"/>
        </w:rPr>
        <w:t xml:space="preserve"> odst. </w:t>
      </w:r>
      <w:r>
        <w:rPr>
          <w:rFonts w:ascii="Times New Roman" w:hAnsi="Times New Roman"/>
          <w:b/>
          <w:szCs w:val="24"/>
          <w:lang w:eastAsia="cs-CZ"/>
        </w:rPr>
        <w:t>7</w:t>
      </w:r>
      <w:r w:rsidRPr="00BB4ACD">
        <w:rPr>
          <w:rFonts w:ascii="Times New Roman" w:hAnsi="Times New Roman"/>
          <w:b/>
          <w:szCs w:val="24"/>
          <w:lang w:eastAsia="cs-CZ"/>
        </w:rPr>
        <w:t>)</w:t>
      </w:r>
    </w:p>
    <w:p w14:paraId="0E88EB0A" w14:textId="77777777" w:rsidR="00BD3CD0" w:rsidRPr="00BD3CD0" w:rsidRDefault="00BD3CD0" w:rsidP="00BD3CD0">
      <w:pPr>
        <w:widowControl w:val="0"/>
        <w:shd w:val="clear" w:color="auto" w:fill="FFFFFF"/>
        <w:suppressAutoHyphens w:val="0"/>
        <w:spacing w:after="120" w:line="276" w:lineRule="auto"/>
        <w:jc w:val="both"/>
        <w:rPr>
          <w:rFonts w:ascii="Times New Roman" w:hAnsi="Times New Roman"/>
          <w:szCs w:val="24"/>
          <w:lang w:eastAsia="cs-CZ"/>
        </w:rPr>
      </w:pPr>
      <w:r w:rsidRPr="00BD3CD0">
        <w:rPr>
          <w:rFonts w:ascii="Times New Roman" w:hAnsi="Times New Roman"/>
          <w:szCs w:val="24"/>
          <w:lang w:eastAsia="cs-CZ"/>
        </w:rPr>
        <w:t xml:space="preserve">Zákaz přeprav radioaktivních a štěpných látek poštou v ČR je odůvodněn bezpečností, ochranou zdraví a životního prostředí. </w:t>
      </w:r>
    </w:p>
    <w:p w14:paraId="35AD84BA" w14:textId="52609DBD" w:rsidR="00BD3CD0" w:rsidRPr="00BD3CD0" w:rsidRDefault="00BD3CD0" w:rsidP="00BD3CD0">
      <w:pPr>
        <w:widowControl w:val="0"/>
        <w:shd w:val="clear" w:color="auto" w:fill="FFFFFF"/>
        <w:suppressAutoHyphens w:val="0"/>
        <w:spacing w:after="120" w:line="276" w:lineRule="auto"/>
        <w:jc w:val="both"/>
        <w:rPr>
          <w:rFonts w:ascii="Times New Roman" w:hAnsi="Times New Roman"/>
          <w:szCs w:val="24"/>
          <w:lang w:eastAsia="cs-CZ"/>
        </w:rPr>
      </w:pPr>
      <w:r w:rsidRPr="00BD3CD0">
        <w:rPr>
          <w:rFonts w:ascii="Times New Roman" w:hAnsi="Times New Roman"/>
          <w:szCs w:val="24"/>
          <w:lang w:eastAsia="cs-CZ"/>
        </w:rPr>
        <w:t>ČR je členským státem MAAE. Čl. III, A, odst. 6 Statutu MAAE stanoví, že MAAE stanovuje a přijímá bezpečnostní normy („</w:t>
      </w:r>
      <w:proofErr w:type="spellStart"/>
      <w:r w:rsidRPr="00BD3CD0">
        <w:rPr>
          <w:rFonts w:ascii="Times New Roman" w:hAnsi="Times New Roman"/>
          <w:szCs w:val="24"/>
          <w:lang w:eastAsia="cs-CZ"/>
        </w:rPr>
        <w:t>standards</w:t>
      </w:r>
      <w:proofErr w:type="spellEnd"/>
      <w:r w:rsidRPr="00BD3CD0">
        <w:rPr>
          <w:rFonts w:ascii="Times New Roman" w:hAnsi="Times New Roman"/>
          <w:szCs w:val="24"/>
          <w:lang w:eastAsia="cs-CZ"/>
        </w:rPr>
        <w:t xml:space="preserve"> </w:t>
      </w:r>
      <w:proofErr w:type="spellStart"/>
      <w:r w:rsidRPr="00BD3CD0">
        <w:rPr>
          <w:rFonts w:ascii="Times New Roman" w:hAnsi="Times New Roman"/>
          <w:szCs w:val="24"/>
          <w:lang w:eastAsia="cs-CZ"/>
        </w:rPr>
        <w:t>of</w:t>
      </w:r>
      <w:proofErr w:type="spellEnd"/>
      <w:r w:rsidRPr="00BD3CD0">
        <w:rPr>
          <w:rFonts w:ascii="Times New Roman" w:hAnsi="Times New Roman"/>
          <w:szCs w:val="24"/>
          <w:lang w:eastAsia="cs-CZ"/>
        </w:rPr>
        <w:t xml:space="preserve"> </w:t>
      </w:r>
      <w:proofErr w:type="spellStart"/>
      <w:r w:rsidRPr="00BD3CD0">
        <w:rPr>
          <w:rFonts w:ascii="Times New Roman" w:hAnsi="Times New Roman"/>
          <w:szCs w:val="24"/>
          <w:lang w:eastAsia="cs-CZ"/>
        </w:rPr>
        <w:t>safety</w:t>
      </w:r>
      <w:proofErr w:type="spellEnd"/>
      <w:r w:rsidRPr="00BD3CD0">
        <w:rPr>
          <w:rFonts w:ascii="Times New Roman" w:hAnsi="Times New Roman"/>
          <w:szCs w:val="24"/>
          <w:lang w:eastAsia="cs-CZ"/>
        </w:rPr>
        <w:t xml:space="preserve">“) na ochranu zdraví a snížení ohrožení života a majetku na nejmenší míru a činí opatření, aby tyto normy byly zachovávány v její vlastní činnosti, jakož i v činnosti, při níž se používá materiálu, služeb, vybavení, zařízení a informací poskytnutých </w:t>
      </w:r>
      <w:r w:rsidR="001C6CBA">
        <w:rPr>
          <w:rFonts w:ascii="Times New Roman" w:hAnsi="Times New Roman"/>
          <w:szCs w:val="24"/>
          <w:lang w:eastAsia="cs-CZ"/>
        </w:rPr>
        <w:t>MAAE</w:t>
      </w:r>
      <w:r w:rsidRPr="00BD3CD0">
        <w:rPr>
          <w:rFonts w:ascii="Times New Roman" w:hAnsi="Times New Roman"/>
          <w:szCs w:val="24"/>
          <w:lang w:eastAsia="cs-CZ"/>
        </w:rPr>
        <w:t xml:space="preserve"> nebo na její žádost nebo pod jejím dohledem či za jejího řízení. Každý stát, který uzavře dohodu s MAAE o jakékoli formě pomoci, je povinen dodržovat požadavky bezpečnostních norem. </w:t>
      </w:r>
    </w:p>
    <w:p w14:paraId="406F6A78" w14:textId="11C4F600" w:rsidR="00BD3CD0" w:rsidRPr="00BD3CD0" w:rsidRDefault="00BD3CD0" w:rsidP="00BD3CD0">
      <w:pPr>
        <w:widowControl w:val="0"/>
        <w:shd w:val="clear" w:color="auto" w:fill="FFFFFF"/>
        <w:suppressAutoHyphens w:val="0"/>
        <w:spacing w:after="120" w:line="276" w:lineRule="auto"/>
        <w:jc w:val="both"/>
        <w:rPr>
          <w:rFonts w:ascii="Times New Roman" w:hAnsi="Times New Roman"/>
          <w:szCs w:val="24"/>
          <w:lang w:eastAsia="cs-CZ"/>
        </w:rPr>
      </w:pPr>
      <w:r w:rsidRPr="00BD3CD0">
        <w:rPr>
          <w:rFonts w:ascii="Times New Roman" w:hAnsi="Times New Roman"/>
          <w:szCs w:val="24"/>
          <w:lang w:eastAsia="cs-CZ"/>
        </w:rPr>
        <w:t xml:space="preserve">Oblast přeprav je regulována bezpečnostními normami MAAE SSR-6 </w:t>
      </w:r>
      <w:proofErr w:type="spellStart"/>
      <w:r w:rsidRPr="00BD3CD0">
        <w:rPr>
          <w:rFonts w:ascii="Times New Roman" w:hAnsi="Times New Roman"/>
          <w:szCs w:val="24"/>
          <w:lang w:eastAsia="cs-CZ"/>
        </w:rPr>
        <w:t>rev</w:t>
      </w:r>
      <w:proofErr w:type="spellEnd"/>
      <w:r w:rsidRPr="00BD3CD0">
        <w:rPr>
          <w:rFonts w:ascii="Times New Roman" w:hAnsi="Times New Roman"/>
          <w:szCs w:val="24"/>
          <w:lang w:eastAsia="cs-CZ"/>
        </w:rPr>
        <w:t xml:space="preserve">. 1 </w:t>
      </w:r>
      <w:proofErr w:type="spellStart"/>
      <w:r w:rsidRPr="00BD3CD0">
        <w:rPr>
          <w:rFonts w:ascii="Times New Roman" w:hAnsi="Times New Roman"/>
          <w:szCs w:val="24"/>
          <w:lang w:eastAsia="cs-CZ"/>
        </w:rPr>
        <w:t>Regulations</w:t>
      </w:r>
      <w:proofErr w:type="spellEnd"/>
      <w:r w:rsidRPr="00BD3CD0">
        <w:rPr>
          <w:rFonts w:ascii="Times New Roman" w:hAnsi="Times New Roman"/>
          <w:szCs w:val="24"/>
          <w:lang w:eastAsia="cs-CZ"/>
        </w:rPr>
        <w:t xml:space="preserve"> </w:t>
      </w:r>
      <w:proofErr w:type="spellStart"/>
      <w:r w:rsidRPr="00BD3CD0">
        <w:rPr>
          <w:rFonts w:ascii="Times New Roman" w:hAnsi="Times New Roman"/>
          <w:szCs w:val="24"/>
          <w:lang w:eastAsia="cs-CZ"/>
        </w:rPr>
        <w:t>for</w:t>
      </w:r>
      <w:proofErr w:type="spellEnd"/>
      <w:r w:rsidRPr="00BD3CD0">
        <w:rPr>
          <w:rFonts w:ascii="Times New Roman" w:hAnsi="Times New Roman"/>
          <w:szCs w:val="24"/>
          <w:lang w:eastAsia="cs-CZ"/>
        </w:rPr>
        <w:t xml:space="preserve"> </w:t>
      </w:r>
      <w:proofErr w:type="spellStart"/>
      <w:r w:rsidRPr="00BD3CD0">
        <w:rPr>
          <w:rFonts w:ascii="Times New Roman" w:hAnsi="Times New Roman"/>
          <w:szCs w:val="24"/>
          <w:lang w:eastAsia="cs-CZ"/>
        </w:rPr>
        <w:t>the</w:t>
      </w:r>
      <w:proofErr w:type="spellEnd"/>
      <w:r w:rsidRPr="00BD3CD0">
        <w:rPr>
          <w:rFonts w:ascii="Times New Roman" w:hAnsi="Times New Roman"/>
          <w:szCs w:val="24"/>
          <w:lang w:eastAsia="cs-CZ"/>
        </w:rPr>
        <w:t xml:space="preserve"> </w:t>
      </w:r>
      <w:proofErr w:type="spellStart"/>
      <w:r w:rsidRPr="00BD3CD0">
        <w:rPr>
          <w:rFonts w:ascii="Times New Roman" w:hAnsi="Times New Roman"/>
          <w:szCs w:val="24"/>
          <w:lang w:eastAsia="cs-CZ"/>
        </w:rPr>
        <w:t>Safe</w:t>
      </w:r>
      <w:proofErr w:type="spellEnd"/>
      <w:r w:rsidRPr="00BD3CD0">
        <w:rPr>
          <w:rFonts w:ascii="Times New Roman" w:hAnsi="Times New Roman"/>
          <w:szCs w:val="24"/>
          <w:lang w:eastAsia="cs-CZ"/>
        </w:rPr>
        <w:t xml:space="preserve"> Tr</w:t>
      </w:r>
      <w:r w:rsidR="002D1F97">
        <w:rPr>
          <w:rFonts w:ascii="Times New Roman" w:hAnsi="Times New Roman"/>
          <w:szCs w:val="24"/>
          <w:lang w:eastAsia="cs-CZ"/>
        </w:rPr>
        <w:t xml:space="preserve">ansport </w:t>
      </w:r>
      <w:proofErr w:type="spellStart"/>
      <w:r w:rsidR="002D1F97">
        <w:rPr>
          <w:rFonts w:ascii="Times New Roman" w:hAnsi="Times New Roman"/>
          <w:szCs w:val="24"/>
          <w:lang w:eastAsia="cs-CZ"/>
        </w:rPr>
        <w:t>of</w:t>
      </w:r>
      <w:proofErr w:type="spellEnd"/>
      <w:r w:rsidR="002D1F97">
        <w:rPr>
          <w:rFonts w:ascii="Times New Roman" w:hAnsi="Times New Roman"/>
          <w:szCs w:val="24"/>
          <w:lang w:eastAsia="cs-CZ"/>
        </w:rPr>
        <w:t xml:space="preserve"> </w:t>
      </w:r>
      <w:proofErr w:type="spellStart"/>
      <w:r w:rsidR="002D1F97">
        <w:rPr>
          <w:rFonts w:ascii="Times New Roman" w:hAnsi="Times New Roman"/>
          <w:szCs w:val="24"/>
          <w:lang w:eastAsia="cs-CZ"/>
        </w:rPr>
        <w:t>Radioactive</w:t>
      </w:r>
      <w:proofErr w:type="spellEnd"/>
      <w:r w:rsidR="002D1F97">
        <w:rPr>
          <w:rFonts w:ascii="Times New Roman" w:hAnsi="Times New Roman"/>
          <w:szCs w:val="24"/>
          <w:lang w:eastAsia="cs-CZ"/>
        </w:rPr>
        <w:t xml:space="preserve"> </w:t>
      </w:r>
      <w:proofErr w:type="spellStart"/>
      <w:r w:rsidR="002D1F97">
        <w:rPr>
          <w:rFonts w:ascii="Times New Roman" w:hAnsi="Times New Roman"/>
          <w:szCs w:val="24"/>
          <w:lang w:eastAsia="cs-CZ"/>
        </w:rPr>
        <w:t>Material</w:t>
      </w:r>
      <w:proofErr w:type="spellEnd"/>
      <w:r w:rsidR="002D1F97">
        <w:rPr>
          <w:rFonts w:ascii="Times New Roman" w:hAnsi="Times New Roman"/>
          <w:szCs w:val="24"/>
          <w:lang w:eastAsia="cs-CZ"/>
        </w:rPr>
        <w:t xml:space="preserve"> </w:t>
      </w:r>
      <w:r w:rsidR="002D1F97" w:rsidRPr="00B671C5">
        <w:rPr>
          <w:rFonts w:ascii="Times New Roman" w:hAnsi="Times New Roman"/>
          <w:szCs w:val="24"/>
          <w:lang w:eastAsia="cs-CZ"/>
        </w:rPr>
        <w:t>(dále jen „MAAE SSR-6 rev.1“)</w:t>
      </w:r>
      <w:r w:rsidRPr="00BD3CD0">
        <w:rPr>
          <w:rFonts w:ascii="Times New Roman" w:hAnsi="Times New Roman"/>
          <w:szCs w:val="24"/>
          <w:lang w:eastAsia="cs-CZ"/>
        </w:rPr>
        <w:t>. Jedná se o „</w:t>
      </w:r>
      <w:proofErr w:type="spellStart"/>
      <w:r w:rsidRPr="00BD3CD0">
        <w:rPr>
          <w:rFonts w:ascii="Times New Roman" w:hAnsi="Times New Roman"/>
          <w:szCs w:val="24"/>
          <w:lang w:eastAsia="cs-CZ"/>
        </w:rPr>
        <w:t>specific</w:t>
      </w:r>
      <w:proofErr w:type="spellEnd"/>
      <w:r w:rsidRPr="00BD3CD0">
        <w:rPr>
          <w:rFonts w:ascii="Times New Roman" w:hAnsi="Times New Roman"/>
          <w:szCs w:val="24"/>
          <w:lang w:eastAsia="cs-CZ"/>
        </w:rPr>
        <w:t xml:space="preserve"> </w:t>
      </w:r>
      <w:proofErr w:type="spellStart"/>
      <w:r w:rsidRPr="00BD3CD0">
        <w:rPr>
          <w:rFonts w:ascii="Times New Roman" w:hAnsi="Times New Roman"/>
          <w:szCs w:val="24"/>
          <w:lang w:eastAsia="cs-CZ"/>
        </w:rPr>
        <w:t>safety</w:t>
      </w:r>
      <w:proofErr w:type="spellEnd"/>
      <w:r w:rsidRPr="00BD3CD0">
        <w:rPr>
          <w:rFonts w:ascii="Times New Roman" w:hAnsi="Times New Roman"/>
          <w:szCs w:val="24"/>
          <w:lang w:eastAsia="cs-CZ"/>
        </w:rPr>
        <w:t xml:space="preserve"> </w:t>
      </w:r>
      <w:proofErr w:type="spellStart"/>
      <w:r w:rsidRPr="00BD3CD0">
        <w:rPr>
          <w:rFonts w:ascii="Times New Roman" w:hAnsi="Times New Roman"/>
          <w:szCs w:val="24"/>
          <w:lang w:eastAsia="cs-CZ"/>
        </w:rPr>
        <w:t>requirements</w:t>
      </w:r>
      <w:proofErr w:type="spellEnd"/>
      <w:r w:rsidRPr="00BD3CD0">
        <w:rPr>
          <w:rFonts w:ascii="Times New Roman" w:hAnsi="Times New Roman"/>
          <w:szCs w:val="24"/>
          <w:lang w:eastAsia="cs-CZ"/>
        </w:rPr>
        <w:t>“, tedy o soubor požadavků, které je nutno naplnit, aby byla zajištěna ochrana lidí a životního prostředí, o soubor požadavků, u kterých je požadována jejich inkorporace do národní</w:t>
      </w:r>
      <w:r w:rsidR="00395458">
        <w:rPr>
          <w:rFonts w:ascii="Times New Roman" w:hAnsi="Times New Roman"/>
          <w:szCs w:val="24"/>
          <w:lang w:eastAsia="cs-CZ"/>
        </w:rPr>
        <w:t xml:space="preserve">ch právních řádů. Předpis MAAE </w:t>
      </w:r>
      <w:r w:rsidRPr="00BD3CD0">
        <w:rPr>
          <w:rFonts w:ascii="Times New Roman" w:hAnsi="Times New Roman"/>
          <w:szCs w:val="24"/>
          <w:lang w:eastAsia="cs-CZ"/>
        </w:rPr>
        <w:t xml:space="preserve">SSR 6 </w:t>
      </w:r>
      <w:proofErr w:type="spellStart"/>
      <w:r w:rsidRPr="00BD3CD0">
        <w:rPr>
          <w:rFonts w:ascii="Times New Roman" w:hAnsi="Times New Roman"/>
          <w:szCs w:val="24"/>
          <w:lang w:eastAsia="cs-CZ"/>
        </w:rPr>
        <w:t>rev</w:t>
      </w:r>
      <w:proofErr w:type="spellEnd"/>
      <w:r w:rsidRPr="00BD3CD0">
        <w:rPr>
          <w:rFonts w:ascii="Times New Roman" w:hAnsi="Times New Roman"/>
          <w:szCs w:val="24"/>
          <w:lang w:eastAsia="cs-CZ"/>
        </w:rPr>
        <w:t xml:space="preserve">. 1 dává smluvním státům možnost volby – umožnit přepravu radioaktivních látek s velmi nízkou aktivitou poštou za dodržení podmínek blíže specifikovaných v SSR – 6 </w:t>
      </w:r>
      <w:proofErr w:type="spellStart"/>
      <w:r w:rsidRPr="00BD3CD0">
        <w:rPr>
          <w:rFonts w:ascii="Times New Roman" w:hAnsi="Times New Roman"/>
          <w:szCs w:val="24"/>
          <w:lang w:eastAsia="cs-CZ"/>
        </w:rPr>
        <w:t>rev</w:t>
      </w:r>
      <w:proofErr w:type="spellEnd"/>
      <w:r w:rsidRPr="00BD3CD0">
        <w:rPr>
          <w:rFonts w:ascii="Times New Roman" w:hAnsi="Times New Roman"/>
          <w:szCs w:val="24"/>
          <w:lang w:eastAsia="cs-CZ"/>
        </w:rPr>
        <w:t xml:space="preserve">. 1, nebo tento způsob přepravy neumožnit. Česká republika si již v minulosti zvolila možnost zákazu, a to z důvodu bezpečnosti, ochrany zdraví lidí a životního prostředí (stejně jako např. Maďarsko). Povolení přeprav radioaktivních zásilek poskytovateli poštovních služeb by bylo možné pouze při naplnění veškerých požadavků SSR - 6 </w:t>
      </w:r>
      <w:proofErr w:type="spellStart"/>
      <w:r w:rsidRPr="00BD3CD0">
        <w:rPr>
          <w:rFonts w:ascii="Times New Roman" w:hAnsi="Times New Roman"/>
          <w:szCs w:val="24"/>
          <w:lang w:eastAsia="cs-CZ"/>
        </w:rPr>
        <w:t>rev</w:t>
      </w:r>
      <w:proofErr w:type="spellEnd"/>
      <w:r w:rsidRPr="00BD3CD0">
        <w:rPr>
          <w:rFonts w:ascii="Times New Roman" w:hAnsi="Times New Roman"/>
          <w:szCs w:val="24"/>
          <w:lang w:eastAsia="cs-CZ"/>
        </w:rPr>
        <w:t xml:space="preserve">. 1 pro zásilky s povolenou nízkou aktivitou (1/10 aktivit povolených aktivit pro vyjmuté zásilky) a za dodržení dodatečných specifických požadavků pro přepravu poštou – tj. bylo by nutné nastavit a zavést účinný systém kontroly dodržování povolených aktivit takových zásilek, správnosti a vhodnosti jejich balení a označení. Bylo by nutné nastavit efektivní pravidla pro případ nehod, pro případ přepravy více radioaktivních zásilek jedním dopravním prostředkem, pro případ nedoručitelnosti a uskladnění zásilky atd. Bylo by nutné stanovit požadavky na proškolení personálu poskytovatele poštovních </w:t>
      </w:r>
      <w:r w:rsidRPr="00BD3CD0">
        <w:rPr>
          <w:rFonts w:ascii="Times New Roman" w:hAnsi="Times New Roman"/>
          <w:szCs w:val="24"/>
          <w:lang w:eastAsia="cs-CZ"/>
        </w:rPr>
        <w:lastRenderedPageBreak/>
        <w:t xml:space="preserve">služeb a zajistit dohled nad dodržováním a účinné vynucování všech těchto pravidel. </w:t>
      </w:r>
    </w:p>
    <w:p w14:paraId="0D546719" w14:textId="77777777" w:rsidR="00BD3CD0" w:rsidRPr="00BD3CD0" w:rsidRDefault="00BD3CD0" w:rsidP="00BD3CD0">
      <w:pPr>
        <w:widowControl w:val="0"/>
        <w:shd w:val="clear" w:color="auto" w:fill="FFFFFF"/>
        <w:suppressAutoHyphens w:val="0"/>
        <w:spacing w:after="120" w:line="276" w:lineRule="auto"/>
        <w:jc w:val="both"/>
        <w:rPr>
          <w:rFonts w:ascii="Times New Roman" w:hAnsi="Times New Roman"/>
          <w:szCs w:val="24"/>
          <w:lang w:eastAsia="cs-CZ"/>
        </w:rPr>
      </w:pPr>
      <w:r w:rsidRPr="00BD3CD0">
        <w:rPr>
          <w:rFonts w:ascii="Times New Roman" w:hAnsi="Times New Roman"/>
          <w:szCs w:val="24"/>
          <w:lang w:eastAsia="cs-CZ"/>
        </w:rPr>
        <w:t>Navíc, ekonomická lákavost těchto přeprav pro poskytovatele poštovních služeb je sporná. Poštovní poskytovatelé by musely splnit veškeré výše uvedené požadavky a je otázkou, zda by se vůbec nějaký poskytovatel poštovních služeb k těmto službám opravdu hlásil. Zavedení takovéhoto systému, berouc v potaz všechny výše uvedené skutečnosti, otázku spolehlivosti poštovních služeb a obtížnou nastavitelnost a kontrolovatelnost dodržování stanovených pravidel, se nejeví v současné chvíli jako vhodné řešení.</w:t>
      </w:r>
    </w:p>
    <w:p w14:paraId="7FE7992C" w14:textId="77777777" w:rsidR="00BD3CD0" w:rsidRPr="00BD3CD0" w:rsidRDefault="00BD3CD0" w:rsidP="00BD3CD0">
      <w:pPr>
        <w:widowControl w:val="0"/>
        <w:shd w:val="clear" w:color="auto" w:fill="FFFFFF"/>
        <w:suppressAutoHyphens w:val="0"/>
        <w:spacing w:after="120" w:line="276" w:lineRule="auto"/>
        <w:jc w:val="both"/>
        <w:rPr>
          <w:rFonts w:ascii="Times New Roman" w:hAnsi="Times New Roman"/>
          <w:szCs w:val="24"/>
          <w:lang w:eastAsia="cs-CZ"/>
        </w:rPr>
      </w:pPr>
      <w:r w:rsidRPr="00BD3CD0">
        <w:rPr>
          <w:rFonts w:ascii="Times New Roman" w:hAnsi="Times New Roman"/>
          <w:szCs w:val="24"/>
          <w:lang w:eastAsia="cs-CZ"/>
        </w:rPr>
        <w:t>Možnost regulovat striktněji přepravu nebezpečných věcí (kam spadají i radioaktivní a štěpné látky)  - tj. přijmout přísnější pravidla pro její uskutečnění nebo ji zcela zakázat - dává členským státům i čl. 5 odst. 1 směrnice Evropského parlamentu a Rady 2008/68/ES ze dne 24. září 2008 o pozemní přepravě nebezpečných věcí.</w:t>
      </w:r>
    </w:p>
    <w:p w14:paraId="6AD1CEDD" w14:textId="69A524CC" w:rsidR="007A4ED1" w:rsidRDefault="00BD3CD0" w:rsidP="00BD3CD0">
      <w:pPr>
        <w:widowControl w:val="0"/>
        <w:shd w:val="clear" w:color="auto" w:fill="FFFFFF"/>
        <w:suppressAutoHyphens w:val="0"/>
        <w:spacing w:after="120" w:line="276" w:lineRule="auto"/>
        <w:jc w:val="both"/>
        <w:rPr>
          <w:rFonts w:ascii="Times New Roman" w:hAnsi="Times New Roman"/>
          <w:szCs w:val="24"/>
          <w:lang w:eastAsia="cs-CZ"/>
        </w:rPr>
      </w:pPr>
      <w:r w:rsidRPr="00BD3CD0">
        <w:rPr>
          <w:rFonts w:ascii="Times New Roman" w:hAnsi="Times New Roman"/>
          <w:szCs w:val="24"/>
          <w:lang w:eastAsia="cs-CZ"/>
        </w:rPr>
        <w:t>Zákaz není diskriminační (vztahuje se na všechny poskytovatele poštovních služeb) ani svévolný (důvody popsány výše).</w:t>
      </w:r>
    </w:p>
    <w:p w14:paraId="0DF9E402" w14:textId="77777777" w:rsidR="007E1FC9" w:rsidRDefault="007A4ED1" w:rsidP="00851B70">
      <w:pPr>
        <w:widowControl w:val="0"/>
        <w:shd w:val="clear" w:color="auto" w:fill="FFFFFF"/>
        <w:suppressAutoHyphens w:val="0"/>
        <w:spacing w:after="120" w:line="276" w:lineRule="auto"/>
        <w:jc w:val="both"/>
        <w:rPr>
          <w:rFonts w:ascii="Times New Roman" w:hAnsi="Times New Roman"/>
          <w:szCs w:val="24"/>
          <w:lang w:eastAsia="cs-CZ"/>
        </w:rPr>
      </w:pPr>
      <w:r w:rsidRPr="007A4ED1">
        <w:rPr>
          <w:rFonts w:ascii="Times New Roman" w:hAnsi="Times New Roman"/>
          <w:szCs w:val="24"/>
          <w:lang w:eastAsia="cs-CZ"/>
        </w:rPr>
        <w:t xml:space="preserve">Navržená změna je </w:t>
      </w:r>
      <w:r>
        <w:rPr>
          <w:rFonts w:ascii="Times New Roman" w:hAnsi="Times New Roman"/>
          <w:szCs w:val="24"/>
          <w:lang w:eastAsia="cs-CZ"/>
        </w:rPr>
        <w:t>žádoucí</w:t>
      </w:r>
      <w:r w:rsidRPr="007A4ED1">
        <w:rPr>
          <w:rFonts w:ascii="Times New Roman" w:hAnsi="Times New Roman"/>
          <w:szCs w:val="24"/>
          <w:lang w:eastAsia="cs-CZ"/>
        </w:rPr>
        <w:t xml:space="preserve"> i z hlediska respektování výhrady zákona.</w:t>
      </w:r>
    </w:p>
    <w:p w14:paraId="46ACCD9C" w14:textId="77777777" w:rsidR="007E1FC9" w:rsidRDefault="007E1FC9" w:rsidP="00D211C5">
      <w:pPr>
        <w:widowControl w:val="0"/>
        <w:shd w:val="clear" w:color="auto" w:fill="FFFFFF"/>
        <w:suppressAutoHyphens w:val="0"/>
        <w:spacing w:after="120" w:line="276" w:lineRule="auto"/>
        <w:jc w:val="both"/>
        <w:rPr>
          <w:rFonts w:ascii="Times New Roman" w:hAnsi="Times New Roman"/>
          <w:szCs w:val="24"/>
          <w:lang w:eastAsia="cs-CZ"/>
        </w:rPr>
      </w:pPr>
    </w:p>
    <w:p w14:paraId="6E58ABF1" w14:textId="27F16906" w:rsidR="006A1829" w:rsidRDefault="006A1829" w:rsidP="006A1829">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3A0857">
        <w:rPr>
          <w:rFonts w:ascii="Times New Roman" w:hAnsi="Times New Roman"/>
          <w:b/>
          <w:szCs w:val="24"/>
          <w:lang w:eastAsia="cs-CZ"/>
        </w:rPr>
        <w:t>20</w:t>
      </w:r>
      <w:r w:rsidR="003A0857"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9</w:t>
      </w:r>
      <w:r w:rsidRPr="00BE6794">
        <w:rPr>
          <w:rFonts w:ascii="Times New Roman" w:hAnsi="Times New Roman"/>
          <w:b/>
          <w:szCs w:val="24"/>
          <w:lang w:eastAsia="cs-CZ"/>
        </w:rPr>
        <w:t xml:space="preserve"> odst. </w:t>
      </w:r>
      <w:r>
        <w:rPr>
          <w:rFonts w:ascii="Times New Roman" w:hAnsi="Times New Roman"/>
          <w:b/>
          <w:szCs w:val="24"/>
          <w:lang w:eastAsia="cs-CZ"/>
        </w:rPr>
        <w:t>1</w:t>
      </w:r>
      <w:r w:rsidRPr="00BB4ACD">
        <w:rPr>
          <w:rFonts w:ascii="Times New Roman" w:hAnsi="Times New Roman"/>
          <w:b/>
          <w:szCs w:val="24"/>
          <w:lang w:eastAsia="cs-CZ"/>
        </w:rPr>
        <w:t>)</w:t>
      </w:r>
    </w:p>
    <w:p w14:paraId="5AC92753" w14:textId="77777777" w:rsidR="000A7CC2" w:rsidRDefault="006A1829" w:rsidP="006A182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Novelizační bod přináší zásadní změnu v licenčním systému u činností s jaderným zařízením – zjednodušuje souslednost povolení tak, že u jaderných zařízení s jaderným reaktorem bude namísto dvou povolení (k fyzikálnímu spouštění a k energetickému spouštění) jediné – k uvádění do provozu. To se mimoto slučuje s uváděním do provozu jaderného zařízení bez jaderného reaktoru, takže výsledně bude pro tuto životní fázi, bez ohledu na typ jaderné zařízení, pouze jediné povolení – k </w:t>
      </w:r>
      <w:r w:rsidRPr="006A1829">
        <w:rPr>
          <w:rFonts w:ascii="Times New Roman" w:hAnsi="Times New Roman"/>
          <w:szCs w:val="24"/>
          <w:lang w:eastAsia="cs-CZ"/>
        </w:rPr>
        <w:t>uvádění do provozu jaderného zařízení</w:t>
      </w:r>
      <w:r>
        <w:rPr>
          <w:rFonts w:ascii="Times New Roman" w:hAnsi="Times New Roman"/>
          <w:szCs w:val="24"/>
          <w:lang w:eastAsia="cs-CZ"/>
        </w:rPr>
        <w:t>.</w:t>
      </w:r>
    </w:p>
    <w:p w14:paraId="71F66ED8" w14:textId="77777777" w:rsidR="006A1829" w:rsidRDefault="006A1829" w:rsidP="006A182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Ke zjednodušení dochází z řady důvodů, z nichž mezi nejvýznamnější patří potřeba urychlení a zefektivnění licenčních procesů při nasazování nových jaderných zdrojů, včetně SMR. V návaznosti na změnu tohoto ustanovení se adekvátně mění i ustanovení týkající se správních lhůt (§ 19), čímž dochází k potenciálnímu zkrácení celkové doby správních řízení před </w:t>
      </w:r>
      <w:r w:rsidR="00E035CC">
        <w:rPr>
          <w:rFonts w:ascii="Times New Roman" w:hAnsi="Times New Roman"/>
          <w:szCs w:val="24"/>
          <w:lang w:eastAsia="cs-CZ"/>
        </w:rPr>
        <w:t xml:space="preserve">zahájením samotného provozu. </w:t>
      </w:r>
      <w:r w:rsidR="00EC677E">
        <w:rPr>
          <w:rFonts w:ascii="Times New Roman" w:hAnsi="Times New Roman"/>
          <w:szCs w:val="24"/>
          <w:lang w:eastAsia="cs-CZ"/>
        </w:rPr>
        <w:t>Dalším významným důvodem jsou praktické zkušenosti s aplikací současného systému, které odhalily těžkosti při vypracování dokumentace pro povolovanou činnosti – některé dokumenty nebylo možné zpracovat v plném rozsahu před zahájením příslušných řízení a vyčkávání, až budou předpoklady pro jejich zpracování naplněny, by vedlo ke značnému zdržení procesů. Praxe také ukázala, že k bezpečnému provedení těchto činností není dvou samostatných správních aktů potřeba a u některých zařízení je dokonce fáze energetického spouštění zcela nerelevantní, což však dosavadní znění nezohledňovalo (</w:t>
      </w:r>
      <w:proofErr w:type="spellStart"/>
      <w:r w:rsidR="00EC677E">
        <w:rPr>
          <w:rFonts w:ascii="Times New Roman" w:hAnsi="Times New Roman"/>
          <w:szCs w:val="24"/>
          <w:lang w:eastAsia="cs-CZ"/>
        </w:rPr>
        <w:t>podkritický</w:t>
      </w:r>
      <w:proofErr w:type="spellEnd"/>
      <w:r w:rsidR="00EC677E">
        <w:rPr>
          <w:rFonts w:ascii="Times New Roman" w:hAnsi="Times New Roman"/>
          <w:szCs w:val="24"/>
          <w:lang w:eastAsia="cs-CZ"/>
        </w:rPr>
        <w:t xml:space="preserve"> soubor). </w:t>
      </w:r>
      <w:r w:rsidR="00E035CC">
        <w:rPr>
          <w:rFonts w:ascii="Times New Roman" w:hAnsi="Times New Roman"/>
          <w:szCs w:val="24"/>
          <w:lang w:eastAsia="cs-CZ"/>
        </w:rPr>
        <w:t>Současně novela opouští v dalších ustanovení institut zkušebního provozu, který ponechává v právní úpravě stavebního práva, kam věcně náleží.</w:t>
      </w:r>
    </w:p>
    <w:p w14:paraId="1607508E" w14:textId="77777777" w:rsidR="00EC677E" w:rsidRDefault="00EC677E" w:rsidP="006A182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Záměrem novely je přitom zefektivnění a zpružnění procesů, potažmo i snižování administrativní a byrokratické zátěže, aniž by však utrpěla bezpečnost. Takže adekvátní bezpečnostní požadavky, stanovené dále v zákoně (zejm. § </w:t>
      </w:r>
      <w:r w:rsidR="00E270D4">
        <w:rPr>
          <w:rFonts w:ascii="Times New Roman" w:hAnsi="Times New Roman"/>
          <w:szCs w:val="24"/>
          <w:lang w:eastAsia="cs-CZ"/>
        </w:rPr>
        <w:t>51 a 52 a příloha č. 1 zákona) zůstávají zachovány, pouze textace je přiměřeně upravena, aby nehovořila o rušených povoleních (ale stále zmiňovala příslušné fáze životního cyklu).</w:t>
      </w:r>
    </w:p>
    <w:p w14:paraId="31AA0345" w14:textId="77777777" w:rsidR="00E270D4" w:rsidRDefault="00E270D4" w:rsidP="006A182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Úprava nenaráží na mezinárodní nebo unijní požadavky, neboť ty doposud stanovený licenční režim výslovně nevyžadují.</w:t>
      </w:r>
    </w:p>
    <w:p w14:paraId="624C43EF" w14:textId="77777777" w:rsidR="008D47C8" w:rsidRDefault="008D47C8" w:rsidP="006A1829">
      <w:pPr>
        <w:widowControl w:val="0"/>
        <w:shd w:val="clear" w:color="auto" w:fill="FFFFFF"/>
        <w:suppressAutoHyphens w:val="0"/>
        <w:spacing w:after="120" w:line="276" w:lineRule="auto"/>
        <w:jc w:val="both"/>
        <w:rPr>
          <w:rFonts w:ascii="Times New Roman" w:hAnsi="Times New Roman"/>
          <w:szCs w:val="24"/>
          <w:lang w:eastAsia="cs-CZ"/>
        </w:rPr>
      </w:pPr>
    </w:p>
    <w:p w14:paraId="22D707CF" w14:textId="3B905624" w:rsidR="006F6A2B" w:rsidRDefault="006F6A2B" w:rsidP="006F6A2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3A0857">
        <w:rPr>
          <w:rFonts w:ascii="Times New Roman" w:hAnsi="Times New Roman"/>
          <w:b/>
          <w:szCs w:val="24"/>
          <w:lang w:eastAsia="cs-CZ"/>
        </w:rPr>
        <w:t>21</w:t>
      </w:r>
      <w:r w:rsidR="003A0857"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9 odst. 2 písm. f) bod</w:t>
      </w:r>
      <w:r w:rsidRPr="006F6A2B">
        <w:rPr>
          <w:rFonts w:ascii="Times New Roman" w:hAnsi="Times New Roman"/>
          <w:b/>
          <w:szCs w:val="24"/>
          <w:lang w:eastAsia="cs-CZ"/>
        </w:rPr>
        <w:t xml:space="preserve"> 8</w:t>
      </w:r>
      <w:r w:rsidRPr="00BB4ACD">
        <w:rPr>
          <w:rFonts w:ascii="Times New Roman" w:hAnsi="Times New Roman"/>
          <w:b/>
          <w:szCs w:val="24"/>
          <w:lang w:eastAsia="cs-CZ"/>
        </w:rPr>
        <w:t>)</w:t>
      </w:r>
    </w:p>
    <w:p w14:paraId="2E535DD4" w14:textId="77777777" w:rsidR="006318DB" w:rsidRDefault="006F6A2B" w:rsidP="006F6A2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Legislativně technická změna spočívající ve vypuštění nadále nepotřebného textu. </w:t>
      </w:r>
      <w:r w:rsidR="008D0E0D" w:rsidRPr="008D0E0D">
        <w:rPr>
          <w:rFonts w:ascii="Times New Roman" w:hAnsi="Times New Roman"/>
          <w:szCs w:val="24"/>
          <w:lang w:eastAsia="cs-CZ"/>
        </w:rPr>
        <w:t xml:space="preserve">V § 68 nová úprava zcela odebírá povinnost provádění přejímacích zkoušek u otevřených radionuklidových zdrojů. Z toho důvodu již není třeba v § 9 </w:t>
      </w:r>
      <w:r w:rsidR="008D0E0D">
        <w:rPr>
          <w:rFonts w:ascii="Times New Roman" w:hAnsi="Times New Roman"/>
          <w:szCs w:val="24"/>
          <w:lang w:eastAsia="cs-CZ"/>
        </w:rPr>
        <w:t>stanovovat výjimku z povolovacího režimu pro</w:t>
      </w:r>
      <w:r w:rsidR="008D0E0D" w:rsidRPr="008D0E0D">
        <w:rPr>
          <w:rFonts w:ascii="Times New Roman" w:hAnsi="Times New Roman"/>
          <w:szCs w:val="24"/>
          <w:lang w:eastAsia="cs-CZ"/>
        </w:rPr>
        <w:t xml:space="preserve"> provádění přejímací zkoušky na nich, protože nově se tato zkouška na těchto zdrojích vůbec nebude provádět.</w:t>
      </w:r>
    </w:p>
    <w:p w14:paraId="4F434862" w14:textId="77777777" w:rsidR="00023756" w:rsidRDefault="00023756" w:rsidP="006A1829">
      <w:pPr>
        <w:widowControl w:val="0"/>
        <w:shd w:val="clear" w:color="auto" w:fill="FFFFFF"/>
        <w:suppressAutoHyphens w:val="0"/>
        <w:spacing w:after="120" w:line="276" w:lineRule="auto"/>
        <w:jc w:val="both"/>
        <w:rPr>
          <w:rFonts w:ascii="Times New Roman" w:hAnsi="Times New Roman"/>
          <w:szCs w:val="24"/>
          <w:lang w:eastAsia="cs-CZ"/>
        </w:rPr>
      </w:pPr>
    </w:p>
    <w:p w14:paraId="633CC48C" w14:textId="0254DE64" w:rsidR="00B77864" w:rsidRDefault="00B77864" w:rsidP="00B77864">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3A0857">
        <w:rPr>
          <w:rFonts w:ascii="Times New Roman" w:hAnsi="Times New Roman"/>
          <w:b/>
          <w:szCs w:val="24"/>
          <w:lang w:eastAsia="cs-CZ"/>
        </w:rPr>
        <w:t xml:space="preserve">22 </w:t>
      </w:r>
      <w:r>
        <w:rPr>
          <w:rFonts w:ascii="Times New Roman" w:hAnsi="Times New Roman"/>
          <w:b/>
          <w:szCs w:val="24"/>
          <w:lang w:eastAsia="cs-CZ"/>
        </w:rPr>
        <w:t xml:space="preserve">a </w:t>
      </w:r>
      <w:r w:rsidR="003A0857">
        <w:rPr>
          <w:rFonts w:ascii="Times New Roman" w:hAnsi="Times New Roman"/>
          <w:b/>
          <w:szCs w:val="24"/>
          <w:lang w:eastAsia="cs-CZ"/>
        </w:rPr>
        <w:t>23</w:t>
      </w:r>
      <w:r w:rsidR="003A0857"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9 odst. 2 písm. f) bod</w:t>
      </w:r>
      <w:r w:rsidRPr="006F6A2B">
        <w:rPr>
          <w:rFonts w:ascii="Times New Roman" w:hAnsi="Times New Roman"/>
          <w:b/>
          <w:szCs w:val="24"/>
          <w:lang w:eastAsia="cs-CZ"/>
        </w:rPr>
        <w:t xml:space="preserve"> </w:t>
      </w:r>
      <w:r>
        <w:rPr>
          <w:rFonts w:ascii="Times New Roman" w:hAnsi="Times New Roman"/>
          <w:b/>
          <w:szCs w:val="24"/>
          <w:lang w:eastAsia="cs-CZ"/>
        </w:rPr>
        <w:t>11</w:t>
      </w:r>
      <w:r w:rsidRPr="00BB4ACD">
        <w:rPr>
          <w:rFonts w:ascii="Times New Roman" w:hAnsi="Times New Roman"/>
          <w:b/>
          <w:szCs w:val="24"/>
          <w:lang w:eastAsia="cs-CZ"/>
        </w:rPr>
        <w:t>)</w:t>
      </w:r>
    </w:p>
    <w:p w14:paraId="2D4D0CBF" w14:textId="77777777" w:rsidR="00C30183" w:rsidRDefault="00C30183" w:rsidP="00B77864">
      <w:pPr>
        <w:widowControl w:val="0"/>
        <w:shd w:val="clear" w:color="auto" w:fill="FFFFFF"/>
        <w:suppressAutoHyphens w:val="0"/>
        <w:spacing w:after="120" w:line="276" w:lineRule="auto"/>
        <w:jc w:val="both"/>
        <w:rPr>
          <w:rFonts w:ascii="Times New Roman" w:hAnsi="Times New Roman"/>
          <w:szCs w:val="24"/>
          <w:lang w:eastAsia="cs-CZ"/>
        </w:rPr>
      </w:pPr>
      <w:r w:rsidRPr="00C30183">
        <w:rPr>
          <w:rFonts w:ascii="Times New Roman" w:hAnsi="Times New Roman"/>
          <w:szCs w:val="24"/>
          <w:lang w:eastAsia="cs-CZ"/>
        </w:rPr>
        <w:t>Činnost související s vyhledáváním, identifikací a následným zajištěním nalezených zdrojů ionizujícího záření je specifická činnost vyžadující vysokou odborn</w:t>
      </w:r>
      <w:r>
        <w:rPr>
          <w:rFonts w:ascii="Times New Roman" w:hAnsi="Times New Roman"/>
          <w:szCs w:val="24"/>
          <w:lang w:eastAsia="cs-CZ"/>
        </w:rPr>
        <w:t>os</w:t>
      </w:r>
      <w:r w:rsidRPr="00C30183">
        <w:rPr>
          <w:rFonts w:ascii="Times New Roman" w:hAnsi="Times New Roman"/>
          <w:szCs w:val="24"/>
          <w:lang w:eastAsia="cs-CZ"/>
        </w:rPr>
        <w:t>t subjektů, které ji vykonávají. Zároveň je obtížně popsatelná s ohledem na širokou škálu situací, kdy bude vykonávána. V současnosti tuto činnost vykonávají subjekty, které jsou držiteli povolení k používání zdrojů</w:t>
      </w:r>
      <w:r>
        <w:rPr>
          <w:rFonts w:ascii="Times New Roman" w:hAnsi="Times New Roman"/>
          <w:szCs w:val="24"/>
          <w:lang w:eastAsia="cs-CZ"/>
        </w:rPr>
        <w:t xml:space="preserve"> ionizujícího záření</w:t>
      </w:r>
      <w:r w:rsidRPr="00C30183">
        <w:rPr>
          <w:rFonts w:ascii="Times New Roman" w:hAnsi="Times New Roman"/>
          <w:szCs w:val="24"/>
          <w:lang w:eastAsia="cs-CZ"/>
        </w:rPr>
        <w:t xml:space="preserve">. </w:t>
      </w:r>
    </w:p>
    <w:p w14:paraId="7FEEC5B6" w14:textId="77777777" w:rsidR="00B77864" w:rsidRDefault="00C30183" w:rsidP="00B7786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Protože</w:t>
      </w:r>
      <w:r w:rsidRPr="00C30183">
        <w:rPr>
          <w:rFonts w:ascii="Times New Roman" w:hAnsi="Times New Roman"/>
          <w:szCs w:val="24"/>
          <w:lang w:eastAsia="cs-CZ"/>
        </w:rPr>
        <w:t xml:space="preserve">, jak výše uvedeno, se jedná o činnost specifickou a nikoliv rutinní používání zdrojů </w:t>
      </w:r>
      <w:r>
        <w:rPr>
          <w:rFonts w:ascii="Times New Roman" w:hAnsi="Times New Roman"/>
          <w:szCs w:val="24"/>
          <w:lang w:eastAsia="cs-CZ"/>
        </w:rPr>
        <w:t xml:space="preserve">ionizujícího záření </w:t>
      </w:r>
      <w:r w:rsidRPr="00C30183">
        <w:rPr>
          <w:rFonts w:ascii="Times New Roman" w:hAnsi="Times New Roman"/>
          <w:szCs w:val="24"/>
          <w:lang w:eastAsia="cs-CZ"/>
        </w:rPr>
        <w:t>s předem známými vlastnostmi, je nově vyňata jako nový způsob nakládání se zdroji a vyžaduje tak samostatné povolení</w:t>
      </w:r>
      <w:r>
        <w:rPr>
          <w:rFonts w:ascii="Times New Roman" w:hAnsi="Times New Roman"/>
          <w:szCs w:val="24"/>
          <w:lang w:eastAsia="cs-CZ"/>
        </w:rPr>
        <w:t>, což umožní přesněji klasifikovat požadavky kladené na osoby, které takovou činnost vykonávají</w:t>
      </w:r>
      <w:r w:rsidRPr="00C30183">
        <w:rPr>
          <w:rFonts w:ascii="Times New Roman" w:hAnsi="Times New Roman"/>
          <w:szCs w:val="24"/>
          <w:lang w:eastAsia="cs-CZ"/>
        </w:rPr>
        <w:t>.</w:t>
      </w:r>
      <w:r>
        <w:rPr>
          <w:rFonts w:ascii="Times New Roman" w:hAnsi="Times New Roman"/>
          <w:szCs w:val="24"/>
          <w:lang w:eastAsia="cs-CZ"/>
        </w:rPr>
        <w:t xml:space="preserve"> Tímto bude adekvátněji zajištěna potřebná úroveň radiační ochrany.</w:t>
      </w:r>
    </w:p>
    <w:p w14:paraId="0623DE84" w14:textId="77777777" w:rsidR="00B77864" w:rsidRDefault="00B77864" w:rsidP="006A1829">
      <w:pPr>
        <w:widowControl w:val="0"/>
        <w:shd w:val="clear" w:color="auto" w:fill="FFFFFF"/>
        <w:suppressAutoHyphens w:val="0"/>
        <w:spacing w:after="120" w:line="276" w:lineRule="auto"/>
        <w:jc w:val="both"/>
        <w:rPr>
          <w:rFonts w:ascii="Times New Roman" w:hAnsi="Times New Roman"/>
          <w:szCs w:val="24"/>
          <w:lang w:eastAsia="cs-CZ"/>
        </w:rPr>
      </w:pPr>
    </w:p>
    <w:p w14:paraId="291C2A1F" w14:textId="7449C2C8" w:rsidR="00782F49" w:rsidRDefault="00782F49" w:rsidP="00782F49">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FE729C">
        <w:rPr>
          <w:rFonts w:ascii="Times New Roman" w:hAnsi="Times New Roman"/>
          <w:b/>
          <w:szCs w:val="24"/>
          <w:lang w:eastAsia="cs-CZ"/>
        </w:rPr>
        <w:t>24</w:t>
      </w:r>
      <w:r w:rsidR="00FE729C"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9 odst. 2 písm. h) bod</w:t>
      </w:r>
      <w:r w:rsidRPr="006F6A2B">
        <w:rPr>
          <w:rFonts w:ascii="Times New Roman" w:hAnsi="Times New Roman"/>
          <w:b/>
          <w:szCs w:val="24"/>
          <w:lang w:eastAsia="cs-CZ"/>
        </w:rPr>
        <w:t xml:space="preserve"> </w:t>
      </w:r>
      <w:r>
        <w:rPr>
          <w:rFonts w:ascii="Times New Roman" w:hAnsi="Times New Roman"/>
          <w:b/>
          <w:szCs w:val="24"/>
          <w:lang w:eastAsia="cs-CZ"/>
        </w:rPr>
        <w:t>1</w:t>
      </w:r>
      <w:r w:rsidRPr="00BB4ACD">
        <w:rPr>
          <w:rFonts w:ascii="Times New Roman" w:hAnsi="Times New Roman"/>
          <w:b/>
          <w:szCs w:val="24"/>
          <w:lang w:eastAsia="cs-CZ"/>
        </w:rPr>
        <w:t>)</w:t>
      </w:r>
    </w:p>
    <w:p w14:paraId="3888BBA2" w14:textId="77777777" w:rsidR="00782F49" w:rsidRDefault="00A73860" w:rsidP="00782F4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Dochází ke zmírnění regulatorního režimu tím</w:t>
      </w:r>
      <w:r w:rsidR="00782F49" w:rsidRPr="00782F49">
        <w:rPr>
          <w:rFonts w:ascii="Times New Roman" w:hAnsi="Times New Roman"/>
          <w:szCs w:val="24"/>
          <w:lang w:eastAsia="cs-CZ"/>
        </w:rPr>
        <w:t xml:space="preserve">, že </w:t>
      </w:r>
      <w:r>
        <w:rPr>
          <w:rFonts w:ascii="Times New Roman" w:hAnsi="Times New Roman"/>
          <w:szCs w:val="24"/>
          <w:lang w:eastAsia="cs-CZ"/>
        </w:rPr>
        <w:t xml:space="preserve">u </w:t>
      </w:r>
      <w:r w:rsidR="00782F49" w:rsidRPr="00782F49">
        <w:rPr>
          <w:rFonts w:ascii="Times New Roman" w:hAnsi="Times New Roman"/>
          <w:szCs w:val="24"/>
          <w:lang w:eastAsia="cs-CZ"/>
        </w:rPr>
        <w:t xml:space="preserve">osobní dozimetrie je </w:t>
      </w:r>
      <w:r>
        <w:rPr>
          <w:rFonts w:ascii="Times New Roman" w:hAnsi="Times New Roman"/>
          <w:szCs w:val="24"/>
          <w:lang w:eastAsia="cs-CZ"/>
        </w:rPr>
        <w:t>vyžadováno</w:t>
      </w:r>
      <w:r w:rsidR="00782F49" w:rsidRPr="00782F49">
        <w:rPr>
          <w:rFonts w:ascii="Times New Roman" w:hAnsi="Times New Roman"/>
          <w:szCs w:val="24"/>
          <w:lang w:eastAsia="cs-CZ"/>
        </w:rPr>
        <w:t xml:space="preserve"> povolení pouze v př</w:t>
      </w:r>
      <w:r w:rsidR="00782F49">
        <w:rPr>
          <w:rFonts w:ascii="Times New Roman" w:hAnsi="Times New Roman"/>
          <w:szCs w:val="24"/>
          <w:lang w:eastAsia="cs-CZ"/>
        </w:rPr>
        <w:t>ípadě radiačních pracovníků kategorie</w:t>
      </w:r>
      <w:r w:rsidR="00782F49" w:rsidRPr="00782F49">
        <w:rPr>
          <w:rFonts w:ascii="Times New Roman" w:hAnsi="Times New Roman"/>
          <w:szCs w:val="24"/>
          <w:lang w:eastAsia="cs-CZ"/>
        </w:rPr>
        <w:t xml:space="preserve"> A, u kterých je nezbytné sledování dodržování limitů ozáření a jejichž dávky jsou vedeny v Centrální</w:t>
      </w:r>
      <w:r w:rsidR="00782F49">
        <w:rPr>
          <w:rFonts w:ascii="Times New Roman" w:hAnsi="Times New Roman"/>
          <w:szCs w:val="24"/>
          <w:lang w:eastAsia="cs-CZ"/>
        </w:rPr>
        <w:t>m registru profesního ozáření.</w:t>
      </w:r>
    </w:p>
    <w:p w14:paraId="7092FD8E" w14:textId="77777777" w:rsidR="00782F49" w:rsidRDefault="00782F49" w:rsidP="00782F49">
      <w:pPr>
        <w:widowControl w:val="0"/>
        <w:shd w:val="clear" w:color="auto" w:fill="FFFFFF"/>
        <w:suppressAutoHyphens w:val="0"/>
        <w:spacing w:after="120" w:line="276" w:lineRule="auto"/>
        <w:jc w:val="both"/>
        <w:rPr>
          <w:rFonts w:ascii="Times New Roman" w:hAnsi="Times New Roman"/>
          <w:szCs w:val="24"/>
          <w:lang w:eastAsia="cs-CZ"/>
        </w:rPr>
      </w:pPr>
      <w:r w:rsidRPr="00782F49">
        <w:rPr>
          <w:rFonts w:ascii="Times New Roman" w:hAnsi="Times New Roman"/>
          <w:szCs w:val="24"/>
          <w:lang w:eastAsia="cs-CZ"/>
        </w:rPr>
        <w:t xml:space="preserve">V případě pracovníků </w:t>
      </w:r>
      <w:r>
        <w:rPr>
          <w:rFonts w:ascii="Times New Roman" w:hAnsi="Times New Roman"/>
          <w:szCs w:val="24"/>
          <w:lang w:eastAsia="cs-CZ"/>
        </w:rPr>
        <w:t xml:space="preserve">kategorie </w:t>
      </w:r>
      <w:r w:rsidRPr="00782F49">
        <w:rPr>
          <w:rFonts w:ascii="Times New Roman" w:hAnsi="Times New Roman"/>
          <w:szCs w:val="24"/>
          <w:lang w:eastAsia="cs-CZ"/>
        </w:rPr>
        <w:t>B</w:t>
      </w:r>
      <w:r>
        <w:rPr>
          <w:rFonts w:ascii="Times New Roman" w:hAnsi="Times New Roman"/>
          <w:szCs w:val="24"/>
          <w:lang w:eastAsia="cs-CZ"/>
        </w:rPr>
        <w:t>, tedy méně vystavených riziku,</w:t>
      </w:r>
      <w:r w:rsidRPr="00782F49">
        <w:rPr>
          <w:rFonts w:ascii="Times New Roman" w:hAnsi="Times New Roman"/>
          <w:szCs w:val="24"/>
          <w:lang w:eastAsia="cs-CZ"/>
        </w:rPr>
        <w:t xml:space="preserve"> se nejedná o činnost </w:t>
      </w:r>
      <w:r>
        <w:rPr>
          <w:rFonts w:ascii="Times New Roman" w:hAnsi="Times New Roman"/>
          <w:szCs w:val="24"/>
          <w:lang w:eastAsia="cs-CZ"/>
        </w:rPr>
        <w:t>vyžadující</w:t>
      </w:r>
      <w:r w:rsidRPr="00782F49">
        <w:rPr>
          <w:rFonts w:ascii="Times New Roman" w:hAnsi="Times New Roman"/>
          <w:szCs w:val="24"/>
          <w:lang w:eastAsia="cs-CZ"/>
        </w:rPr>
        <w:t xml:space="preserve"> povolení</w:t>
      </w:r>
      <w:r>
        <w:rPr>
          <w:rFonts w:ascii="Times New Roman" w:hAnsi="Times New Roman"/>
          <w:szCs w:val="24"/>
          <w:lang w:eastAsia="cs-CZ"/>
        </w:rPr>
        <w:t xml:space="preserve"> a</w:t>
      </w:r>
      <w:r w:rsidRPr="00782F49">
        <w:rPr>
          <w:rFonts w:ascii="Times New Roman" w:hAnsi="Times New Roman"/>
          <w:szCs w:val="24"/>
          <w:lang w:eastAsia="cs-CZ"/>
        </w:rPr>
        <w:t xml:space="preserve"> dohled nad dávkami </w:t>
      </w:r>
      <w:r w:rsidR="00151A55">
        <w:rPr>
          <w:rFonts w:ascii="Times New Roman" w:hAnsi="Times New Roman"/>
          <w:szCs w:val="24"/>
          <w:lang w:eastAsia="cs-CZ"/>
        </w:rPr>
        <w:t>bud</w:t>
      </w:r>
      <w:r w:rsidRPr="00782F49">
        <w:rPr>
          <w:rFonts w:ascii="Times New Roman" w:hAnsi="Times New Roman"/>
          <w:szCs w:val="24"/>
          <w:lang w:eastAsia="cs-CZ"/>
        </w:rPr>
        <w:t xml:space="preserve">e prováděn v souladu s Programem monitorování, který je součástí dokumentace </w:t>
      </w:r>
      <w:r>
        <w:rPr>
          <w:rFonts w:ascii="Times New Roman" w:hAnsi="Times New Roman"/>
          <w:szCs w:val="24"/>
          <w:lang w:eastAsia="cs-CZ"/>
        </w:rPr>
        <w:t>pro povolovanou činnost, kterou vykonává zaměstnavatel takových pracovníků</w:t>
      </w:r>
      <w:r w:rsidRPr="00782F49">
        <w:rPr>
          <w:rFonts w:ascii="Times New Roman" w:hAnsi="Times New Roman"/>
          <w:szCs w:val="24"/>
          <w:lang w:eastAsia="cs-CZ"/>
        </w:rPr>
        <w:t xml:space="preserve"> (</w:t>
      </w:r>
      <w:r>
        <w:rPr>
          <w:rFonts w:ascii="Times New Roman" w:hAnsi="Times New Roman"/>
          <w:szCs w:val="24"/>
          <w:lang w:eastAsia="cs-CZ"/>
        </w:rPr>
        <w:t>u</w:t>
      </w:r>
      <w:r w:rsidRPr="00782F49">
        <w:rPr>
          <w:rFonts w:ascii="Times New Roman" w:hAnsi="Times New Roman"/>
          <w:szCs w:val="24"/>
          <w:lang w:eastAsia="cs-CZ"/>
        </w:rPr>
        <w:t xml:space="preserve"> nich</w:t>
      </w:r>
      <w:r>
        <w:rPr>
          <w:rFonts w:ascii="Times New Roman" w:hAnsi="Times New Roman"/>
          <w:szCs w:val="24"/>
          <w:lang w:eastAsia="cs-CZ"/>
        </w:rPr>
        <w:t>ž</w:t>
      </w:r>
      <w:r w:rsidRPr="00782F49">
        <w:rPr>
          <w:rFonts w:ascii="Times New Roman" w:hAnsi="Times New Roman"/>
          <w:szCs w:val="24"/>
          <w:lang w:eastAsia="cs-CZ"/>
        </w:rPr>
        <w:t xml:space="preserve"> se nepředpokládá možnost překročení limitu).</w:t>
      </w:r>
    </w:p>
    <w:p w14:paraId="52162A45" w14:textId="77777777" w:rsidR="00782F49" w:rsidRDefault="00782F49" w:rsidP="006A1829">
      <w:pPr>
        <w:widowControl w:val="0"/>
        <w:shd w:val="clear" w:color="auto" w:fill="FFFFFF"/>
        <w:suppressAutoHyphens w:val="0"/>
        <w:spacing w:after="120" w:line="276" w:lineRule="auto"/>
        <w:jc w:val="both"/>
        <w:rPr>
          <w:rFonts w:ascii="Times New Roman" w:hAnsi="Times New Roman"/>
          <w:szCs w:val="24"/>
          <w:lang w:eastAsia="cs-CZ"/>
        </w:rPr>
      </w:pPr>
    </w:p>
    <w:p w14:paraId="3760724F" w14:textId="130C46B5" w:rsidR="00172185" w:rsidRDefault="00172185" w:rsidP="0017218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FE729C">
        <w:rPr>
          <w:rFonts w:ascii="Times New Roman" w:hAnsi="Times New Roman"/>
          <w:b/>
          <w:szCs w:val="24"/>
          <w:lang w:eastAsia="cs-CZ"/>
        </w:rPr>
        <w:t xml:space="preserve">25 </w:t>
      </w:r>
      <w:r>
        <w:rPr>
          <w:rFonts w:ascii="Times New Roman" w:hAnsi="Times New Roman"/>
          <w:b/>
          <w:szCs w:val="24"/>
          <w:lang w:eastAsia="cs-CZ"/>
        </w:rPr>
        <w:t xml:space="preserve">až </w:t>
      </w:r>
      <w:r w:rsidR="00FE729C">
        <w:rPr>
          <w:rFonts w:ascii="Times New Roman" w:hAnsi="Times New Roman"/>
          <w:b/>
          <w:szCs w:val="24"/>
          <w:lang w:eastAsia="cs-CZ"/>
        </w:rPr>
        <w:t>27</w:t>
      </w:r>
      <w:r w:rsidR="00FE729C"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9 odst. 2 písm. h) body</w:t>
      </w:r>
      <w:r w:rsidRPr="006F6A2B">
        <w:rPr>
          <w:rFonts w:ascii="Times New Roman" w:hAnsi="Times New Roman"/>
          <w:b/>
          <w:szCs w:val="24"/>
          <w:lang w:eastAsia="cs-CZ"/>
        </w:rPr>
        <w:t xml:space="preserve"> </w:t>
      </w:r>
      <w:r>
        <w:rPr>
          <w:rFonts w:ascii="Times New Roman" w:hAnsi="Times New Roman"/>
          <w:b/>
          <w:szCs w:val="24"/>
          <w:lang w:eastAsia="cs-CZ"/>
        </w:rPr>
        <w:t>2</w:t>
      </w:r>
      <w:r w:rsidR="00AD1726">
        <w:rPr>
          <w:rFonts w:ascii="Times New Roman" w:hAnsi="Times New Roman"/>
          <w:b/>
          <w:szCs w:val="24"/>
          <w:lang w:eastAsia="cs-CZ"/>
        </w:rPr>
        <w:t xml:space="preserve"> a 5</w:t>
      </w:r>
      <w:r>
        <w:rPr>
          <w:rFonts w:ascii="Times New Roman" w:hAnsi="Times New Roman"/>
          <w:b/>
          <w:szCs w:val="24"/>
          <w:lang w:eastAsia="cs-CZ"/>
        </w:rPr>
        <w:t xml:space="preserve"> až 7</w:t>
      </w:r>
      <w:r w:rsidRPr="00BB4ACD">
        <w:rPr>
          <w:rFonts w:ascii="Times New Roman" w:hAnsi="Times New Roman"/>
          <w:b/>
          <w:szCs w:val="24"/>
          <w:lang w:eastAsia="cs-CZ"/>
        </w:rPr>
        <w:t>)</w:t>
      </w:r>
    </w:p>
    <w:p w14:paraId="0A0E00FE" w14:textId="609534B5" w:rsidR="00172185" w:rsidRDefault="00172185" w:rsidP="0017218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Novelizace u všech dotčených bodů zdůrazňuje, že příslušné povolení je nutné i v případě, že je taková činnost prováděna pro vlastní potřebu. </w:t>
      </w:r>
      <w:r w:rsidRPr="00172185">
        <w:rPr>
          <w:rFonts w:ascii="Times New Roman" w:hAnsi="Times New Roman"/>
          <w:szCs w:val="24"/>
          <w:lang w:eastAsia="cs-CZ"/>
        </w:rPr>
        <w:t>Přestože se obvykle jedná o činnost, která je poskytována jinému subjekt</w:t>
      </w:r>
      <w:r>
        <w:rPr>
          <w:rFonts w:ascii="Times New Roman" w:hAnsi="Times New Roman"/>
          <w:szCs w:val="24"/>
          <w:lang w:eastAsia="cs-CZ"/>
        </w:rPr>
        <w:t>u jako služba</w:t>
      </w:r>
      <w:r w:rsidR="00AD1726">
        <w:rPr>
          <w:rFonts w:ascii="Times New Roman" w:hAnsi="Times New Roman"/>
          <w:szCs w:val="24"/>
          <w:lang w:eastAsia="cs-CZ"/>
        </w:rPr>
        <w:t xml:space="preserve"> (kromě bodů 3 a 4</w:t>
      </w:r>
      <w:r w:rsidR="00AD1726" w:rsidRPr="00172185">
        <w:rPr>
          <w:rFonts w:ascii="Times New Roman" w:hAnsi="Times New Roman"/>
          <w:szCs w:val="24"/>
          <w:lang w:eastAsia="cs-CZ"/>
        </w:rPr>
        <w:t>)</w:t>
      </w:r>
      <w:r>
        <w:rPr>
          <w:rFonts w:ascii="Times New Roman" w:hAnsi="Times New Roman"/>
          <w:szCs w:val="24"/>
          <w:lang w:eastAsia="cs-CZ"/>
        </w:rPr>
        <w:t xml:space="preserve">, je </w:t>
      </w:r>
      <w:r w:rsidR="00AD1726">
        <w:rPr>
          <w:rFonts w:ascii="Times New Roman" w:hAnsi="Times New Roman"/>
          <w:szCs w:val="24"/>
          <w:lang w:eastAsia="cs-CZ"/>
        </w:rPr>
        <w:t>nutné tuto potenciálně nebezpečnou aktivitu regulovat</w:t>
      </w:r>
      <w:r w:rsidRPr="00172185">
        <w:rPr>
          <w:rFonts w:ascii="Times New Roman" w:hAnsi="Times New Roman"/>
          <w:szCs w:val="24"/>
          <w:lang w:eastAsia="cs-CZ"/>
        </w:rPr>
        <w:t xml:space="preserve"> za jakýchkoliv okolností. To, zda je povolení třeba (</w:t>
      </w:r>
      <w:r w:rsidR="009074FD">
        <w:rPr>
          <w:rFonts w:ascii="Times New Roman" w:hAnsi="Times New Roman"/>
          <w:szCs w:val="24"/>
          <w:lang w:eastAsia="cs-CZ"/>
        </w:rPr>
        <w:t>i</w:t>
      </w:r>
      <w:r w:rsidRPr="00172185">
        <w:rPr>
          <w:rFonts w:ascii="Times New Roman" w:hAnsi="Times New Roman"/>
          <w:szCs w:val="24"/>
          <w:lang w:eastAsia="cs-CZ"/>
        </w:rPr>
        <w:t xml:space="preserve"> v případě vykonávání pro vlastní potřebu) bylo opakovaně předmětem diskuzí, proto byl do </w:t>
      </w:r>
      <w:r w:rsidR="001E11B2">
        <w:rPr>
          <w:rFonts w:ascii="Times New Roman" w:hAnsi="Times New Roman"/>
          <w:szCs w:val="24"/>
          <w:lang w:eastAsia="cs-CZ"/>
        </w:rPr>
        <w:t>bodu 1</w:t>
      </w:r>
      <w:r w:rsidRPr="00172185">
        <w:rPr>
          <w:rFonts w:ascii="Times New Roman" w:hAnsi="Times New Roman"/>
          <w:szCs w:val="24"/>
          <w:lang w:eastAsia="cs-CZ"/>
        </w:rPr>
        <w:t xml:space="preserve"> již dříve dán výslovný dovětek; totéž ale platí i pro body 2,</w:t>
      </w:r>
      <w:r w:rsidR="002D1F97">
        <w:rPr>
          <w:rFonts w:ascii="Times New Roman" w:hAnsi="Times New Roman"/>
          <w:szCs w:val="24"/>
          <w:lang w:eastAsia="cs-CZ"/>
        </w:rPr>
        <w:t xml:space="preserve"> </w:t>
      </w:r>
      <w:r w:rsidRPr="00172185">
        <w:rPr>
          <w:rFonts w:ascii="Times New Roman" w:hAnsi="Times New Roman"/>
          <w:szCs w:val="24"/>
          <w:lang w:eastAsia="cs-CZ"/>
        </w:rPr>
        <w:t>5,</w:t>
      </w:r>
      <w:r w:rsidR="002D1F97">
        <w:rPr>
          <w:rFonts w:ascii="Times New Roman" w:hAnsi="Times New Roman"/>
          <w:szCs w:val="24"/>
          <w:lang w:eastAsia="cs-CZ"/>
        </w:rPr>
        <w:t xml:space="preserve"> </w:t>
      </w:r>
      <w:r w:rsidRPr="00172185">
        <w:rPr>
          <w:rFonts w:ascii="Times New Roman" w:hAnsi="Times New Roman"/>
          <w:szCs w:val="24"/>
          <w:lang w:eastAsia="cs-CZ"/>
        </w:rPr>
        <w:t>6</w:t>
      </w:r>
      <w:r w:rsidR="001E11B2">
        <w:rPr>
          <w:rFonts w:ascii="Times New Roman" w:hAnsi="Times New Roman"/>
          <w:szCs w:val="24"/>
          <w:lang w:eastAsia="cs-CZ"/>
        </w:rPr>
        <w:t xml:space="preserve"> a </w:t>
      </w:r>
      <w:r w:rsidRPr="00172185">
        <w:rPr>
          <w:rFonts w:ascii="Times New Roman" w:hAnsi="Times New Roman"/>
          <w:szCs w:val="24"/>
          <w:lang w:eastAsia="cs-CZ"/>
        </w:rPr>
        <w:t xml:space="preserve">7 a je tedy </w:t>
      </w:r>
      <w:r w:rsidR="009074FD">
        <w:rPr>
          <w:rFonts w:ascii="Times New Roman" w:hAnsi="Times New Roman"/>
          <w:szCs w:val="24"/>
          <w:lang w:eastAsia="cs-CZ"/>
        </w:rPr>
        <w:t xml:space="preserve">novelou </w:t>
      </w:r>
      <w:r w:rsidRPr="00172185">
        <w:rPr>
          <w:rFonts w:ascii="Times New Roman" w:hAnsi="Times New Roman"/>
          <w:szCs w:val="24"/>
          <w:lang w:eastAsia="cs-CZ"/>
        </w:rPr>
        <w:t>doplněno</w:t>
      </w:r>
      <w:r w:rsidR="009074FD">
        <w:rPr>
          <w:rFonts w:ascii="Times New Roman" w:hAnsi="Times New Roman"/>
          <w:szCs w:val="24"/>
          <w:lang w:eastAsia="cs-CZ"/>
        </w:rPr>
        <w:t xml:space="preserve"> i na těchto místech textu</w:t>
      </w:r>
      <w:r w:rsidRPr="00172185">
        <w:rPr>
          <w:rFonts w:ascii="Times New Roman" w:hAnsi="Times New Roman"/>
          <w:szCs w:val="24"/>
          <w:lang w:eastAsia="cs-CZ"/>
        </w:rPr>
        <w:t>.</w:t>
      </w:r>
    </w:p>
    <w:p w14:paraId="5648BDE7" w14:textId="77777777" w:rsidR="00CF3CB8" w:rsidRDefault="002974A8" w:rsidP="0017218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U bodu 2 mimoto dochází k doplnění </w:t>
      </w:r>
      <w:r w:rsidRPr="002974A8">
        <w:rPr>
          <w:rFonts w:ascii="Times New Roman" w:hAnsi="Times New Roman"/>
          <w:szCs w:val="24"/>
          <w:lang w:eastAsia="cs-CZ"/>
        </w:rPr>
        <w:t>textu tak, aby byl</w:t>
      </w:r>
      <w:r w:rsidR="003E3721">
        <w:rPr>
          <w:rFonts w:ascii="Times New Roman" w:hAnsi="Times New Roman"/>
          <w:szCs w:val="24"/>
          <w:lang w:eastAsia="cs-CZ"/>
        </w:rPr>
        <w:t>o</w:t>
      </w:r>
      <w:r w:rsidRPr="002974A8">
        <w:rPr>
          <w:rFonts w:ascii="Times New Roman" w:hAnsi="Times New Roman"/>
          <w:szCs w:val="24"/>
          <w:lang w:eastAsia="cs-CZ"/>
        </w:rPr>
        <w:t xml:space="preserve"> jednoznačn</w:t>
      </w:r>
      <w:r w:rsidR="003E3721">
        <w:rPr>
          <w:rFonts w:ascii="Times New Roman" w:hAnsi="Times New Roman"/>
          <w:szCs w:val="24"/>
          <w:lang w:eastAsia="cs-CZ"/>
        </w:rPr>
        <w:t>é</w:t>
      </w:r>
      <w:r w:rsidRPr="002974A8">
        <w:rPr>
          <w:rFonts w:ascii="Times New Roman" w:hAnsi="Times New Roman"/>
          <w:szCs w:val="24"/>
          <w:lang w:eastAsia="cs-CZ"/>
        </w:rPr>
        <w:t xml:space="preserve">, </w:t>
      </w:r>
      <w:r w:rsidR="003E3721">
        <w:rPr>
          <w:rFonts w:ascii="Times New Roman" w:hAnsi="Times New Roman"/>
          <w:szCs w:val="24"/>
          <w:lang w:eastAsia="cs-CZ"/>
        </w:rPr>
        <w:t xml:space="preserve">že </w:t>
      </w:r>
      <w:r w:rsidR="003E3721" w:rsidRPr="002974A8">
        <w:rPr>
          <w:rFonts w:ascii="Times New Roman" w:hAnsi="Times New Roman"/>
          <w:szCs w:val="24"/>
          <w:lang w:eastAsia="cs-CZ"/>
        </w:rPr>
        <w:t xml:space="preserve">povolení je třeba </w:t>
      </w:r>
      <w:r w:rsidR="003E3721">
        <w:rPr>
          <w:rFonts w:ascii="Times New Roman" w:hAnsi="Times New Roman"/>
          <w:szCs w:val="24"/>
          <w:lang w:eastAsia="cs-CZ"/>
        </w:rPr>
        <w:t>nejen</w:t>
      </w:r>
      <w:r w:rsidR="003E3721" w:rsidRPr="002974A8">
        <w:rPr>
          <w:rFonts w:ascii="Times New Roman" w:hAnsi="Times New Roman"/>
          <w:szCs w:val="24"/>
          <w:lang w:eastAsia="cs-CZ"/>
        </w:rPr>
        <w:t xml:space="preserve"> ke stanovování osobních dávek, </w:t>
      </w:r>
      <w:r w:rsidR="003E3721">
        <w:rPr>
          <w:rFonts w:ascii="Times New Roman" w:hAnsi="Times New Roman"/>
          <w:szCs w:val="24"/>
          <w:lang w:eastAsia="cs-CZ"/>
        </w:rPr>
        <w:t>ale také</w:t>
      </w:r>
      <w:r w:rsidR="003E3721" w:rsidRPr="002974A8">
        <w:rPr>
          <w:rFonts w:ascii="Times New Roman" w:hAnsi="Times New Roman"/>
          <w:szCs w:val="24"/>
          <w:lang w:eastAsia="cs-CZ"/>
        </w:rPr>
        <w:t xml:space="preserve"> k jejich měření či k měření na pracovišti, </w:t>
      </w:r>
      <w:r w:rsidR="00FC389E">
        <w:rPr>
          <w:rFonts w:ascii="Times New Roman" w:hAnsi="Times New Roman"/>
          <w:szCs w:val="24"/>
          <w:lang w:eastAsia="cs-CZ"/>
        </w:rPr>
        <w:t>neboť</w:t>
      </w:r>
      <w:r w:rsidR="003E3721">
        <w:rPr>
          <w:rFonts w:ascii="Times New Roman" w:hAnsi="Times New Roman"/>
          <w:szCs w:val="24"/>
          <w:lang w:eastAsia="cs-CZ"/>
        </w:rPr>
        <w:t xml:space="preserve"> to je nezbytným předpokladem stanovení osobní dávky.</w:t>
      </w:r>
      <w:r w:rsidR="003E3721" w:rsidRPr="002974A8">
        <w:rPr>
          <w:rFonts w:ascii="Times New Roman" w:hAnsi="Times New Roman"/>
          <w:szCs w:val="24"/>
          <w:lang w:eastAsia="cs-CZ"/>
        </w:rPr>
        <w:t xml:space="preserve"> </w:t>
      </w:r>
      <w:r w:rsidR="003E3721">
        <w:rPr>
          <w:rFonts w:ascii="Times New Roman" w:hAnsi="Times New Roman"/>
          <w:szCs w:val="24"/>
          <w:lang w:eastAsia="cs-CZ"/>
        </w:rPr>
        <w:t xml:space="preserve">Doplnění </w:t>
      </w:r>
      <w:r w:rsidRPr="002974A8">
        <w:rPr>
          <w:rFonts w:ascii="Times New Roman" w:hAnsi="Times New Roman"/>
          <w:szCs w:val="24"/>
          <w:lang w:eastAsia="cs-CZ"/>
        </w:rPr>
        <w:t>odstraní možnost nesprávného či neúplného výkladu povinností ze strany povinných osob.</w:t>
      </w:r>
    </w:p>
    <w:p w14:paraId="3FAA3882" w14:textId="19BE1850" w:rsidR="00FC389E" w:rsidRDefault="00FC389E" w:rsidP="0017218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U bodu 6 je dále odstraňováno omezení výlučně na přírodní radionuklidy, neboť r</w:t>
      </w:r>
      <w:r w:rsidRPr="00FC389E">
        <w:rPr>
          <w:rFonts w:ascii="Times New Roman" w:hAnsi="Times New Roman"/>
          <w:szCs w:val="24"/>
          <w:lang w:eastAsia="cs-CZ"/>
        </w:rPr>
        <w:t xml:space="preserve">egulatorní </w:t>
      </w:r>
      <w:r w:rsidRPr="00FC389E">
        <w:rPr>
          <w:rFonts w:ascii="Times New Roman" w:hAnsi="Times New Roman"/>
          <w:szCs w:val="24"/>
          <w:lang w:eastAsia="cs-CZ"/>
        </w:rPr>
        <w:lastRenderedPageBreak/>
        <w:t>pozornost musí být dle předpisů E</w:t>
      </w:r>
      <w:r w:rsidR="001C6CBA">
        <w:rPr>
          <w:rFonts w:ascii="Times New Roman" w:hAnsi="Times New Roman"/>
          <w:szCs w:val="24"/>
          <w:lang w:eastAsia="cs-CZ"/>
        </w:rPr>
        <w:t>uratom</w:t>
      </w:r>
      <w:r w:rsidRPr="00FC389E">
        <w:rPr>
          <w:rFonts w:ascii="Times New Roman" w:hAnsi="Times New Roman"/>
          <w:szCs w:val="24"/>
          <w:lang w:eastAsia="cs-CZ"/>
        </w:rPr>
        <w:t>u zaměřena nejen na přírodní radionuklidy, ale také na obsah tritia, tzn. radionuklidu pocházejícího z lidské činnosti (</w:t>
      </w:r>
      <w:r>
        <w:rPr>
          <w:rFonts w:ascii="Times New Roman" w:hAnsi="Times New Roman"/>
          <w:szCs w:val="24"/>
          <w:lang w:eastAsia="cs-CZ"/>
        </w:rPr>
        <w:t xml:space="preserve">z </w:t>
      </w:r>
      <w:r w:rsidRPr="00FC389E">
        <w:rPr>
          <w:rFonts w:ascii="Times New Roman" w:hAnsi="Times New Roman"/>
          <w:szCs w:val="24"/>
          <w:lang w:eastAsia="cs-CZ"/>
        </w:rPr>
        <w:t>výpustí jaderných elektráren). Je přitom nezbytné, v zájmu zajištění kvality této činnosti a dohledu nad ní, aby také subjekty měřící a hodnotící obsah tritia ve vodě měly náležité povolení k dané činnosti od státu</w:t>
      </w:r>
      <w:r>
        <w:rPr>
          <w:rFonts w:ascii="Times New Roman" w:hAnsi="Times New Roman"/>
          <w:szCs w:val="24"/>
          <w:lang w:eastAsia="cs-CZ"/>
        </w:rPr>
        <w:t>, resp. byly takto pod jeho dohledem</w:t>
      </w:r>
      <w:r w:rsidRPr="00FC389E">
        <w:rPr>
          <w:rFonts w:ascii="Times New Roman" w:hAnsi="Times New Roman"/>
          <w:szCs w:val="24"/>
          <w:lang w:eastAsia="cs-CZ"/>
        </w:rPr>
        <w:t>.</w:t>
      </w:r>
    </w:p>
    <w:p w14:paraId="0046BB28" w14:textId="77777777" w:rsidR="00172185" w:rsidRDefault="00172185" w:rsidP="006A1829">
      <w:pPr>
        <w:widowControl w:val="0"/>
        <w:shd w:val="clear" w:color="auto" w:fill="FFFFFF"/>
        <w:suppressAutoHyphens w:val="0"/>
        <w:spacing w:after="120" w:line="276" w:lineRule="auto"/>
        <w:jc w:val="both"/>
        <w:rPr>
          <w:rFonts w:ascii="Times New Roman" w:hAnsi="Times New Roman"/>
          <w:szCs w:val="24"/>
          <w:lang w:eastAsia="cs-CZ"/>
        </w:rPr>
      </w:pPr>
    </w:p>
    <w:p w14:paraId="34869E89" w14:textId="7062344E" w:rsidR="004B25FC" w:rsidRDefault="004B25FC" w:rsidP="004B25F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FE729C">
        <w:rPr>
          <w:rFonts w:ascii="Times New Roman" w:hAnsi="Times New Roman"/>
          <w:b/>
          <w:szCs w:val="24"/>
          <w:lang w:eastAsia="cs-CZ"/>
        </w:rPr>
        <w:t>28</w:t>
      </w:r>
      <w:r w:rsidR="00FE729C"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10</w:t>
      </w:r>
      <w:r w:rsidRPr="00BB4ACD">
        <w:rPr>
          <w:rFonts w:ascii="Times New Roman" w:hAnsi="Times New Roman"/>
          <w:b/>
          <w:szCs w:val="24"/>
          <w:lang w:eastAsia="cs-CZ"/>
        </w:rPr>
        <w:t>)</w:t>
      </w:r>
    </w:p>
    <w:p w14:paraId="2B7CBFAB" w14:textId="77777777" w:rsidR="004B25FC" w:rsidRDefault="004B25FC" w:rsidP="004B25FC">
      <w:pPr>
        <w:widowControl w:val="0"/>
        <w:shd w:val="clear" w:color="auto" w:fill="FFFFFF"/>
        <w:suppressAutoHyphens w:val="0"/>
        <w:spacing w:after="120" w:line="276" w:lineRule="auto"/>
        <w:jc w:val="both"/>
        <w:rPr>
          <w:rFonts w:ascii="Times New Roman" w:hAnsi="Times New Roman"/>
          <w:szCs w:val="24"/>
          <w:lang w:eastAsia="cs-CZ"/>
        </w:rPr>
      </w:pPr>
      <w:r w:rsidRPr="004B25FC">
        <w:rPr>
          <w:rFonts w:ascii="Times New Roman" w:hAnsi="Times New Roman"/>
          <w:szCs w:val="24"/>
          <w:lang w:eastAsia="cs-CZ"/>
        </w:rPr>
        <w:t xml:space="preserve">Na základě zkušeností s praktickou aplikací </w:t>
      </w:r>
      <w:r>
        <w:rPr>
          <w:rFonts w:ascii="Times New Roman" w:hAnsi="Times New Roman"/>
          <w:szCs w:val="24"/>
          <w:lang w:eastAsia="cs-CZ"/>
        </w:rPr>
        <w:t>je nutné</w:t>
      </w:r>
      <w:r w:rsidRPr="004B25FC">
        <w:rPr>
          <w:rFonts w:ascii="Times New Roman" w:hAnsi="Times New Roman"/>
          <w:szCs w:val="24"/>
          <w:lang w:eastAsia="cs-CZ"/>
        </w:rPr>
        <w:t xml:space="preserve"> lépe vyspecifikov</w:t>
      </w:r>
      <w:r>
        <w:rPr>
          <w:rFonts w:ascii="Times New Roman" w:hAnsi="Times New Roman"/>
          <w:szCs w:val="24"/>
          <w:lang w:eastAsia="cs-CZ"/>
        </w:rPr>
        <w:t>at,</w:t>
      </w:r>
      <w:r w:rsidRPr="004B25FC">
        <w:rPr>
          <w:rFonts w:ascii="Times New Roman" w:hAnsi="Times New Roman"/>
          <w:szCs w:val="24"/>
          <w:lang w:eastAsia="cs-CZ"/>
        </w:rPr>
        <w:t xml:space="preserve"> jakých zdrojů se registrace týká</w:t>
      </w:r>
      <w:r>
        <w:rPr>
          <w:rFonts w:ascii="Times New Roman" w:hAnsi="Times New Roman"/>
          <w:szCs w:val="24"/>
          <w:lang w:eastAsia="cs-CZ"/>
        </w:rPr>
        <w:t>,</w:t>
      </w:r>
      <w:r w:rsidRPr="004B25FC">
        <w:rPr>
          <w:rFonts w:ascii="Times New Roman" w:hAnsi="Times New Roman"/>
          <w:szCs w:val="24"/>
          <w:lang w:eastAsia="cs-CZ"/>
        </w:rPr>
        <w:t xml:space="preserve"> a to zejména v </w:t>
      </w:r>
      <w:r>
        <w:rPr>
          <w:rFonts w:ascii="Times New Roman" w:hAnsi="Times New Roman"/>
          <w:szCs w:val="24"/>
          <w:lang w:eastAsia="cs-CZ"/>
        </w:rPr>
        <w:t>písmenu</w:t>
      </w:r>
      <w:r w:rsidRPr="004B25FC">
        <w:rPr>
          <w:rFonts w:ascii="Times New Roman" w:hAnsi="Times New Roman"/>
          <w:szCs w:val="24"/>
          <w:lang w:eastAsia="cs-CZ"/>
        </w:rPr>
        <w:t xml:space="preserve"> d)</w:t>
      </w:r>
      <w:r>
        <w:rPr>
          <w:rFonts w:ascii="Times New Roman" w:hAnsi="Times New Roman"/>
          <w:szCs w:val="24"/>
          <w:lang w:eastAsia="cs-CZ"/>
        </w:rPr>
        <w:t>. V něm</w:t>
      </w:r>
      <w:r w:rsidRPr="004B25FC">
        <w:rPr>
          <w:rFonts w:ascii="Times New Roman" w:hAnsi="Times New Roman"/>
          <w:szCs w:val="24"/>
          <w:lang w:eastAsia="cs-CZ"/>
        </w:rPr>
        <w:t xml:space="preserve"> bylo doplněno, že uvedené zdroje lze používat na základě registrace pouze v případě, že jsou používány k uvedenému účelu (tedy lékařskému, nelékařskému ozáření příp. ve veterin</w:t>
      </w:r>
      <w:r>
        <w:rPr>
          <w:rFonts w:ascii="Times New Roman" w:hAnsi="Times New Roman"/>
          <w:szCs w:val="24"/>
          <w:lang w:eastAsia="cs-CZ"/>
        </w:rPr>
        <w:t>árních aplikacích</w:t>
      </w:r>
      <w:r w:rsidRPr="004B25FC">
        <w:rPr>
          <w:rFonts w:ascii="Times New Roman" w:hAnsi="Times New Roman"/>
          <w:szCs w:val="24"/>
          <w:lang w:eastAsia="cs-CZ"/>
        </w:rPr>
        <w:t xml:space="preserve">), kdy jde o účel, ke kterému byly vyrobeny nebo jsou k němu užívány na základě </w:t>
      </w:r>
      <w:r>
        <w:rPr>
          <w:rFonts w:ascii="Times New Roman" w:hAnsi="Times New Roman"/>
          <w:szCs w:val="24"/>
          <w:lang w:eastAsia="cs-CZ"/>
        </w:rPr>
        <w:t>dlouhodobé dobře popsané praxe.</w:t>
      </w:r>
    </w:p>
    <w:p w14:paraId="6BD1D970" w14:textId="2A507538" w:rsidR="004B25FC" w:rsidRDefault="004B25FC" w:rsidP="004B25FC">
      <w:pPr>
        <w:widowControl w:val="0"/>
        <w:shd w:val="clear" w:color="auto" w:fill="FFFFFF"/>
        <w:suppressAutoHyphens w:val="0"/>
        <w:spacing w:after="120" w:line="276" w:lineRule="auto"/>
        <w:jc w:val="both"/>
        <w:rPr>
          <w:rFonts w:ascii="Times New Roman" w:hAnsi="Times New Roman"/>
          <w:szCs w:val="24"/>
          <w:lang w:eastAsia="cs-CZ"/>
        </w:rPr>
      </w:pPr>
      <w:r w:rsidRPr="004B25FC">
        <w:rPr>
          <w:rFonts w:ascii="Times New Roman" w:hAnsi="Times New Roman"/>
          <w:szCs w:val="24"/>
          <w:lang w:eastAsia="cs-CZ"/>
        </w:rPr>
        <w:t>Pokud by byly využívány k jiným účelům (např. technickým), je takové použití možné na základě povolení – v takovém případě bude činnost probíhat podle předložené dokumentace, kterou bude možno v procesu vydání povolení posoudit s ohledem na specifický účel používání.</w:t>
      </w:r>
    </w:p>
    <w:p w14:paraId="00B774A8" w14:textId="144138B6" w:rsidR="00B672A8" w:rsidRPr="00B672A8" w:rsidRDefault="00B672A8" w:rsidP="00B672A8">
      <w:pPr>
        <w:widowControl w:val="0"/>
        <w:shd w:val="clear" w:color="auto" w:fill="FFFFFF"/>
        <w:suppressAutoHyphens w:val="0"/>
        <w:spacing w:after="120" w:line="276" w:lineRule="auto"/>
        <w:jc w:val="both"/>
        <w:rPr>
          <w:rFonts w:ascii="Times New Roman" w:hAnsi="Times New Roman"/>
          <w:szCs w:val="24"/>
          <w:lang w:eastAsia="cs-CZ"/>
        </w:rPr>
      </w:pPr>
      <w:r w:rsidRPr="00B672A8">
        <w:rPr>
          <w:rFonts w:ascii="Times New Roman" w:hAnsi="Times New Roman"/>
          <w:szCs w:val="24"/>
          <w:lang w:eastAsia="cs-CZ"/>
        </w:rPr>
        <w:t>Dovoz a vývoz se vztahuje na pohyb zboží mimo EU (tedy z a do EU). Atomová legislativa v tomto směru významově navazuje na obvyklou terminologii již tradičně užívanou např. zákony týkajícími se technických požadavků na výrobky, popř. i terminologii předpisů EU upravujících vzájemné uznávání. Uvedené ustanovení nijak neovlivňuje volný trh. Vnitřní pohyb v rámci EU chápe atomová legislativa jako „distribuci“.</w:t>
      </w:r>
    </w:p>
    <w:p w14:paraId="190313A5" w14:textId="5FFEA2EF" w:rsidR="00B672A8" w:rsidRPr="00B672A8" w:rsidRDefault="00B672A8" w:rsidP="00B672A8">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w:t>
      </w:r>
      <w:r w:rsidRPr="00B672A8">
        <w:rPr>
          <w:rFonts w:ascii="Times New Roman" w:hAnsi="Times New Roman"/>
          <w:szCs w:val="24"/>
          <w:lang w:eastAsia="cs-CZ"/>
        </w:rPr>
        <w:t xml:space="preserve">ávěry Evropského soudního dvora z rozhodnutí C-376/90, hlavně níže uvedené body, jsou relevantní i pro tento případ a lze použít přísnější režim, než o kterém hovoří směrnice. </w:t>
      </w:r>
    </w:p>
    <w:p w14:paraId="261566C7" w14:textId="77777777" w:rsidR="00B672A8" w:rsidRPr="00B672A8" w:rsidRDefault="00B672A8" w:rsidP="00B672A8">
      <w:pPr>
        <w:widowControl w:val="0"/>
        <w:shd w:val="clear" w:color="auto" w:fill="FFFFFF"/>
        <w:suppressAutoHyphens w:val="0"/>
        <w:spacing w:after="120" w:line="276" w:lineRule="auto"/>
        <w:jc w:val="both"/>
        <w:rPr>
          <w:rFonts w:ascii="Times New Roman" w:hAnsi="Times New Roman"/>
          <w:szCs w:val="24"/>
          <w:lang w:eastAsia="cs-CZ"/>
        </w:rPr>
      </w:pPr>
      <w:r w:rsidRPr="00B672A8">
        <w:rPr>
          <w:rFonts w:ascii="Times New Roman" w:hAnsi="Times New Roman"/>
          <w:szCs w:val="24"/>
          <w:lang w:eastAsia="cs-CZ"/>
        </w:rPr>
        <w:t xml:space="preserve">Zejména body </w:t>
      </w:r>
    </w:p>
    <w:p w14:paraId="1E14AA5D" w14:textId="77777777" w:rsidR="00B672A8" w:rsidRPr="00BA0036" w:rsidRDefault="00B672A8" w:rsidP="00B672A8">
      <w:pPr>
        <w:widowControl w:val="0"/>
        <w:shd w:val="clear" w:color="auto" w:fill="FFFFFF"/>
        <w:suppressAutoHyphens w:val="0"/>
        <w:spacing w:after="120" w:line="276" w:lineRule="auto"/>
        <w:jc w:val="both"/>
        <w:rPr>
          <w:rFonts w:ascii="Times New Roman" w:hAnsi="Times New Roman"/>
          <w:i/>
          <w:szCs w:val="24"/>
          <w:lang w:eastAsia="cs-CZ"/>
        </w:rPr>
      </w:pPr>
      <w:r w:rsidRPr="00BA0036">
        <w:rPr>
          <w:rFonts w:ascii="Times New Roman" w:hAnsi="Times New Roman"/>
          <w:i/>
          <w:szCs w:val="24"/>
          <w:lang w:eastAsia="cs-CZ"/>
        </w:rPr>
        <w:t xml:space="preserve">19 </w:t>
      </w:r>
      <w:proofErr w:type="spellStart"/>
      <w:r w:rsidRPr="00BA0036">
        <w:rPr>
          <w:rFonts w:ascii="Times New Roman" w:hAnsi="Times New Roman"/>
          <w:i/>
          <w:szCs w:val="24"/>
          <w:lang w:eastAsia="cs-CZ"/>
        </w:rPr>
        <w:t>That</w:t>
      </w:r>
      <w:proofErr w:type="spellEnd"/>
      <w:r w:rsidRPr="00BA0036">
        <w:rPr>
          <w:rFonts w:ascii="Times New Roman" w:hAnsi="Times New Roman"/>
          <w:i/>
          <w:szCs w:val="24"/>
          <w:lang w:eastAsia="cs-CZ"/>
        </w:rPr>
        <w:t xml:space="preserve"> argument </w:t>
      </w:r>
      <w:proofErr w:type="spellStart"/>
      <w:r w:rsidRPr="00BA0036">
        <w:rPr>
          <w:rFonts w:ascii="Times New Roman" w:hAnsi="Times New Roman"/>
          <w:i/>
          <w:szCs w:val="24"/>
          <w:lang w:eastAsia="cs-CZ"/>
        </w:rPr>
        <w:t>must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be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rejected</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uniformity </w:t>
      </w:r>
      <w:proofErr w:type="spellStart"/>
      <w:r w:rsidRPr="00BA0036">
        <w:rPr>
          <w:rFonts w:ascii="Times New Roman" w:hAnsi="Times New Roman"/>
          <w:i/>
          <w:szCs w:val="24"/>
          <w:lang w:eastAsia="cs-CZ"/>
        </w:rPr>
        <w:t>of</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safety</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rules</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does</w:t>
      </w:r>
      <w:proofErr w:type="spellEnd"/>
      <w:r w:rsidRPr="00BA0036">
        <w:rPr>
          <w:rFonts w:ascii="Times New Roman" w:hAnsi="Times New Roman"/>
          <w:i/>
          <w:szCs w:val="24"/>
          <w:lang w:eastAsia="cs-CZ"/>
        </w:rPr>
        <w:t xml:space="preserve"> not </w:t>
      </w:r>
      <w:proofErr w:type="spellStart"/>
      <w:r w:rsidRPr="00BA0036">
        <w:rPr>
          <w:rFonts w:ascii="Times New Roman" w:hAnsi="Times New Roman"/>
          <w:i/>
          <w:szCs w:val="24"/>
          <w:lang w:eastAsia="cs-CZ"/>
        </w:rPr>
        <w:t>mean</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that</w:t>
      </w:r>
      <w:proofErr w:type="spellEnd"/>
      <w:r w:rsidRPr="00BA0036">
        <w:rPr>
          <w:rFonts w:ascii="Times New Roman" w:hAnsi="Times New Roman"/>
          <w:i/>
          <w:szCs w:val="24"/>
          <w:lang w:eastAsia="cs-CZ"/>
        </w:rPr>
        <w:t xml:space="preserve"> more </w:t>
      </w:r>
      <w:proofErr w:type="spellStart"/>
      <w:r w:rsidRPr="00BA0036">
        <w:rPr>
          <w:rFonts w:ascii="Times New Roman" w:hAnsi="Times New Roman"/>
          <w:i/>
          <w:szCs w:val="24"/>
          <w:lang w:eastAsia="cs-CZ"/>
        </w:rPr>
        <w:t>stringent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protection</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may</w:t>
      </w:r>
      <w:proofErr w:type="spellEnd"/>
      <w:r w:rsidRPr="00BA0036">
        <w:rPr>
          <w:rFonts w:ascii="Times New Roman" w:hAnsi="Times New Roman"/>
          <w:i/>
          <w:szCs w:val="24"/>
          <w:lang w:eastAsia="cs-CZ"/>
        </w:rPr>
        <w:t xml:space="preserve"> not </w:t>
      </w:r>
      <w:proofErr w:type="spellStart"/>
      <w:r w:rsidRPr="00BA0036">
        <w:rPr>
          <w:rFonts w:ascii="Times New Roman" w:hAnsi="Times New Roman"/>
          <w:i/>
          <w:szCs w:val="24"/>
          <w:lang w:eastAsia="cs-CZ"/>
        </w:rPr>
        <w:t>be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allowed</w:t>
      </w:r>
      <w:proofErr w:type="spellEnd"/>
      <w:r w:rsidRPr="00BA0036">
        <w:rPr>
          <w:rFonts w:ascii="Times New Roman" w:hAnsi="Times New Roman"/>
          <w:i/>
          <w:szCs w:val="24"/>
          <w:lang w:eastAsia="cs-CZ"/>
        </w:rPr>
        <w:t>.</w:t>
      </w:r>
    </w:p>
    <w:p w14:paraId="19D86740" w14:textId="77777777" w:rsidR="00B672A8" w:rsidRPr="00BA0036" w:rsidRDefault="00B672A8" w:rsidP="00B672A8">
      <w:pPr>
        <w:widowControl w:val="0"/>
        <w:shd w:val="clear" w:color="auto" w:fill="FFFFFF"/>
        <w:suppressAutoHyphens w:val="0"/>
        <w:spacing w:after="120" w:line="276" w:lineRule="auto"/>
        <w:jc w:val="both"/>
        <w:rPr>
          <w:rFonts w:ascii="Times New Roman" w:hAnsi="Times New Roman"/>
          <w:i/>
          <w:szCs w:val="24"/>
          <w:lang w:eastAsia="cs-CZ"/>
        </w:rPr>
      </w:pPr>
      <w:r w:rsidRPr="00BA0036">
        <w:rPr>
          <w:rFonts w:ascii="Times New Roman" w:hAnsi="Times New Roman"/>
          <w:i/>
          <w:szCs w:val="24"/>
          <w:lang w:eastAsia="cs-CZ"/>
        </w:rPr>
        <w:t xml:space="preserve">27 </w:t>
      </w:r>
      <w:proofErr w:type="spellStart"/>
      <w:r w:rsidRPr="00BA0036">
        <w:rPr>
          <w:rFonts w:ascii="Times New Roman" w:hAnsi="Times New Roman"/>
          <w:i/>
          <w:szCs w:val="24"/>
          <w:lang w:eastAsia="cs-CZ"/>
        </w:rPr>
        <w:t>It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must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therefore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be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concluded</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having</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regard</w:t>
      </w:r>
      <w:proofErr w:type="spellEnd"/>
      <w:r w:rsidRPr="00BA0036">
        <w:rPr>
          <w:rFonts w:ascii="Times New Roman" w:hAnsi="Times New Roman"/>
          <w:i/>
          <w:szCs w:val="24"/>
          <w:lang w:eastAsia="cs-CZ"/>
        </w:rPr>
        <w:t xml:space="preserve"> to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aim</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of</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Directive</w:t>
      </w:r>
      <w:proofErr w:type="spellEnd"/>
      <w:r w:rsidRPr="00BA0036">
        <w:rPr>
          <w:rFonts w:ascii="Times New Roman" w:hAnsi="Times New Roman"/>
          <w:i/>
          <w:szCs w:val="24"/>
          <w:lang w:eastAsia="cs-CZ"/>
        </w:rPr>
        <w:t xml:space="preserve"> and to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principle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of</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optimization</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of</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protection</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that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if</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Community</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legislature</w:t>
      </w:r>
      <w:proofErr w:type="spellEnd"/>
      <w:r w:rsidRPr="00BA0036">
        <w:rPr>
          <w:rFonts w:ascii="Times New Roman" w:hAnsi="Times New Roman"/>
          <w:i/>
          <w:szCs w:val="24"/>
          <w:lang w:eastAsia="cs-CZ"/>
        </w:rPr>
        <w:t xml:space="preserve"> had </w:t>
      </w:r>
      <w:proofErr w:type="spellStart"/>
      <w:r w:rsidRPr="00BA0036">
        <w:rPr>
          <w:rFonts w:ascii="Times New Roman" w:hAnsi="Times New Roman"/>
          <w:i/>
          <w:szCs w:val="24"/>
          <w:lang w:eastAsia="cs-CZ"/>
        </w:rPr>
        <w:t>intended</w:t>
      </w:r>
      <w:proofErr w:type="spellEnd"/>
      <w:r w:rsidRPr="00BA0036">
        <w:rPr>
          <w:rFonts w:ascii="Times New Roman" w:hAnsi="Times New Roman"/>
          <w:i/>
          <w:szCs w:val="24"/>
          <w:lang w:eastAsia="cs-CZ"/>
        </w:rPr>
        <w:t xml:space="preserve"> to </w:t>
      </w:r>
      <w:proofErr w:type="spellStart"/>
      <w:r w:rsidRPr="00BA0036">
        <w:rPr>
          <w:rFonts w:ascii="Times New Roman" w:hAnsi="Times New Roman"/>
          <w:i/>
          <w:szCs w:val="24"/>
          <w:lang w:eastAsia="cs-CZ"/>
        </w:rPr>
        <w:t>prohibit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introduction</w:t>
      </w:r>
      <w:proofErr w:type="spellEnd"/>
      <w:r w:rsidRPr="00BA0036">
        <w:rPr>
          <w:rFonts w:ascii="Times New Roman" w:hAnsi="Times New Roman"/>
          <w:i/>
          <w:szCs w:val="24"/>
          <w:lang w:eastAsia="cs-CZ"/>
        </w:rPr>
        <w:t xml:space="preserve"> by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Member</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States</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of</w:t>
      </w:r>
      <w:proofErr w:type="spellEnd"/>
      <w:r w:rsidRPr="00BA0036">
        <w:rPr>
          <w:rFonts w:ascii="Times New Roman" w:hAnsi="Times New Roman"/>
          <w:i/>
          <w:szCs w:val="24"/>
          <w:lang w:eastAsia="cs-CZ"/>
        </w:rPr>
        <w:t xml:space="preserve"> a </w:t>
      </w:r>
      <w:proofErr w:type="spellStart"/>
      <w:r w:rsidRPr="00BA0036">
        <w:rPr>
          <w:rFonts w:ascii="Times New Roman" w:hAnsi="Times New Roman"/>
          <w:i/>
          <w:szCs w:val="24"/>
          <w:lang w:eastAsia="cs-CZ"/>
        </w:rPr>
        <w:t>higher</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level</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of</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protection</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than</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that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provided</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for</w:t>
      </w:r>
      <w:proofErr w:type="spellEnd"/>
      <w:r w:rsidRPr="00BA0036">
        <w:rPr>
          <w:rFonts w:ascii="Times New Roman" w:hAnsi="Times New Roman"/>
          <w:i/>
          <w:szCs w:val="24"/>
          <w:lang w:eastAsia="cs-CZ"/>
        </w:rPr>
        <w:t xml:space="preserve"> by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Directive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it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would</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have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included</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an</w:t>
      </w:r>
      <w:proofErr w:type="spellEnd"/>
      <w:r w:rsidRPr="00BA0036">
        <w:rPr>
          <w:rFonts w:ascii="Times New Roman" w:hAnsi="Times New Roman"/>
          <w:i/>
          <w:szCs w:val="24"/>
          <w:lang w:eastAsia="cs-CZ"/>
        </w:rPr>
        <w:t xml:space="preserve"> express </w:t>
      </w:r>
      <w:proofErr w:type="spellStart"/>
      <w:r w:rsidRPr="00BA0036">
        <w:rPr>
          <w:rFonts w:ascii="Times New Roman" w:hAnsi="Times New Roman"/>
          <w:i/>
          <w:szCs w:val="24"/>
          <w:lang w:eastAsia="cs-CZ"/>
        </w:rPr>
        <w:t>provision</w:t>
      </w:r>
      <w:proofErr w:type="spellEnd"/>
      <w:r w:rsidRPr="00BA0036">
        <w:rPr>
          <w:rFonts w:ascii="Times New Roman" w:hAnsi="Times New Roman"/>
          <w:i/>
          <w:szCs w:val="24"/>
          <w:lang w:eastAsia="cs-CZ"/>
        </w:rPr>
        <w:t xml:space="preserve"> to </w:t>
      </w:r>
      <w:proofErr w:type="spellStart"/>
      <w:r w:rsidRPr="00BA0036">
        <w:rPr>
          <w:rFonts w:ascii="Times New Roman" w:hAnsi="Times New Roman"/>
          <w:i/>
          <w:szCs w:val="24"/>
          <w:lang w:eastAsia="cs-CZ"/>
        </w:rPr>
        <w:t>that</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effect</w:t>
      </w:r>
      <w:proofErr w:type="spellEnd"/>
      <w:r w:rsidRPr="00BA0036">
        <w:rPr>
          <w:rFonts w:ascii="Times New Roman" w:hAnsi="Times New Roman"/>
          <w:i/>
          <w:szCs w:val="24"/>
          <w:lang w:eastAsia="cs-CZ"/>
        </w:rPr>
        <w:t xml:space="preserve"> in </w:t>
      </w:r>
      <w:proofErr w:type="spellStart"/>
      <w:r w:rsidRPr="00BA0036">
        <w:rPr>
          <w:rFonts w:ascii="Times New Roman" w:hAnsi="Times New Roman"/>
          <w:i/>
          <w:szCs w:val="24"/>
          <w:lang w:eastAsia="cs-CZ"/>
        </w:rPr>
        <w:t>the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Directive</w:t>
      </w:r>
      <w:proofErr w:type="spellEnd"/>
      <w:r w:rsidRPr="00BA0036">
        <w:rPr>
          <w:rFonts w:ascii="Times New Roman" w:hAnsi="Times New Roman"/>
          <w:i/>
          <w:szCs w:val="24"/>
          <w:lang w:eastAsia="cs-CZ"/>
        </w:rPr>
        <w:t>.)</w:t>
      </w:r>
    </w:p>
    <w:p w14:paraId="1DFDB996" w14:textId="77777777" w:rsidR="00B672A8" w:rsidRPr="00B672A8" w:rsidRDefault="00B672A8" w:rsidP="00B672A8">
      <w:pPr>
        <w:widowControl w:val="0"/>
        <w:shd w:val="clear" w:color="auto" w:fill="FFFFFF"/>
        <w:suppressAutoHyphens w:val="0"/>
        <w:spacing w:after="120" w:line="276" w:lineRule="auto"/>
        <w:jc w:val="both"/>
        <w:rPr>
          <w:rFonts w:ascii="Times New Roman" w:hAnsi="Times New Roman"/>
          <w:szCs w:val="24"/>
          <w:lang w:eastAsia="cs-CZ"/>
        </w:rPr>
      </w:pPr>
    </w:p>
    <w:p w14:paraId="29C57B95" w14:textId="65ADE5A6" w:rsidR="00B672A8" w:rsidRPr="00B672A8" w:rsidRDefault="00B672A8" w:rsidP="00B672A8">
      <w:pPr>
        <w:widowControl w:val="0"/>
        <w:shd w:val="clear" w:color="auto" w:fill="FFFFFF"/>
        <w:suppressAutoHyphens w:val="0"/>
        <w:spacing w:after="120" w:line="276" w:lineRule="auto"/>
        <w:jc w:val="both"/>
        <w:rPr>
          <w:rFonts w:ascii="Times New Roman" w:hAnsi="Times New Roman"/>
          <w:szCs w:val="24"/>
          <w:lang w:eastAsia="cs-CZ"/>
        </w:rPr>
      </w:pPr>
      <w:r w:rsidRPr="00B672A8">
        <w:rPr>
          <w:rFonts w:ascii="Times New Roman" w:hAnsi="Times New Roman"/>
          <w:szCs w:val="24"/>
          <w:lang w:eastAsia="cs-CZ"/>
        </w:rPr>
        <w:t xml:space="preserve">Navíc Směrnice </w:t>
      </w:r>
      <w:r w:rsidR="00466AFD" w:rsidRPr="00466AFD">
        <w:rPr>
          <w:rFonts w:ascii="Times New Roman" w:hAnsi="Times New Roman"/>
          <w:szCs w:val="24"/>
          <w:lang w:eastAsia="cs-CZ"/>
        </w:rPr>
        <w:t>Rady 2013/59/Euratom</w:t>
      </w:r>
      <w:r w:rsidRPr="00B672A8">
        <w:rPr>
          <w:rFonts w:ascii="Times New Roman" w:hAnsi="Times New Roman"/>
          <w:szCs w:val="24"/>
          <w:lang w:eastAsia="cs-CZ"/>
        </w:rPr>
        <w:t xml:space="preserve"> v </w:t>
      </w:r>
      <w:proofErr w:type="spellStart"/>
      <w:r w:rsidRPr="00B672A8">
        <w:rPr>
          <w:rFonts w:ascii="Times New Roman" w:hAnsi="Times New Roman"/>
          <w:szCs w:val="24"/>
          <w:lang w:eastAsia="cs-CZ"/>
        </w:rPr>
        <w:t>recitalu</w:t>
      </w:r>
      <w:proofErr w:type="spellEnd"/>
      <w:r w:rsidRPr="00B672A8">
        <w:rPr>
          <w:rFonts w:ascii="Times New Roman" w:hAnsi="Times New Roman"/>
          <w:szCs w:val="24"/>
          <w:lang w:eastAsia="cs-CZ"/>
        </w:rPr>
        <w:t xml:space="preserve"> 5 a v čl. 27 odst. 2 přísnější úpravu přímo umožňuje.</w:t>
      </w:r>
    </w:p>
    <w:p w14:paraId="0C433AAE" w14:textId="15413B60" w:rsidR="00B672A8" w:rsidRPr="00B672A8" w:rsidRDefault="00B672A8" w:rsidP="00B672A8">
      <w:pPr>
        <w:widowControl w:val="0"/>
        <w:shd w:val="clear" w:color="auto" w:fill="FFFFFF"/>
        <w:suppressAutoHyphens w:val="0"/>
        <w:spacing w:after="120" w:line="276" w:lineRule="auto"/>
        <w:jc w:val="both"/>
        <w:rPr>
          <w:rFonts w:ascii="Times New Roman" w:hAnsi="Times New Roman"/>
          <w:szCs w:val="24"/>
          <w:lang w:eastAsia="cs-CZ"/>
        </w:rPr>
      </w:pPr>
      <w:r w:rsidRPr="00B672A8">
        <w:rPr>
          <w:rFonts w:ascii="Times New Roman" w:hAnsi="Times New Roman"/>
          <w:szCs w:val="24"/>
          <w:lang w:eastAsia="cs-CZ"/>
        </w:rPr>
        <w:t xml:space="preserve">Registrace je pro SÚJB nezbytným prvkem regulace, umožňuje sledovat jaké zdroje ionizujícího záření a kam/komu jsou předávány – mezi povinnosti </w:t>
      </w:r>
      <w:proofErr w:type="spellStart"/>
      <w:r w:rsidRPr="00B672A8">
        <w:rPr>
          <w:rFonts w:ascii="Times New Roman" w:hAnsi="Times New Roman"/>
          <w:szCs w:val="24"/>
          <w:lang w:eastAsia="cs-CZ"/>
        </w:rPr>
        <w:t>registranta</w:t>
      </w:r>
      <w:proofErr w:type="spellEnd"/>
      <w:r w:rsidRPr="00B672A8">
        <w:rPr>
          <w:rFonts w:ascii="Times New Roman" w:hAnsi="Times New Roman"/>
          <w:szCs w:val="24"/>
          <w:lang w:eastAsia="cs-CZ"/>
        </w:rPr>
        <w:t xml:space="preserve"> patří např. hlášení distribuovaných zdrojů. Bez registrace by nebylo možné efektivně dohlížet na plnění povinností dovozců, vývozců a distributorů (stanovených např. v § 24 </w:t>
      </w:r>
      <w:r w:rsidR="00466AFD">
        <w:rPr>
          <w:rFonts w:ascii="Times New Roman" w:hAnsi="Times New Roman"/>
          <w:szCs w:val="24"/>
          <w:lang w:eastAsia="cs-CZ"/>
        </w:rPr>
        <w:t>atomového zákona</w:t>
      </w:r>
      <w:r w:rsidRPr="00B672A8">
        <w:rPr>
          <w:rFonts w:ascii="Times New Roman" w:hAnsi="Times New Roman"/>
          <w:szCs w:val="24"/>
          <w:lang w:eastAsia="cs-CZ"/>
        </w:rPr>
        <w:t>) nezbytných k zajištění bezpečného nakládání s těmito zdroji ionizujícího záření.</w:t>
      </w:r>
    </w:p>
    <w:p w14:paraId="41B03FE2" w14:textId="38C7500A" w:rsidR="00B672A8" w:rsidRPr="00B672A8" w:rsidRDefault="00B672A8" w:rsidP="00B672A8">
      <w:pPr>
        <w:widowControl w:val="0"/>
        <w:shd w:val="clear" w:color="auto" w:fill="FFFFFF"/>
        <w:suppressAutoHyphens w:val="0"/>
        <w:spacing w:after="120" w:line="276" w:lineRule="auto"/>
        <w:jc w:val="both"/>
        <w:rPr>
          <w:rFonts w:ascii="Times New Roman" w:hAnsi="Times New Roman"/>
          <w:szCs w:val="24"/>
          <w:lang w:eastAsia="cs-CZ"/>
        </w:rPr>
      </w:pPr>
      <w:r w:rsidRPr="00B672A8">
        <w:rPr>
          <w:rFonts w:ascii="Times New Roman" w:hAnsi="Times New Roman"/>
          <w:szCs w:val="24"/>
          <w:lang w:eastAsia="cs-CZ"/>
        </w:rPr>
        <w:t xml:space="preserve">Registraci může obdržet jakýkoliv subjekt splňující požadavky stanovené v § 13, 14, 15 a 17 </w:t>
      </w:r>
      <w:r>
        <w:rPr>
          <w:rFonts w:ascii="Times New Roman" w:hAnsi="Times New Roman"/>
          <w:szCs w:val="24"/>
          <w:lang w:eastAsia="cs-CZ"/>
        </w:rPr>
        <w:t>atomového zákona</w:t>
      </w:r>
      <w:r w:rsidRPr="00B672A8">
        <w:rPr>
          <w:rFonts w:ascii="Times New Roman" w:hAnsi="Times New Roman"/>
          <w:szCs w:val="24"/>
          <w:lang w:eastAsia="cs-CZ"/>
        </w:rPr>
        <w:t>. Registrace se nevtahuje na každý jeden dovezený a vyvezený výrobek, je udělována subjektu výrobky dovážející</w:t>
      </w:r>
      <w:r w:rsidR="002D1F97">
        <w:rPr>
          <w:rFonts w:ascii="Times New Roman" w:hAnsi="Times New Roman"/>
          <w:szCs w:val="24"/>
          <w:lang w:eastAsia="cs-CZ"/>
        </w:rPr>
        <w:t>mu</w:t>
      </w:r>
      <w:r w:rsidRPr="00B672A8">
        <w:rPr>
          <w:rFonts w:ascii="Times New Roman" w:hAnsi="Times New Roman"/>
          <w:szCs w:val="24"/>
          <w:lang w:eastAsia="cs-CZ"/>
        </w:rPr>
        <w:t>/vyvážející</w:t>
      </w:r>
      <w:r w:rsidR="002D1F97">
        <w:rPr>
          <w:rFonts w:ascii="Times New Roman" w:hAnsi="Times New Roman"/>
          <w:szCs w:val="24"/>
          <w:lang w:eastAsia="cs-CZ"/>
        </w:rPr>
        <w:t>mu</w:t>
      </w:r>
      <w:r w:rsidRPr="00B672A8">
        <w:rPr>
          <w:rFonts w:ascii="Times New Roman" w:hAnsi="Times New Roman"/>
          <w:szCs w:val="24"/>
          <w:lang w:eastAsia="cs-CZ"/>
        </w:rPr>
        <w:t xml:space="preserve">, který SÚJB informuje o </w:t>
      </w:r>
      <w:r w:rsidRPr="00B672A8">
        <w:rPr>
          <w:rFonts w:ascii="Times New Roman" w:hAnsi="Times New Roman"/>
          <w:szCs w:val="24"/>
          <w:lang w:eastAsia="cs-CZ"/>
        </w:rPr>
        <w:lastRenderedPageBreak/>
        <w:t>dovezených/vyvezených zdrojích.</w:t>
      </w:r>
    </w:p>
    <w:p w14:paraId="1B7BC53E" w14:textId="6C2BAB6C" w:rsidR="00B672A8" w:rsidRPr="00B672A8" w:rsidRDefault="00B672A8" w:rsidP="00B672A8">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R</w:t>
      </w:r>
      <w:r w:rsidRPr="00B672A8">
        <w:rPr>
          <w:rFonts w:ascii="Times New Roman" w:hAnsi="Times New Roman"/>
          <w:szCs w:val="24"/>
          <w:lang w:eastAsia="cs-CZ"/>
        </w:rPr>
        <w:t xml:space="preserve">egistrace dovozu a vývozu generátorů </w:t>
      </w:r>
      <w:r>
        <w:rPr>
          <w:rFonts w:ascii="Times New Roman" w:hAnsi="Times New Roman"/>
          <w:szCs w:val="24"/>
          <w:lang w:eastAsia="cs-CZ"/>
        </w:rPr>
        <w:t>nebrání</w:t>
      </w:r>
      <w:r w:rsidRPr="00B672A8">
        <w:rPr>
          <w:rFonts w:ascii="Times New Roman" w:hAnsi="Times New Roman"/>
          <w:szCs w:val="24"/>
          <w:lang w:eastAsia="cs-CZ"/>
        </w:rPr>
        <w:t xml:space="preserve"> volnému pohybu zboží v rámci EU. </w:t>
      </w:r>
      <w:r>
        <w:rPr>
          <w:rFonts w:ascii="Times New Roman" w:hAnsi="Times New Roman"/>
          <w:szCs w:val="24"/>
          <w:lang w:eastAsia="cs-CZ"/>
        </w:rPr>
        <w:t>A</w:t>
      </w:r>
      <w:r w:rsidRPr="00B672A8">
        <w:rPr>
          <w:rFonts w:ascii="Times New Roman" w:hAnsi="Times New Roman"/>
          <w:szCs w:val="24"/>
          <w:lang w:eastAsia="cs-CZ"/>
        </w:rPr>
        <w:t xml:space="preserve">rgumentace uvedená v bodě 38 rozhodnutí: C 525/14 je </w:t>
      </w:r>
      <w:r>
        <w:rPr>
          <w:rFonts w:ascii="Times New Roman" w:hAnsi="Times New Roman"/>
          <w:szCs w:val="24"/>
          <w:lang w:eastAsia="cs-CZ"/>
        </w:rPr>
        <w:t>aplikovatelná i na tento případ:</w:t>
      </w:r>
      <w:r w:rsidRPr="00B672A8">
        <w:rPr>
          <w:rFonts w:ascii="Times New Roman" w:hAnsi="Times New Roman"/>
          <w:szCs w:val="24"/>
          <w:lang w:eastAsia="cs-CZ"/>
        </w:rPr>
        <w:t xml:space="preserve"> </w:t>
      </w:r>
    </w:p>
    <w:p w14:paraId="6BADA09C" w14:textId="08BD034E" w:rsidR="00B672A8" w:rsidRPr="00BA0036" w:rsidRDefault="00B672A8" w:rsidP="00B672A8">
      <w:pPr>
        <w:widowControl w:val="0"/>
        <w:shd w:val="clear" w:color="auto" w:fill="FFFFFF"/>
        <w:suppressAutoHyphens w:val="0"/>
        <w:spacing w:after="120" w:line="276" w:lineRule="auto"/>
        <w:jc w:val="both"/>
        <w:rPr>
          <w:rFonts w:ascii="Times New Roman" w:hAnsi="Times New Roman"/>
          <w:i/>
          <w:szCs w:val="24"/>
          <w:lang w:eastAsia="cs-CZ"/>
        </w:rPr>
      </w:pPr>
      <w:r w:rsidRPr="00BA0036">
        <w:rPr>
          <w:rFonts w:ascii="Times New Roman" w:hAnsi="Times New Roman"/>
          <w:i/>
          <w:szCs w:val="24"/>
          <w:lang w:eastAsia="cs-CZ"/>
        </w:rPr>
        <w:t xml:space="preserve">Bod 38: Z judikatury Soudního dvora ale rovněž vyplývá, že uvedení na trh je fází následující po dovozu. Stejně jako výrobek legálně zhotovený v Unii nemůže být uveden na trh pouze na základě této samotné skutečnosti, legální dovoz výrobku neznamená, že by byl automaticky vpuštěn na trh. Výrobek pocházející ze třetího státu, který se nachází ve volném oběhu, je tedy stavěn na roveň výrobkům pocházejícím z členských států, pokud jde o odstranění cel a množstevních omezení mezi členskými státy. Avšak v rozsahu, v němž neexistuje unijní právní úprava harmonizující podmínky uvádění dotyčných výrobků na trh, může členský stát, v němž jsou uvedeny do volného oběhu, bránit jejich uvedení na trh, pokud nesplňují příslušné podmínky, které stanoví vnitrostátní právo při dodržení unijního práva (rozsudek ze dne 30. května 2002, Expo </w:t>
      </w:r>
      <w:proofErr w:type="spellStart"/>
      <w:r w:rsidRPr="00BA0036">
        <w:rPr>
          <w:rFonts w:ascii="Times New Roman" w:hAnsi="Times New Roman"/>
          <w:i/>
          <w:szCs w:val="24"/>
          <w:lang w:eastAsia="cs-CZ"/>
        </w:rPr>
        <w:t>Casa</w:t>
      </w:r>
      <w:proofErr w:type="spellEnd"/>
      <w:r w:rsidRPr="00BA0036">
        <w:rPr>
          <w:rFonts w:ascii="Times New Roman" w:hAnsi="Times New Roman"/>
          <w:i/>
          <w:szCs w:val="24"/>
          <w:lang w:eastAsia="cs-CZ"/>
        </w:rPr>
        <w:t xml:space="preserve"> Manta, C 296/00, EU:C:2002:316, body 31 a 32, a rozsudek ze dne 12. července 2005, </w:t>
      </w:r>
      <w:proofErr w:type="spellStart"/>
      <w:r w:rsidRPr="00BA0036">
        <w:rPr>
          <w:rFonts w:ascii="Times New Roman" w:hAnsi="Times New Roman"/>
          <w:i/>
          <w:szCs w:val="24"/>
          <w:lang w:eastAsia="cs-CZ"/>
        </w:rPr>
        <w:t>Alliance</w:t>
      </w:r>
      <w:proofErr w:type="spellEnd"/>
      <w:r w:rsidRPr="00BA0036">
        <w:rPr>
          <w:rFonts w:ascii="Times New Roman" w:hAnsi="Times New Roman"/>
          <w:i/>
          <w:szCs w:val="24"/>
          <w:lang w:eastAsia="cs-CZ"/>
        </w:rPr>
        <w:t xml:space="preserve"> </w:t>
      </w:r>
      <w:proofErr w:type="spellStart"/>
      <w:r w:rsidRPr="00BA0036">
        <w:rPr>
          <w:rFonts w:ascii="Times New Roman" w:hAnsi="Times New Roman"/>
          <w:i/>
          <w:szCs w:val="24"/>
          <w:lang w:eastAsia="cs-CZ"/>
        </w:rPr>
        <w:t>for</w:t>
      </w:r>
      <w:proofErr w:type="spellEnd"/>
      <w:r w:rsidRPr="00BA0036">
        <w:rPr>
          <w:rFonts w:ascii="Times New Roman" w:hAnsi="Times New Roman"/>
          <w:i/>
          <w:szCs w:val="24"/>
          <w:lang w:eastAsia="cs-CZ"/>
        </w:rPr>
        <w:t xml:space="preserve"> Natural </w:t>
      </w:r>
      <w:proofErr w:type="spellStart"/>
      <w:r w:rsidRPr="00BA0036">
        <w:rPr>
          <w:rFonts w:ascii="Times New Roman" w:hAnsi="Times New Roman"/>
          <w:i/>
          <w:szCs w:val="24"/>
          <w:lang w:eastAsia="cs-CZ"/>
        </w:rPr>
        <w:t>Health</w:t>
      </w:r>
      <w:proofErr w:type="spellEnd"/>
      <w:r w:rsidRPr="00BA0036">
        <w:rPr>
          <w:rFonts w:ascii="Times New Roman" w:hAnsi="Times New Roman"/>
          <w:i/>
          <w:szCs w:val="24"/>
          <w:lang w:eastAsia="cs-CZ"/>
        </w:rPr>
        <w:t xml:space="preserve"> a další, C 154/04 a C 155/04, EU:C:2005:449, bod 95).</w:t>
      </w:r>
    </w:p>
    <w:p w14:paraId="6C8F811D" w14:textId="77777777" w:rsidR="00E84588" w:rsidRDefault="004B25FC" w:rsidP="006A182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 legislativně technických důvodů a v zájmu vyšší srozumitelnosti je nahrazován celý text ustanovení.</w:t>
      </w:r>
    </w:p>
    <w:p w14:paraId="5859373C" w14:textId="77777777" w:rsidR="004B25FC" w:rsidRDefault="004B25FC" w:rsidP="006A1829">
      <w:pPr>
        <w:widowControl w:val="0"/>
        <w:shd w:val="clear" w:color="auto" w:fill="FFFFFF"/>
        <w:suppressAutoHyphens w:val="0"/>
        <w:spacing w:after="120" w:line="276" w:lineRule="auto"/>
        <w:jc w:val="both"/>
        <w:rPr>
          <w:rFonts w:ascii="Times New Roman" w:hAnsi="Times New Roman"/>
          <w:szCs w:val="24"/>
          <w:lang w:eastAsia="cs-CZ"/>
        </w:rPr>
      </w:pPr>
    </w:p>
    <w:p w14:paraId="71A8E2D1" w14:textId="5B4B8B8A" w:rsidR="0078370A" w:rsidRDefault="0078370A" w:rsidP="0078370A">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FE729C">
        <w:rPr>
          <w:rFonts w:ascii="Times New Roman" w:hAnsi="Times New Roman"/>
          <w:b/>
          <w:szCs w:val="24"/>
          <w:lang w:eastAsia="cs-CZ"/>
        </w:rPr>
        <w:t>29</w:t>
      </w:r>
      <w:r w:rsidR="00FE729C"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11</w:t>
      </w:r>
      <w:r w:rsidRPr="00BE6794">
        <w:rPr>
          <w:rFonts w:ascii="Times New Roman" w:hAnsi="Times New Roman"/>
          <w:b/>
          <w:szCs w:val="24"/>
          <w:lang w:eastAsia="cs-CZ"/>
        </w:rPr>
        <w:t xml:space="preserve"> </w:t>
      </w:r>
      <w:r>
        <w:rPr>
          <w:rFonts w:ascii="Times New Roman" w:hAnsi="Times New Roman"/>
          <w:b/>
          <w:szCs w:val="24"/>
          <w:lang w:eastAsia="cs-CZ"/>
        </w:rPr>
        <w:t>písm</w:t>
      </w:r>
      <w:r w:rsidRPr="00BE6794">
        <w:rPr>
          <w:rFonts w:ascii="Times New Roman" w:hAnsi="Times New Roman"/>
          <w:b/>
          <w:szCs w:val="24"/>
          <w:lang w:eastAsia="cs-CZ"/>
        </w:rPr>
        <w:t xml:space="preserve">. </w:t>
      </w:r>
      <w:r>
        <w:rPr>
          <w:rFonts w:ascii="Times New Roman" w:hAnsi="Times New Roman"/>
          <w:b/>
          <w:szCs w:val="24"/>
          <w:lang w:eastAsia="cs-CZ"/>
        </w:rPr>
        <w:t>a)</w:t>
      </w:r>
      <w:r w:rsidRPr="00BB4ACD">
        <w:rPr>
          <w:rFonts w:ascii="Times New Roman" w:hAnsi="Times New Roman"/>
          <w:b/>
          <w:szCs w:val="24"/>
          <w:lang w:eastAsia="cs-CZ"/>
        </w:rPr>
        <w:t>)</w:t>
      </w:r>
    </w:p>
    <w:p w14:paraId="77126CF3" w14:textId="1D51CB72" w:rsidR="0047138A" w:rsidRPr="0047138A" w:rsidRDefault="0047138A" w:rsidP="0047138A">
      <w:pPr>
        <w:widowControl w:val="0"/>
        <w:shd w:val="clear" w:color="auto" w:fill="FFFFFF"/>
        <w:suppressAutoHyphens w:val="0"/>
        <w:spacing w:after="120" w:line="276" w:lineRule="auto"/>
        <w:jc w:val="both"/>
        <w:rPr>
          <w:rFonts w:ascii="Times New Roman" w:hAnsi="Times New Roman"/>
          <w:szCs w:val="24"/>
          <w:lang w:eastAsia="cs-CZ"/>
        </w:rPr>
      </w:pPr>
      <w:r w:rsidRPr="0047138A">
        <w:rPr>
          <w:rFonts w:ascii="Times New Roman" w:hAnsi="Times New Roman"/>
          <w:szCs w:val="24"/>
          <w:lang w:eastAsia="cs-CZ"/>
        </w:rPr>
        <w:t>V současnosti se rozvíjí aplikace drobných zdrojů v medicíně (</w:t>
      </w:r>
      <w:proofErr w:type="gramStart"/>
      <w:r w:rsidRPr="0047138A">
        <w:rPr>
          <w:rFonts w:ascii="Times New Roman" w:hAnsi="Times New Roman"/>
          <w:szCs w:val="24"/>
          <w:lang w:eastAsia="cs-CZ"/>
        </w:rPr>
        <w:t>tzn. jde</w:t>
      </w:r>
      <w:proofErr w:type="gramEnd"/>
      <w:r w:rsidRPr="0047138A">
        <w:rPr>
          <w:rFonts w:ascii="Times New Roman" w:hAnsi="Times New Roman"/>
          <w:szCs w:val="24"/>
          <w:lang w:eastAsia="cs-CZ"/>
        </w:rPr>
        <w:t xml:space="preserve"> o lékařské ozáření). </w:t>
      </w:r>
      <w:r w:rsidR="00607255" w:rsidRPr="00607255">
        <w:rPr>
          <w:rFonts w:ascii="Times New Roman" w:hAnsi="Times New Roman"/>
          <w:szCs w:val="24"/>
          <w:lang w:eastAsia="cs-CZ"/>
        </w:rPr>
        <w:t xml:space="preserve">V minulosti nebyly drobné zdroje k lékařskému ozáření využívány a pro ostatní zdroje byl režim ohlašování z hlediska zajištění radiační ochrany dostačující. </w:t>
      </w:r>
      <w:r w:rsidRPr="0047138A">
        <w:rPr>
          <w:rFonts w:ascii="Times New Roman" w:hAnsi="Times New Roman"/>
          <w:szCs w:val="24"/>
          <w:lang w:eastAsia="cs-CZ"/>
        </w:rPr>
        <w:t>Vzhledem k tomu je třeba nově v této oblasti aplikovat přísnější režim</w:t>
      </w:r>
      <w:r>
        <w:rPr>
          <w:rFonts w:ascii="Times New Roman" w:hAnsi="Times New Roman"/>
          <w:szCs w:val="24"/>
          <w:lang w:eastAsia="cs-CZ"/>
        </w:rPr>
        <w:t>,</w:t>
      </w:r>
      <w:r w:rsidRPr="0047138A">
        <w:rPr>
          <w:rFonts w:ascii="Times New Roman" w:hAnsi="Times New Roman"/>
          <w:szCs w:val="24"/>
          <w:lang w:eastAsia="cs-CZ"/>
        </w:rPr>
        <w:t xml:space="preserve"> a to povolení, tak, aby celý léčebný proces (a tím i samotný zdroj) byl pod plnou kontrolou, činnost byla předem naplánována a došl</w:t>
      </w:r>
      <w:r>
        <w:rPr>
          <w:rFonts w:ascii="Times New Roman" w:hAnsi="Times New Roman"/>
          <w:szCs w:val="24"/>
          <w:lang w:eastAsia="cs-CZ"/>
        </w:rPr>
        <w:t>o k minimalizaci možných rizik. Proto je navrhována výjimka z režimu ohlašování, čímž takto vyňaté činnosti automaticky přejdou do režimu povinného povolení dle § 9 odst. 2 písm. f) atomového zákona.</w:t>
      </w:r>
    </w:p>
    <w:p w14:paraId="18EA9E64" w14:textId="6D28990F" w:rsidR="004B25FC" w:rsidRDefault="0047138A" w:rsidP="0047138A">
      <w:pPr>
        <w:widowControl w:val="0"/>
        <w:shd w:val="clear" w:color="auto" w:fill="FFFFFF"/>
        <w:suppressAutoHyphens w:val="0"/>
        <w:spacing w:after="120" w:line="276" w:lineRule="auto"/>
        <w:jc w:val="both"/>
        <w:rPr>
          <w:rFonts w:ascii="Times New Roman" w:hAnsi="Times New Roman"/>
          <w:szCs w:val="24"/>
          <w:lang w:eastAsia="cs-CZ"/>
        </w:rPr>
      </w:pPr>
      <w:r w:rsidRPr="0047138A">
        <w:rPr>
          <w:rFonts w:ascii="Times New Roman" w:hAnsi="Times New Roman"/>
          <w:szCs w:val="24"/>
          <w:lang w:eastAsia="cs-CZ"/>
        </w:rPr>
        <w:t xml:space="preserve">Úprava bude </w:t>
      </w:r>
      <w:r w:rsidR="00F767C8">
        <w:rPr>
          <w:rFonts w:ascii="Times New Roman" w:hAnsi="Times New Roman"/>
          <w:szCs w:val="24"/>
          <w:lang w:eastAsia="cs-CZ"/>
        </w:rPr>
        <w:t xml:space="preserve">současně </w:t>
      </w:r>
      <w:r w:rsidRPr="0047138A">
        <w:rPr>
          <w:rFonts w:ascii="Times New Roman" w:hAnsi="Times New Roman"/>
          <w:szCs w:val="24"/>
          <w:lang w:eastAsia="cs-CZ"/>
        </w:rPr>
        <w:t xml:space="preserve">lépe odpovídat evropským </w:t>
      </w:r>
      <w:r w:rsidR="00624839">
        <w:rPr>
          <w:rFonts w:ascii="Times New Roman" w:hAnsi="Times New Roman"/>
          <w:szCs w:val="24"/>
          <w:lang w:eastAsia="cs-CZ"/>
        </w:rPr>
        <w:t xml:space="preserve">právním </w:t>
      </w:r>
      <w:r w:rsidRPr="0047138A">
        <w:rPr>
          <w:rFonts w:ascii="Times New Roman" w:hAnsi="Times New Roman"/>
          <w:szCs w:val="24"/>
          <w:lang w:eastAsia="cs-CZ"/>
        </w:rPr>
        <w:t>předpisům</w:t>
      </w:r>
      <w:r w:rsidR="003D3691">
        <w:rPr>
          <w:rFonts w:ascii="Times New Roman" w:hAnsi="Times New Roman"/>
          <w:szCs w:val="24"/>
          <w:lang w:eastAsia="cs-CZ"/>
        </w:rPr>
        <w:t xml:space="preserve"> </w:t>
      </w:r>
      <w:r w:rsidR="003D3691" w:rsidRPr="003D3691">
        <w:rPr>
          <w:rFonts w:ascii="Times New Roman" w:hAnsi="Times New Roman"/>
          <w:szCs w:val="24"/>
          <w:lang w:eastAsia="cs-CZ"/>
        </w:rPr>
        <w:t>(konkrétně čl. 28 směrnice 2013/59/E</w:t>
      </w:r>
      <w:r w:rsidR="00C742FE">
        <w:rPr>
          <w:rFonts w:ascii="Times New Roman" w:hAnsi="Times New Roman"/>
          <w:szCs w:val="24"/>
          <w:lang w:eastAsia="cs-CZ"/>
        </w:rPr>
        <w:t>uratom</w:t>
      </w:r>
      <w:r w:rsidR="003D3691" w:rsidRPr="003D3691">
        <w:rPr>
          <w:rFonts w:ascii="Times New Roman" w:hAnsi="Times New Roman"/>
          <w:szCs w:val="24"/>
          <w:lang w:eastAsia="cs-CZ"/>
        </w:rPr>
        <w:t>)</w:t>
      </w:r>
      <w:r w:rsidRPr="0047138A">
        <w:rPr>
          <w:rFonts w:ascii="Times New Roman" w:hAnsi="Times New Roman"/>
          <w:szCs w:val="24"/>
          <w:lang w:eastAsia="cs-CZ"/>
        </w:rPr>
        <w:t>, kdy je lékařskému ozáření věnována větší pozornost a</w:t>
      </w:r>
      <w:r w:rsidR="00F767C8">
        <w:rPr>
          <w:rFonts w:ascii="Times New Roman" w:hAnsi="Times New Roman"/>
          <w:szCs w:val="24"/>
          <w:lang w:eastAsia="cs-CZ"/>
        </w:rPr>
        <w:t xml:space="preserve"> jsou</w:t>
      </w:r>
      <w:r w:rsidRPr="0047138A">
        <w:rPr>
          <w:rFonts w:ascii="Times New Roman" w:hAnsi="Times New Roman"/>
          <w:szCs w:val="24"/>
          <w:lang w:eastAsia="cs-CZ"/>
        </w:rPr>
        <w:t xml:space="preserve"> vyžadovány vyšší stupně </w:t>
      </w:r>
      <w:r w:rsidR="00F767C8">
        <w:rPr>
          <w:rFonts w:ascii="Times New Roman" w:hAnsi="Times New Roman"/>
          <w:szCs w:val="24"/>
          <w:lang w:eastAsia="cs-CZ"/>
        </w:rPr>
        <w:t xml:space="preserve">státního </w:t>
      </w:r>
      <w:r w:rsidRPr="0047138A">
        <w:rPr>
          <w:rFonts w:ascii="Times New Roman" w:hAnsi="Times New Roman"/>
          <w:szCs w:val="24"/>
          <w:lang w:eastAsia="cs-CZ"/>
        </w:rPr>
        <w:t>dohledu (</w:t>
      </w:r>
      <w:r w:rsidR="00624839">
        <w:rPr>
          <w:rFonts w:ascii="Times New Roman" w:hAnsi="Times New Roman"/>
          <w:szCs w:val="24"/>
          <w:lang w:eastAsia="cs-CZ"/>
        </w:rPr>
        <w:t>n</w:t>
      </w:r>
      <w:r w:rsidRPr="0047138A">
        <w:rPr>
          <w:rFonts w:ascii="Times New Roman" w:hAnsi="Times New Roman"/>
          <w:szCs w:val="24"/>
          <w:lang w:eastAsia="cs-CZ"/>
        </w:rPr>
        <w:t>ěkteré vyjmenované</w:t>
      </w:r>
      <w:r w:rsidR="00624839">
        <w:rPr>
          <w:rFonts w:ascii="Times New Roman" w:hAnsi="Times New Roman"/>
          <w:szCs w:val="24"/>
          <w:lang w:eastAsia="cs-CZ"/>
        </w:rPr>
        <w:t xml:space="preserve"> zdroje samozřejmě zůstávají v nižším režimu - </w:t>
      </w:r>
      <w:r w:rsidRPr="0047138A">
        <w:rPr>
          <w:rFonts w:ascii="Times New Roman" w:hAnsi="Times New Roman"/>
          <w:szCs w:val="24"/>
          <w:lang w:eastAsia="cs-CZ"/>
        </w:rPr>
        <w:t>registrac</w:t>
      </w:r>
      <w:r w:rsidR="00624839">
        <w:rPr>
          <w:rFonts w:ascii="Times New Roman" w:hAnsi="Times New Roman"/>
          <w:szCs w:val="24"/>
          <w:lang w:eastAsia="cs-CZ"/>
        </w:rPr>
        <w:t>i</w:t>
      </w:r>
      <w:r w:rsidRPr="0047138A">
        <w:rPr>
          <w:rFonts w:ascii="Times New Roman" w:hAnsi="Times New Roman"/>
          <w:szCs w:val="24"/>
          <w:lang w:eastAsia="cs-CZ"/>
        </w:rPr>
        <w:t>).</w:t>
      </w:r>
    </w:p>
    <w:p w14:paraId="7BCB1C65" w14:textId="77777777" w:rsidR="006318DB" w:rsidRDefault="006318DB" w:rsidP="006A1829">
      <w:pPr>
        <w:widowControl w:val="0"/>
        <w:shd w:val="clear" w:color="auto" w:fill="FFFFFF"/>
        <w:suppressAutoHyphens w:val="0"/>
        <w:spacing w:after="120" w:line="276" w:lineRule="auto"/>
        <w:jc w:val="both"/>
        <w:rPr>
          <w:rFonts w:ascii="Times New Roman" w:hAnsi="Times New Roman"/>
          <w:szCs w:val="24"/>
          <w:lang w:eastAsia="cs-CZ"/>
        </w:rPr>
      </w:pPr>
    </w:p>
    <w:p w14:paraId="3A0D4621" w14:textId="093F6FA0" w:rsidR="006318DB" w:rsidRDefault="006318DB" w:rsidP="006318D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D42AFA">
        <w:rPr>
          <w:rFonts w:ascii="Times New Roman" w:hAnsi="Times New Roman"/>
          <w:b/>
          <w:szCs w:val="24"/>
          <w:lang w:eastAsia="cs-CZ"/>
        </w:rPr>
        <w:t>30</w:t>
      </w:r>
      <w:r w:rsidR="00D42AFA"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11</w:t>
      </w:r>
      <w:r w:rsidRPr="00BE6794">
        <w:rPr>
          <w:rFonts w:ascii="Times New Roman" w:hAnsi="Times New Roman"/>
          <w:b/>
          <w:szCs w:val="24"/>
          <w:lang w:eastAsia="cs-CZ"/>
        </w:rPr>
        <w:t xml:space="preserve"> </w:t>
      </w:r>
      <w:r>
        <w:rPr>
          <w:rFonts w:ascii="Times New Roman" w:hAnsi="Times New Roman"/>
          <w:b/>
          <w:szCs w:val="24"/>
          <w:lang w:eastAsia="cs-CZ"/>
        </w:rPr>
        <w:t>písm</w:t>
      </w:r>
      <w:r w:rsidRPr="00BE6794">
        <w:rPr>
          <w:rFonts w:ascii="Times New Roman" w:hAnsi="Times New Roman"/>
          <w:b/>
          <w:szCs w:val="24"/>
          <w:lang w:eastAsia="cs-CZ"/>
        </w:rPr>
        <w:t xml:space="preserve">. </w:t>
      </w:r>
      <w:r>
        <w:rPr>
          <w:rFonts w:ascii="Times New Roman" w:hAnsi="Times New Roman"/>
          <w:b/>
          <w:szCs w:val="24"/>
          <w:lang w:eastAsia="cs-CZ"/>
        </w:rPr>
        <w:t>b)</w:t>
      </w:r>
      <w:r w:rsidRPr="00BB4ACD">
        <w:rPr>
          <w:rFonts w:ascii="Times New Roman" w:hAnsi="Times New Roman"/>
          <w:b/>
          <w:szCs w:val="24"/>
          <w:lang w:eastAsia="cs-CZ"/>
        </w:rPr>
        <w:t>)</w:t>
      </w:r>
    </w:p>
    <w:p w14:paraId="2A482825" w14:textId="77777777" w:rsidR="00BD3507" w:rsidRDefault="00BD3507" w:rsidP="00BD3507">
      <w:pPr>
        <w:widowControl w:val="0"/>
        <w:shd w:val="clear" w:color="auto" w:fill="FFFFFF"/>
        <w:suppressAutoHyphens w:val="0"/>
        <w:spacing w:after="120" w:line="276" w:lineRule="auto"/>
        <w:jc w:val="both"/>
        <w:rPr>
          <w:rFonts w:ascii="Times New Roman" w:hAnsi="Times New Roman"/>
          <w:szCs w:val="24"/>
          <w:lang w:eastAsia="cs-CZ"/>
        </w:rPr>
      </w:pPr>
      <w:r w:rsidRPr="00BD3507">
        <w:rPr>
          <w:rFonts w:ascii="Times New Roman" w:hAnsi="Times New Roman"/>
          <w:szCs w:val="24"/>
          <w:lang w:eastAsia="cs-CZ"/>
        </w:rPr>
        <w:t>N</w:t>
      </w:r>
      <w:r>
        <w:rPr>
          <w:rFonts w:ascii="Times New Roman" w:hAnsi="Times New Roman"/>
          <w:szCs w:val="24"/>
          <w:lang w:eastAsia="cs-CZ"/>
        </w:rPr>
        <w:t>ovelizace přináší n</w:t>
      </w:r>
      <w:r w:rsidRPr="00BD3507">
        <w:rPr>
          <w:rFonts w:ascii="Times New Roman" w:hAnsi="Times New Roman"/>
          <w:szCs w:val="24"/>
          <w:lang w:eastAsia="cs-CZ"/>
        </w:rPr>
        <w:t xml:space="preserve">ávrh na zrušení povinnosti oznamovat transfery </w:t>
      </w:r>
      <w:r>
        <w:rPr>
          <w:rFonts w:ascii="Times New Roman" w:hAnsi="Times New Roman"/>
          <w:szCs w:val="24"/>
          <w:lang w:eastAsia="cs-CZ"/>
        </w:rPr>
        <w:t>položek dvojího použití v jaderné oblasti</w:t>
      </w:r>
      <w:r w:rsidRPr="00BD3507">
        <w:rPr>
          <w:rFonts w:ascii="Times New Roman" w:hAnsi="Times New Roman"/>
          <w:szCs w:val="24"/>
          <w:lang w:eastAsia="cs-CZ"/>
        </w:rPr>
        <w:t xml:space="preserve"> v rámci EU. Ohlašování </w:t>
      </w:r>
      <w:r>
        <w:rPr>
          <w:rFonts w:ascii="Times New Roman" w:hAnsi="Times New Roman"/>
          <w:szCs w:val="24"/>
          <w:lang w:eastAsia="cs-CZ"/>
        </w:rPr>
        <w:t>transferů vybraných položek v jaderné oblasti</w:t>
      </w:r>
      <w:r w:rsidRPr="00BD3507">
        <w:rPr>
          <w:rFonts w:ascii="Times New Roman" w:hAnsi="Times New Roman"/>
          <w:szCs w:val="24"/>
          <w:lang w:eastAsia="cs-CZ"/>
        </w:rPr>
        <w:t xml:space="preserve"> a </w:t>
      </w:r>
      <w:r>
        <w:rPr>
          <w:rFonts w:ascii="Times New Roman" w:hAnsi="Times New Roman"/>
          <w:szCs w:val="24"/>
          <w:lang w:eastAsia="cs-CZ"/>
        </w:rPr>
        <w:t>jaderných materiálů</w:t>
      </w:r>
      <w:r w:rsidRPr="00BD3507">
        <w:rPr>
          <w:rFonts w:ascii="Times New Roman" w:hAnsi="Times New Roman"/>
          <w:szCs w:val="24"/>
          <w:lang w:eastAsia="cs-CZ"/>
        </w:rPr>
        <w:t xml:space="preserve"> by zůstalo zachováno v nezměněné podobě, především proto, že </w:t>
      </w:r>
      <w:r>
        <w:rPr>
          <w:rFonts w:ascii="Times New Roman" w:hAnsi="Times New Roman"/>
          <w:szCs w:val="24"/>
          <w:lang w:eastAsia="cs-CZ"/>
        </w:rPr>
        <w:t>vybrané položky v jaderné oblasti</w:t>
      </w:r>
      <w:r w:rsidRPr="00BD3507">
        <w:rPr>
          <w:rFonts w:ascii="Times New Roman" w:hAnsi="Times New Roman"/>
          <w:szCs w:val="24"/>
          <w:lang w:eastAsia="cs-CZ"/>
        </w:rPr>
        <w:t xml:space="preserve"> a </w:t>
      </w:r>
      <w:r>
        <w:rPr>
          <w:rFonts w:ascii="Times New Roman" w:hAnsi="Times New Roman"/>
          <w:szCs w:val="24"/>
          <w:lang w:eastAsia="cs-CZ"/>
        </w:rPr>
        <w:t>jaderné materiály</w:t>
      </w:r>
      <w:r w:rsidRPr="00BD3507">
        <w:rPr>
          <w:rFonts w:ascii="Times New Roman" w:hAnsi="Times New Roman"/>
          <w:szCs w:val="24"/>
          <w:lang w:eastAsia="cs-CZ"/>
        </w:rPr>
        <w:t xml:space="preserve"> podléhají mnohem širším kontrolním mechanismům a mezinárodním závazkům (státní záruka). V případě kontroly pohybů </w:t>
      </w:r>
      <w:r>
        <w:rPr>
          <w:rFonts w:ascii="Times New Roman" w:hAnsi="Times New Roman"/>
          <w:szCs w:val="24"/>
          <w:lang w:eastAsia="cs-CZ"/>
        </w:rPr>
        <w:t>položek dvojího použití v jaderné oblasti</w:t>
      </w:r>
      <w:r w:rsidRPr="00BD3507">
        <w:rPr>
          <w:rFonts w:ascii="Times New Roman" w:hAnsi="Times New Roman"/>
          <w:szCs w:val="24"/>
          <w:lang w:eastAsia="cs-CZ"/>
        </w:rPr>
        <w:t xml:space="preserve"> pomocí transferů se jedná se o naprosto zbytečnou administrativní zátěž společností </w:t>
      </w:r>
      <w:proofErr w:type="spellStart"/>
      <w:r w:rsidRPr="00BD3507">
        <w:rPr>
          <w:rFonts w:ascii="Times New Roman" w:hAnsi="Times New Roman"/>
          <w:szCs w:val="24"/>
          <w:lang w:eastAsia="cs-CZ"/>
        </w:rPr>
        <w:t>transferujících</w:t>
      </w:r>
      <w:proofErr w:type="spellEnd"/>
      <w:r w:rsidRPr="00BD3507">
        <w:rPr>
          <w:rFonts w:ascii="Times New Roman" w:hAnsi="Times New Roman"/>
          <w:szCs w:val="24"/>
          <w:lang w:eastAsia="cs-CZ"/>
        </w:rPr>
        <w:t xml:space="preserve"> </w:t>
      </w:r>
      <w:r>
        <w:rPr>
          <w:rFonts w:ascii="Times New Roman" w:hAnsi="Times New Roman"/>
          <w:szCs w:val="24"/>
          <w:lang w:eastAsia="cs-CZ"/>
        </w:rPr>
        <w:t>tyto položky</w:t>
      </w:r>
      <w:r w:rsidRPr="00BD3507">
        <w:rPr>
          <w:rFonts w:ascii="Times New Roman" w:hAnsi="Times New Roman"/>
          <w:szCs w:val="24"/>
          <w:lang w:eastAsia="cs-CZ"/>
        </w:rPr>
        <w:t xml:space="preserve"> v rámci EU. </w:t>
      </w:r>
    </w:p>
    <w:p w14:paraId="2D38EA36" w14:textId="77777777" w:rsidR="00BD3507" w:rsidRPr="00BD3507" w:rsidRDefault="00BD3507" w:rsidP="00BD3507">
      <w:pPr>
        <w:widowControl w:val="0"/>
        <w:shd w:val="clear" w:color="auto" w:fill="FFFFFF"/>
        <w:suppressAutoHyphens w:val="0"/>
        <w:spacing w:after="120" w:line="276" w:lineRule="auto"/>
        <w:jc w:val="both"/>
        <w:rPr>
          <w:rFonts w:ascii="Times New Roman" w:hAnsi="Times New Roman"/>
          <w:szCs w:val="24"/>
          <w:lang w:eastAsia="cs-CZ"/>
        </w:rPr>
      </w:pPr>
      <w:r w:rsidRPr="00BD3507">
        <w:rPr>
          <w:rFonts w:ascii="Times New Roman" w:hAnsi="Times New Roman"/>
          <w:szCs w:val="24"/>
          <w:lang w:eastAsia="cs-CZ"/>
        </w:rPr>
        <w:t>Státy EU naplňují veškeré mezinárodní závazky vyplývající z</w:t>
      </w:r>
      <w:r>
        <w:rPr>
          <w:rFonts w:ascii="Times New Roman" w:hAnsi="Times New Roman"/>
          <w:szCs w:val="24"/>
          <w:lang w:eastAsia="cs-CZ"/>
        </w:rPr>
        <w:t>e Smlouvy o nešíření jaderných zbraní</w:t>
      </w:r>
      <w:r w:rsidRPr="00BD3507">
        <w:rPr>
          <w:rFonts w:ascii="Times New Roman" w:hAnsi="Times New Roman"/>
          <w:szCs w:val="24"/>
          <w:lang w:eastAsia="cs-CZ"/>
        </w:rPr>
        <w:t>, Zárukové dohody a Dodatkového protokolu a voln</w:t>
      </w:r>
      <w:r>
        <w:rPr>
          <w:rFonts w:ascii="Times New Roman" w:hAnsi="Times New Roman"/>
          <w:szCs w:val="24"/>
          <w:lang w:eastAsia="cs-CZ"/>
        </w:rPr>
        <w:t>ý</w:t>
      </w:r>
      <w:r w:rsidRPr="00BD3507">
        <w:rPr>
          <w:rFonts w:ascii="Times New Roman" w:hAnsi="Times New Roman"/>
          <w:szCs w:val="24"/>
          <w:lang w:eastAsia="cs-CZ"/>
        </w:rPr>
        <w:t xml:space="preserve"> pohyb </w:t>
      </w:r>
      <w:r w:rsidR="00025929">
        <w:rPr>
          <w:rFonts w:ascii="Times New Roman" w:hAnsi="Times New Roman"/>
          <w:szCs w:val="24"/>
          <w:lang w:eastAsia="cs-CZ"/>
        </w:rPr>
        <w:t xml:space="preserve">položek dvojího použití v jaderné oblasti </w:t>
      </w:r>
      <w:r>
        <w:rPr>
          <w:rFonts w:ascii="Times New Roman" w:hAnsi="Times New Roman"/>
          <w:szCs w:val="24"/>
          <w:lang w:eastAsia="cs-CZ"/>
        </w:rPr>
        <w:t>v takovém případě</w:t>
      </w:r>
      <w:r w:rsidRPr="00BD3507">
        <w:rPr>
          <w:rFonts w:ascii="Times New Roman" w:hAnsi="Times New Roman"/>
          <w:szCs w:val="24"/>
          <w:lang w:eastAsia="cs-CZ"/>
        </w:rPr>
        <w:t xml:space="preserve"> nemá žádný případný negativní vliv na mezinárodní situaci v oblasti nešíření </w:t>
      </w:r>
      <w:r>
        <w:rPr>
          <w:rFonts w:ascii="Times New Roman" w:hAnsi="Times New Roman"/>
          <w:szCs w:val="24"/>
          <w:lang w:eastAsia="cs-CZ"/>
        </w:rPr>
        <w:lastRenderedPageBreak/>
        <w:t>jaderných zbraní</w:t>
      </w:r>
      <w:r w:rsidRPr="00BD3507">
        <w:rPr>
          <w:rFonts w:ascii="Times New Roman" w:hAnsi="Times New Roman"/>
          <w:szCs w:val="24"/>
          <w:lang w:eastAsia="cs-CZ"/>
        </w:rPr>
        <w:t xml:space="preserve">. </w:t>
      </w:r>
      <w:r w:rsidR="00025929">
        <w:rPr>
          <w:rFonts w:ascii="Times New Roman" w:hAnsi="Times New Roman"/>
          <w:szCs w:val="24"/>
          <w:lang w:eastAsia="cs-CZ"/>
        </w:rPr>
        <w:t>O</w:t>
      </w:r>
      <w:r w:rsidRPr="00BD3507">
        <w:rPr>
          <w:rFonts w:ascii="Times New Roman" w:hAnsi="Times New Roman"/>
          <w:szCs w:val="24"/>
          <w:lang w:eastAsia="cs-CZ"/>
        </w:rPr>
        <w:t xml:space="preserve">hlašování transferů </w:t>
      </w:r>
      <w:r w:rsidR="00025929">
        <w:rPr>
          <w:rFonts w:ascii="Times New Roman" w:hAnsi="Times New Roman"/>
          <w:szCs w:val="24"/>
          <w:lang w:eastAsia="cs-CZ"/>
        </w:rPr>
        <w:t>položek dvojího použití v jaderné oblasti</w:t>
      </w:r>
      <w:r w:rsidR="00025929" w:rsidRPr="00BD3507">
        <w:rPr>
          <w:rFonts w:ascii="Times New Roman" w:hAnsi="Times New Roman"/>
          <w:szCs w:val="24"/>
          <w:lang w:eastAsia="cs-CZ"/>
        </w:rPr>
        <w:t xml:space="preserve"> tak </w:t>
      </w:r>
      <w:r w:rsidRPr="00BD3507">
        <w:rPr>
          <w:rFonts w:ascii="Times New Roman" w:hAnsi="Times New Roman"/>
          <w:szCs w:val="24"/>
          <w:lang w:eastAsia="cs-CZ"/>
        </w:rPr>
        <w:t xml:space="preserve">nemá žádnou přidanou hodnotu zefektivňující nebo podporující kontrolu </w:t>
      </w:r>
      <w:r w:rsidR="00025929">
        <w:rPr>
          <w:rFonts w:ascii="Times New Roman" w:hAnsi="Times New Roman"/>
          <w:szCs w:val="24"/>
          <w:lang w:eastAsia="cs-CZ"/>
        </w:rPr>
        <w:t>pohybu a výskytu</w:t>
      </w:r>
      <w:r w:rsidRPr="00BD3507">
        <w:rPr>
          <w:rFonts w:ascii="Times New Roman" w:hAnsi="Times New Roman"/>
          <w:szCs w:val="24"/>
          <w:lang w:eastAsia="cs-CZ"/>
        </w:rPr>
        <w:t xml:space="preserve"> jaderných položek a </w:t>
      </w:r>
      <w:r w:rsidR="00025929">
        <w:rPr>
          <w:rFonts w:ascii="Times New Roman" w:hAnsi="Times New Roman"/>
          <w:szCs w:val="24"/>
          <w:lang w:eastAsia="cs-CZ"/>
        </w:rPr>
        <w:t xml:space="preserve">vedoucí případně k </w:t>
      </w:r>
      <w:r w:rsidRPr="00BD3507">
        <w:rPr>
          <w:rFonts w:ascii="Times New Roman" w:hAnsi="Times New Roman"/>
          <w:szCs w:val="24"/>
          <w:lang w:eastAsia="cs-CZ"/>
        </w:rPr>
        <w:t xml:space="preserve">zabránění možnému zneužití těchto položek k nedeklarovaným účelům např. výroby </w:t>
      </w:r>
      <w:r w:rsidR="00025929">
        <w:rPr>
          <w:rFonts w:ascii="Times New Roman" w:hAnsi="Times New Roman"/>
          <w:szCs w:val="24"/>
          <w:lang w:eastAsia="cs-CZ"/>
        </w:rPr>
        <w:t>zbraní hromadného ničení</w:t>
      </w:r>
      <w:r w:rsidRPr="00BD3507">
        <w:rPr>
          <w:rFonts w:ascii="Times New Roman" w:hAnsi="Times New Roman"/>
          <w:szCs w:val="24"/>
          <w:lang w:eastAsia="cs-CZ"/>
        </w:rPr>
        <w:t xml:space="preserve">, případně k zabránění nebo omezení jejich dalšímu re-exportu do nežádoucích zemí. </w:t>
      </w:r>
    </w:p>
    <w:p w14:paraId="7B7DDA21" w14:textId="77777777" w:rsidR="006318DB" w:rsidRDefault="00BD3507" w:rsidP="00BD3507">
      <w:pPr>
        <w:widowControl w:val="0"/>
        <w:shd w:val="clear" w:color="auto" w:fill="FFFFFF"/>
        <w:suppressAutoHyphens w:val="0"/>
        <w:spacing w:after="120" w:line="276" w:lineRule="auto"/>
        <w:jc w:val="both"/>
        <w:rPr>
          <w:rFonts w:ascii="Times New Roman" w:hAnsi="Times New Roman"/>
          <w:szCs w:val="24"/>
          <w:lang w:eastAsia="cs-CZ"/>
        </w:rPr>
      </w:pPr>
      <w:r w:rsidRPr="00BD3507">
        <w:rPr>
          <w:rFonts w:ascii="Times New Roman" w:hAnsi="Times New Roman"/>
          <w:szCs w:val="24"/>
          <w:lang w:eastAsia="cs-CZ"/>
        </w:rPr>
        <w:t xml:space="preserve">Dále pak oznamovací 30denní lhůta představuje nesplnitelnou podmínku pro ohlašovatele, kteří např. potřebují nutně provést rychlý transfer </w:t>
      </w:r>
      <w:r w:rsidR="00025929">
        <w:rPr>
          <w:rFonts w:ascii="Times New Roman" w:hAnsi="Times New Roman"/>
          <w:szCs w:val="24"/>
          <w:lang w:eastAsia="cs-CZ"/>
        </w:rPr>
        <w:t>položek dvojího použití v jaderné oblasti</w:t>
      </w:r>
      <w:r w:rsidR="00025929" w:rsidRPr="00BD3507">
        <w:rPr>
          <w:rFonts w:ascii="Times New Roman" w:hAnsi="Times New Roman"/>
          <w:szCs w:val="24"/>
          <w:lang w:eastAsia="cs-CZ"/>
        </w:rPr>
        <w:t xml:space="preserve"> </w:t>
      </w:r>
      <w:r w:rsidRPr="00BD3507">
        <w:rPr>
          <w:rFonts w:ascii="Times New Roman" w:hAnsi="Times New Roman"/>
          <w:szCs w:val="24"/>
          <w:lang w:eastAsia="cs-CZ"/>
        </w:rPr>
        <w:t xml:space="preserve">za účelem </w:t>
      </w:r>
      <w:r w:rsidR="00025929">
        <w:rPr>
          <w:rFonts w:ascii="Times New Roman" w:hAnsi="Times New Roman"/>
          <w:szCs w:val="24"/>
          <w:lang w:eastAsia="cs-CZ"/>
        </w:rPr>
        <w:t>jejich</w:t>
      </w:r>
      <w:r w:rsidRPr="00BD3507">
        <w:rPr>
          <w:rFonts w:ascii="Times New Roman" w:hAnsi="Times New Roman"/>
          <w:szCs w:val="24"/>
          <w:lang w:eastAsia="cs-CZ"/>
        </w:rPr>
        <w:t xml:space="preserve"> servisu.</w:t>
      </w:r>
    </w:p>
    <w:p w14:paraId="26260CE4" w14:textId="77777777" w:rsidR="006318DB" w:rsidRDefault="006318DB" w:rsidP="006A1829">
      <w:pPr>
        <w:widowControl w:val="0"/>
        <w:shd w:val="clear" w:color="auto" w:fill="FFFFFF"/>
        <w:suppressAutoHyphens w:val="0"/>
        <w:spacing w:after="120" w:line="276" w:lineRule="auto"/>
        <w:jc w:val="both"/>
        <w:rPr>
          <w:rFonts w:ascii="Times New Roman" w:hAnsi="Times New Roman"/>
          <w:szCs w:val="24"/>
          <w:lang w:eastAsia="cs-CZ"/>
        </w:rPr>
      </w:pPr>
    </w:p>
    <w:p w14:paraId="1CC945B2" w14:textId="2CDFBE8A" w:rsidR="00484009" w:rsidRDefault="00484009" w:rsidP="00484009">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D42AFA">
        <w:rPr>
          <w:rFonts w:ascii="Times New Roman" w:hAnsi="Times New Roman"/>
          <w:b/>
          <w:szCs w:val="24"/>
          <w:lang w:eastAsia="cs-CZ"/>
        </w:rPr>
        <w:t>31</w:t>
      </w:r>
      <w:r w:rsidR="00D42AFA" w:rsidRPr="00BB4ACD">
        <w:rPr>
          <w:rFonts w:ascii="Times New Roman" w:hAnsi="Times New Roman"/>
          <w:b/>
          <w:szCs w:val="24"/>
          <w:lang w:eastAsia="cs-CZ"/>
        </w:rPr>
        <w:t xml:space="preserve"> </w:t>
      </w:r>
      <w:r>
        <w:rPr>
          <w:rFonts w:ascii="Times New Roman" w:hAnsi="Times New Roman"/>
          <w:b/>
          <w:szCs w:val="24"/>
          <w:lang w:eastAsia="cs-CZ"/>
        </w:rPr>
        <w:t>(</w:t>
      </w:r>
      <w:r w:rsidR="00891102" w:rsidRPr="00891102">
        <w:rPr>
          <w:rFonts w:ascii="Times New Roman" w:hAnsi="Times New Roman"/>
          <w:b/>
          <w:szCs w:val="24"/>
          <w:lang w:eastAsia="cs-CZ"/>
        </w:rPr>
        <w:t>§ 14 odst. 3</w:t>
      </w:r>
      <w:r w:rsidRPr="00BB4ACD">
        <w:rPr>
          <w:rFonts w:ascii="Times New Roman" w:hAnsi="Times New Roman"/>
          <w:b/>
          <w:szCs w:val="24"/>
          <w:lang w:eastAsia="cs-CZ"/>
        </w:rPr>
        <w:t>)</w:t>
      </w:r>
    </w:p>
    <w:p w14:paraId="70838059" w14:textId="77777777" w:rsidR="00975F3E" w:rsidRDefault="00484009" w:rsidP="00484009">
      <w:pPr>
        <w:widowControl w:val="0"/>
        <w:shd w:val="clear" w:color="auto" w:fill="FFFFFF"/>
        <w:suppressAutoHyphens w:val="0"/>
        <w:spacing w:after="120" w:line="276" w:lineRule="auto"/>
        <w:jc w:val="both"/>
        <w:rPr>
          <w:rFonts w:ascii="Times New Roman" w:hAnsi="Times New Roman"/>
          <w:szCs w:val="24"/>
          <w:lang w:eastAsia="cs-CZ"/>
        </w:rPr>
      </w:pPr>
      <w:r w:rsidRPr="00BD3507">
        <w:rPr>
          <w:rFonts w:ascii="Times New Roman" w:hAnsi="Times New Roman"/>
          <w:szCs w:val="24"/>
          <w:lang w:eastAsia="cs-CZ"/>
        </w:rPr>
        <w:t>N</w:t>
      </w:r>
      <w:r>
        <w:rPr>
          <w:rFonts w:ascii="Times New Roman" w:hAnsi="Times New Roman"/>
          <w:szCs w:val="24"/>
          <w:lang w:eastAsia="cs-CZ"/>
        </w:rPr>
        <w:t>ovelizace</w:t>
      </w:r>
      <w:r w:rsidR="00891102">
        <w:rPr>
          <w:rFonts w:ascii="Times New Roman" w:hAnsi="Times New Roman"/>
          <w:szCs w:val="24"/>
          <w:lang w:eastAsia="cs-CZ"/>
        </w:rPr>
        <w:t xml:space="preserve"> doplňuje alternativní možnost prokázání bezúhonnosti, coby předpokladu výkonu státem regulovaných činností. </w:t>
      </w:r>
      <w:r w:rsidR="00865852">
        <w:rPr>
          <w:rFonts w:ascii="Times New Roman" w:hAnsi="Times New Roman"/>
          <w:szCs w:val="24"/>
          <w:lang w:eastAsia="cs-CZ"/>
        </w:rPr>
        <w:t>Nově je připuštěno prokázání formou čestného prohlášení. V oblasti mírového využívání jaderné energie a ionizujícího záření je nutné tento aspekt sledovat, neboť se týká potenciálně velmi nebezpečných činností, na druhou stranu praxe SÚJB ukazuje, že až na výjimky hodlají tyto činnosti vykonávat osoby bezúhonné.</w:t>
      </w:r>
    </w:p>
    <w:p w14:paraId="7FDFC97E" w14:textId="77777777" w:rsidR="00865852" w:rsidRDefault="00865852" w:rsidP="0048400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Povinné prokazování bezúhonnosti tak představuje do jisté míry zátěž pro obě strany a nadměrné nakládání s osobními údaji. V dané situaci lze považovat za dostačující, pokud žadatel (o povolení, o registraci) svoji bezúhonnost pouze prohlásí a SÚJB využije nahlédnutí do rejstříku trestů pouze tehdy, když vznikne pochybnost.</w:t>
      </w:r>
    </w:p>
    <w:p w14:paraId="4741EE05" w14:textId="447EC794" w:rsidR="00865852" w:rsidRDefault="00865852" w:rsidP="0048400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době téměř úplné automatizace je navíc možné takové prohlášení učinit velmi jednoduše, na příslušném elektronickém formuláři.</w:t>
      </w:r>
    </w:p>
    <w:p w14:paraId="4EBB55E7" w14:textId="71324134" w:rsidR="00A83145" w:rsidRDefault="00A83145" w:rsidP="0048400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Mimoto je zohledňována </w:t>
      </w:r>
      <w:r w:rsidRPr="00A83145">
        <w:rPr>
          <w:rFonts w:ascii="Times New Roman" w:hAnsi="Times New Roman"/>
          <w:szCs w:val="24"/>
          <w:lang w:eastAsia="cs-CZ"/>
        </w:rPr>
        <w:t>skutečnost, že v rámci EU existuje spolupráce mezi rejstříky trestů, která umožňuje cizincům, kteří mají nebo měli občanství členského státu, popř. kteří bydlí nebo měli bydliště v členském státu, získat tzv. výpis z Rejstříku trestů s přílohou, ve kterém budou zohledněna rovněž cizozemská odsouzení této osoby.</w:t>
      </w:r>
    </w:p>
    <w:p w14:paraId="47550A69" w14:textId="305663D4" w:rsidR="00975F3E" w:rsidRDefault="00975F3E" w:rsidP="006A1829">
      <w:pPr>
        <w:widowControl w:val="0"/>
        <w:shd w:val="clear" w:color="auto" w:fill="FFFFFF"/>
        <w:suppressAutoHyphens w:val="0"/>
        <w:spacing w:after="120" w:line="276" w:lineRule="auto"/>
        <w:jc w:val="both"/>
        <w:rPr>
          <w:rFonts w:ascii="Times New Roman" w:hAnsi="Times New Roman"/>
          <w:szCs w:val="24"/>
          <w:lang w:eastAsia="cs-CZ"/>
        </w:rPr>
      </w:pPr>
    </w:p>
    <w:p w14:paraId="40CF476A" w14:textId="6293C42A" w:rsidR="00B419C0" w:rsidRDefault="00B419C0" w:rsidP="00B419C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D42AFA">
        <w:rPr>
          <w:rFonts w:ascii="Times New Roman" w:hAnsi="Times New Roman"/>
          <w:b/>
          <w:szCs w:val="24"/>
          <w:lang w:eastAsia="cs-CZ"/>
        </w:rPr>
        <w:t>32</w:t>
      </w:r>
      <w:r w:rsidRPr="00BB4ACD">
        <w:rPr>
          <w:rFonts w:ascii="Times New Roman" w:hAnsi="Times New Roman"/>
          <w:b/>
          <w:szCs w:val="24"/>
          <w:lang w:eastAsia="cs-CZ"/>
        </w:rPr>
        <w:t xml:space="preserve"> </w:t>
      </w:r>
      <w:r>
        <w:rPr>
          <w:rFonts w:ascii="Times New Roman" w:hAnsi="Times New Roman"/>
          <w:b/>
          <w:szCs w:val="24"/>
          <w:lang w:eastAsia="cs-CZ"/>
        </w:rPr>
        <w:t>(</w:t>
      </w:r>
      <w:r w:rsidRPr="00891102">
        <w:rPr>
          <w:rFonts w:ascii="Times New Roman" w:hAnsi="Times New Roman"/>
          <w:b/>
          <w:szCs w:val="24"/>
          <w:lang w:eastAsia="cs-CZ"/>
        </w:rPr>
        <w:t>§ 14 odst. 4</w:t>
      </w:r>
      <w:r w:rsidRPr="00BB4ACD">
        <w:rPr>
          <w:rFonts w:ascii="Times New Roman" w:hAnsi="Times New Roman"/>
          <w:b/>
          <w:szCs w:val="24"/>
          <w:lang w:eastAsia="cs-CZ"/>
        </w:rPr>
        <w:t>)</w:t>
      </w:r>
    </w:p>
    <w:p w14:paraId="0806BD96" w14:textId="15A7E41C" w:rsidR="00B419C0" w:rsidRDefault="00B419C0" w:rsidP="00B419C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Rovněž pro právnické osoby je zaváděna (z obdobných důvodů) možnost prokázání bezúhonnosti čestným prohlášením.</w:t>
      </w:r>
    </w:p>
    <w:p w14:paraId="1BEA86E4" w14:textId="77777777" w:rsidR="004252D4" w:rsidRDefault="004252D4" w:rsidP="006A1829">
      <w:pPr>
        <w:widowControl w:val="0"/>
        <w:shd w:val="clear" w:color="auto" w:fill="FFFFFF"/>
        <w:suppressAutoHyphens w:val="0"/>
        <w:spacing w:after="120" w:line="276" w:lineRule="auto"/>
        <w:jc w:val="both"/>
        <w:rPr>
          <w:rFonts w:ascii="Times New Roman" w:hAnsi="Times New Roman"/>
          <w:szCs w:val="24"/>
          <w:lang w:eastAsia="cs-CZ"/>
        </w:rPr>
      </w:pPr>
    </w:p>
    <w:p w14:paraId="247D3AC2" w14:textId="4C5E1298" w:rsidR="00975F3E" w:rsidRPr="00975F3E" w:rsidRDefault="00975F3E" w:rsidP="006A1829">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D42AFA">
        <w:rPr>
          <w:rFonts w:ascii="Times New Roman" w:hAnsi="Times New Roman"/>
          <w:b/>
          <w:szCs w:val="24"/>
          <w:lang w:eastAsia="cs-CZ"/>
        </w:rPr>
        <w:t>33</w:t>
      </w:r>
      <w:r w:rsidR="00D42AFA" w:rsidRPr="00BB4ACD">
        <w:rPr>
          <w:rFonts w:ascii="Times New Roman" w:hAnsi="Times New Roman"/>
          <w:b/>
          <w:szCs w:val="24"/>
          <w:lang w:eastAsia="cs-CZ"/>
        </w:rPr>
        <w:t xml:space="preserve"> </w:t>
      </w:r>
      <w:r>
        <w:rPr>
          <w:rFonts w:ascii="Times New Roman" w:hAnsi="Times New Roman"/>
          <w:b/>
          <w:szCs w:val="24"/>
          <w:lang w:eastAsia="cs-CZ"/>
        </w:rPr>
        <w:t>(</w:t>
      </w:r>
      <w:r w:rsidRPr="00975F3E">
        <w:rPr>
          <w:rFonts w:ascii="Times New Roman" w:hAnsi="Times New Roman"/>
          <w:b/>
          <w:szCs w:val="24"/>
          <w:lang w:eastAsia="cs-CZ"/>
        </w:rPr>
        <w:t>§ 15 odst. 1 písm. a)</w:t>
      </w:r>
      <w:r>
        <w:rPr>
          <w:rFonts w:ascii="Times New Roman" w:hAnsi="Times New Roman"/>
          <w:b/>
          <w:szCs w:val="24"/>
          <w:lang w:eastAsia="cs-CZ"/>
        </w:rPr>
        <w:t>)</w:t>
      </w:r>
    </w:p>
    <w:p w14:paraId="7343EB6E" w14:textId="77777777" w:rsidR="00975F3E" w:rsidRDefault="00765C15" w:rsidP="006A1829">
      <w:pPr>
        <w:widowControl w:val="0"/>
        <w:shd w:val="clear" w:color="auto" w:fill="FFFFFF"/>
        <w:suppressAutoHyphens w:val="0"/>
        <w:spacing w:after="120" w:line="276" w:lineRule="auto"/>
        <w:jc w:val="both"/>
        <w:rPr>
          <w:rFonts w:ascii="Times New Roman" w:hAnsi="Times New Roman"/>
          <w:szCs w:val="24"/>
          <w:lang w:eastAsia="cs-CZ"/>
        </w:rPr>
      </w:pPr>
      <w:r w:rsidRPr="00765C15">
        <w:rPr>
          <w:rFonts w:ascii="Times New Roman" w:hAnsi="Times New Roman"/>
          <w:szCs w:val="24"/>
          <w:lang w:eastAsia="cs-CZ"/>
        </w:rPr>
        <w:t xml:space="preserve">Odborná způsobilost je </w:t>
      </w:r>
      <w:r>
        <w:rPr>
          <w:rFonts w:ascii="Times New Roman" w:hAnsi="Times New Roman"/>
          <w:szCs w:val="24"/>
          <w:lang w:eastAsia="cs-CZ"/>
        </w:rPr>
        <w:t xml:space="preserve">nově </w:t>
      </w:r>
      <w:r w:rsidRPr="00765C15">
        <w:rPr>
          <w:rFonts w:ascii="Times New Roman" w:hAnsi="Times New Roman"/>
          <w:szCs w:val="24"/>
          <w:lang w:eastAsia="cs-CZ"/>
        </w:rPr>
        <w:t xml:space="preserve">požadována pouze pro </w:t>
      </w:r>
      <w:r>
        <w:rPr>
          <w:rFonts w:ascii="Times New Roman" w:hAnsi="Times New Roman"/>
          <w:szCs w:val="24"/>
          <w:lang w:eastAsia="cs-CZ"/>
        </w:rPr>
        <w:t xml:space="preserve">povolení k </w:t>
      </w:r>
      <w:r w:rsidRPr="00765C15">
        <w:rPr>
          <w:rFonts w:ascii="Times New Roman" w:hAnsi="Times New Roman"/>
          <w:szCs w:val="24"/>
          <w:lang w:eastAsia="cs-CZ"/>
        </w:rPr>
        <w:t>nakládání s</w:t>
      </w:r>
      <w:r>
        <w:rPr>
          <w:rFonts w:ascii="Times New Roman" w:hAnsi="Times New Roman"/>
          <w:szCs w:val="24"/>
          <w:lang w:eastAsia="cs-CZ"/>
        </w:rPr>
        <w:t xml:space="preserve"> jaderným materiálem. V případě </w:t>
      </w:r>
      <w:r w:rsidRPr="00765C15">
        <w:rPr>
          <w:rFonts w:ascii="Times New Roman" w:hAnsi="Times New Roman"/>
          <w:szCs w:val="24"/>
          <w:lang w:eastAsia="cs-CZ"/>
        </w:rPr>
        <w:t>dovoz</w:t>
      </w:r>
      <w:r>
        <w:rPr>
          <w:rFonts w:ascii="Times New Roman" w:hAnsi="Times New Roman"/>
          <w:szCs w:val="24"/>
          <w:lang w:eastAsia="cs-CZ"/>
        </w:rPr>
        <w:t>u</w:t>
      </w:r>
      <w:r w:rsidRPr="00765C15">
        <w:rPr>
          <w:rFonts w:ascii="Times New Roman" w:hAnsi="Times New Roman"/>
          <w:szCs w:val="24"/>
          <w:lang w:eastAsia="cs-CZ"/>
        </w:rPr>
        <w:t xml:space="preserve"> nebo vývoz</w:t>
      </w:r>
      <w:r>
        <w:rPr>
          <w:rFonts w:ascii="Times New Roman" w:hAnsi="Times New Roman"/>
          <w:szCs w:val="24"/>
          <w:lang w:eastAsia="cs-CZ"/>
        </w:rPr>
        <w:t>u</w:t>
      </w:r>
      <w:r w:rsidRPr="00765C15">
        <w:rPr>
          <w:rFonts w:ascii="Times New Roman" w:hAnsi="Times New Roman"/>
          <w:szCs w:val="24"/>
          <w:lang w:eastAsia="cs-CZ"/>
        </w:rPr>
        <w:t xml:space="preserve"> jaderné položky nebo průvoz</w:t>
      </w:r>
      <w:r>
        <w:rPr>
          <w:rFonts w:ascii="Times New Roman" w:hAnsi="Times New Roman"/>
          <w:szCs w:val="24"/>
          <w:lang w:eastAsia="cs-CZ"/>
        </w:rPr>
        <w:t>u</w:t>
      </w:r>
      <w:r w:rsidRPr="00765C15">
        <w:rPr>
          <w:rFonts w:ascii="Times New Roman" w:hAnsi="Times New Roman"/>
          <w:szCs w:val="24"/>
          <w:lang w:eastAsia="cs-CZ"/>
        </w:rPr>
        <w:t xml:space="preserve"> jaderného materiálu a vybrané položky v jaderné oblasti</w:t>
      </w:r>
      <w:r>
        <w:rPr>
          <w:rFonts w:ascii="Times New Roman" w:hAnsi="Times New Roman"/>
          <w:szCs w:val="24"/>
          <w:lang w:eastAsia="cs-CZ"/>
        </w:rPr>
        <w:t xml:space="preserve">, což jsou další povolované činnosti v oblasti nešíření jaderných zbraní, </w:t>
      </w:r>
      <w:r w:rsidR="00B45361">
        <w:rPr>
          <w:rFonts w:ascii="Times New Roman" w:hAnsi="Times New Roman"/>
          <w:szCs w:val="24"/>
          <w:lang w:eastAsia="cs-CZ"/>
        </w:rPr>
        <w:t>se jedná o činnosti významně méně odborně náročné, u nichž lze kvalifikační režim kladený na držitele povolení zmírnit</w:t>
      </w:r>
      <w:r w:rsidRPr="00765C15">
        <w:rPr>
          <w:rFonts w:ascii="Times New Roman" w:hAnsi="Times New Roman"/>
          <w:szCs w:val="24"/>
          <w:lang w:eastAsia="cs-CZ"/>
        </w:rPr>
        <w:t>.</w:t>
      </w:r>
    </w:p>
    <w:p w14:paraId="0FABDBB1" w14:textId="77777777" w:rsidR="00975F3E" w:rsidRDefault="00975F3E" w:rsidP="006A1829">
      <w:pPr>
        <w:widowControl w:val="0"/>
        <w:shd w:val="clear" w:color="auto" w:fill="FFFFFF"/>
        <w:suppressAutoHyphens w:val="0"/>
        <w:spacing w:after="120" w:line="276" w:lineRule="auto"/>
        <w:jc w:val="both"/>
        <w:rPr>
          <w:rFonts w:ascii="Times New Roman" w:hAnsi="Times New Roman"/>
          <w:szCs w:val="24"/>
          <w:lang w:eastAsia="cs-CZ"/>
        </w:rPr>
      </w:pPr>
    </w:p>
    <w:p w14:paraId="6C5771B3" w14:textId="7017ED32" w:rsidR="00FA2524" w:rsidRPr="00975F3E" w:rsidRDefault="00FA2524" w:rsidP="00FA2524">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Pr>
          <w:rFonts w:ascii="Times New Roman" w:hAnsi="Times New Roman"/>
          <w:b/>
          <w:szCs w:val="24"/>
          <w:lang w:eastAsia="cs-CZ"/>
        </w:rPr>
        <w:t>3</w:t>
      </w:r>
      <w:r w:rsidR="00D42AFA">
        <w:rPr>
          <w:rFonts w:ascii="Times New Roman" w:hAnsi="Times New Roman"/>
          <w:b/>
          <w:szCs w:val="24"/>
          <w:lang w:eastAsia="cs-CZ"/>
        </w:rPr>
        <w:t>4</w:t>
      </w:r>
      <w:r w:rsidRPr="00BB4ACD">
        <w:rPr>
          <w:rFonts w:ascii="Times New Roman" w:hAnsi="Times New Roman"/>
          <w:b/>
          <w:szCs w:val="24"/>
          <w:lang w:eastAsia="cs-CZ"/>
        </w:rPr>
        <w:t xml:space="preserve"> </w:t>
      </w:r>
      <w:r>
        <w:rPr>
          <w:rFonts w:ascii="Times New Roman" w:hAnsi="Times New Roman"/>
          <w:b/>
          <w:szCs w:val="24"/>
          <w:lang w:eastAsia="cs-CZ"/>
        </w:rPr>
        <w:t>(</w:t>
      </w:r>
      <w:r w:rsidRPr="00EE2F48">
        <w:rPr>
          <w:rFonts w:ascii="Times New Roman" w:hAnsi="Times New Roman"/>
          <w:b/>
          <w:szCs w:val="24"/>
          <w:lang w:eastAsia="cs-CZ"/>
        </w:rPr>
        <w:t>§ 1</w:t>
      </w:r>
      <w:r>
        <w:rPr>
          <w:rFonts w:ascii="Times New Roman" w:hAnsi="Times New Roman"/>
          <w:b/>
          <w:szCs w:val="24"/>
          <w:lang w:eastAsia="cs-CZ"/>
        </w:rPr>
        <w:t>6</w:t>
      </w:r>
      <w:r w:rsidRPr="00EE2F48">
        <w:rPr>
          <w:rFonts w:ascii="Times New Roman" w:hAnsi="Times New Roman"/>
          <w:b/>
          <w:szCs w:val="24"/>
          <w:lang w:eastAsia="cs-CZ"/>
        </w:rPr>
        <w:t xml:space="preserve"> odst. 1 písm. </w:t>
      </w:r>
      <w:r>
        <w:rPr>
          <w:rFonts w:ascii="Times New Roman" w:hAnsi="Times New Roman"/>
          <w:b/>
          <w:szCs w:val="24"/>
          <w:lang w:eastAsia="cs-CZ"/>
        </w:rPr>
        <w:t>f</w:t>
      </w:r>
      <w:r w:rsidRPr="00EE2F48">
        <w:rPr>
          <w:rFonts w:ascii="Times New Roman" w:hAnsi="Times New Roman"/>
          <w:b/>
          <w:szCs w:val="24"/>
          <w:lang w:eastAsia="cs-CZ"/>
        </w:rPr>
        <w:t>)</w:t>
      </w:r>
      <w:r>
        <w:rPr>
          <w:rFonts w:ascii="Times New Roman" w:hAnsi="Times New Roman"/>
          <w:b/>
          <w:szCs w:val="24"/>
          <w:lang w:eastAsia="cs-CZ"/>
        </w:rPr>
        <w:t>)</w:t>
      </w:r>
    </w:p>
    <w:p w14:paraId="754554D6" w14:textId="60B5C7E3" w:rsidR="00FA2524" w:rsidRDefault="00FA2524" w:rsidP="00FA252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Novelizace </w:t>
      </w:r>
      <w:r w:rsidR="0012671C">
        <w:rPr>
          <w:rFonts w:ascii="Times New Roman" w:hAnsi="Times New Roman"/>
          <w:szCs w:val="24"/>
          <w:lang w:eastAsia="cs-CZ"/>
        </w:rPr>
        <w:t xml:space="preserve">reaguje na změny v přístupu k získávání výpisů z Rejstříku trestů, k němuž již není </w:t>
      </w:r>
      <w:r w:rsidR="0012671C">
        <w:rPr>
          <w:rFonts w:ascii="Times New Roman" w:hAnsi="Times New Roman"/>
          <w:szCs w:val="24"/>
          <w:lang w:eastAsia="cs-CZ"/>
        </w:rPr>
        <w:lastRenderedPageBreak/>
        <w:t>využíváno rodné číslo, nýbrž jiné údaje, zejména datum narození.</w:t>
      </w:r>
    </w:p>
    <w:p w14:paraId="742783F7" w14:textId="77777777" w:rsidR="00FA2524" w:rsidRDefault="00FA2524" w:rsidP="006A1829">
      <w:pPr>
        <w:widowControl w:val="0"/>
        <w:shd w:val="clear" w:color="auto" w:fill="FFFFFF"/>
        <w:suppressAutoHyphens w:val="0"/>
        <w:spacing w:after="120" w:line="276" w:lineRule="auto"/>
        <w:jc w:val="both"/>
        <w:rPr>
          <w:rFonts w:ascii="Times New Roman" w:hAnsi="Times New Roman"/>
          <w:szCs w:val="24"/>
          <w:lang w:eastAsia="cs-CZ"/>
        </w:rPr>
      </w:pPr>
    </w:p>
    <w:p w14:paraId="4F17CB2C" w14:textId="7CBBC89F" w:rsidR="00EE2F48" w:rsidRPr="00975F3E" w:rsidRDefault="00EE2F48" w:rsidP="00EE2F48">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D42AFA">
        <w:rPr>
          <w:rFonts w:ascii="Times New Roman" w:hAnsi="Times New Roman"/>
          <w:b/>
          <w:szCs w:val="24"/>
          <w:lang w:eastAsia="cs-CZ"/>
        </w:rPr>
        <w:t>35</w:t>
      </w:r>
      <w:r w:rsidR="00D42AFA" w:rsidRPr="00BB4ACD">
        <w:rPr>
          <w:rFonts w:ascii="Times New Roman" w:hAnsi="Times New Roman"/>
          <w:b/>
          <w:szCs w:val="24"/>
          <w:lang w:eastAsia="cs-CZ"/>
        </w:rPr>
        <w:t xml:space="preserve"> </w:t>
      </w:r>
      <w:r>
        <w:rPr>
          <w:rFonts w:ascii="Times New Roman" w:hAnsi="Times New Roman"/>
          <w:b/>
          <w:szCs w:val="24"/>
          <w:lang w:eastAsia="cs-CZ"/>
        </w:rPr>
        <w:t>(</w:t>
      </w:r>
      <w:r w:rsidRPr="00EE2F48">
        <w:rPr>
          <w:rFonts w:ascii="Times New Roman" w:hAnsi="Times New Roman"/>
          <w:b/>
          <w:szCs w:val="24"/>
          <w:lang w:eastAsia="cs-CZ"/>
        </w:rPr>
        <w:t>§ 18 odst. 1 písm. a)</w:t>
      </w:r>
      <w:r>
        <w:rPr>
          <w:rFonts w:ascii="Times New Roman" w:hAnsi="Times New Roman"/>
          <w:b/>
          <w:szCs w:val="24"/>
          <w:lang w:eastAsia="cs-CZ"/>
        </w:rPr>
        <w:t>)</w:t>
      </w:r>
    </w:p>
    <w:p w14:paraId="5EDA47D3" w14:textId="77777777" w:rsidR="00603190" w:rsidRDefault="00803E50" w:rsidP="00EE2F48">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Novelizace navrhuje doplnění účelu použití, coby položky uváděné na žádosti o registraci k činnosti. </w:t>
      </w:r>
      <w:r w:rsidRPr="00803E50">
        <w:rPr>
          <w:rFonts w:ascii="Times New Roman" w:hAnsi="Times New Roman"/>
          <w:szCs w:val="24"/>
          <w:lang w:eastAsia="cs-CZ"/>
        </w:rPr>
        <w:t xml:space="preserve">Znalost účelu použití je </w:t>
      </w:r>
      <w:r>
        <w:rPr>
          <w:rFonts w:ascii="Times New Roman" w:hAnsi="Times New Roman"/>
          <w:szCs w:val="24"/>
          <w:lang w:eastAsia="cs-CZ"/>
        </w:rPr>
        <w:t xml:space="preserve">nezbytná k posouzení odůvodnění </w:t>
      </w:r>
      <w:r w:rsidRPr="00803E50">
        <w:rPr>
          <w:rFonts w:ascii="Times New Roman" w:hAnsi="Times New Roman"/>
          <w:szCs w:val="24"/>
          <w:lang w:eastAsia="cs-CZ"/>
        </w:rPr>
        <w:t xml:space="preserve">činnosti </w:t>
      </w:r>
      <w:r>
        <w:rPr>
          <w:rFonts w:ascii="Times New Roman" w:hAnsi="Times New Roman"/>
          <w:szCs w:val="24"/>
          <w:lang w:eastAsia="cs-CZ"/>
        </w:rPr>
        <w:t>a</w:t>
      </w:r>
      <w:r w:rsidRPr="00803E50">
        <w:rPr>
          <w:rFonts w:ascii="Times New Roman" w:hAnsi="Times New Roman"/>
          <w:szCs w:val="24"/>
          <w:lang w:eastAsia="cs-CZ"/>
        </w:rPr>
        <w:t xml:space="preserve"> k posouzení, zda nemá jít o činnost </w:t>
      </w:r>
      <w:r>
        <w:rPr>
          <w:rFonts w:ascii="Times New Roman" w:hAnsi="Times New Roman"/>
          <w:szCs w:val="24"/>
          <w:lang w:eastAsia="cs-CZ"/>
        </w:rPr>
        <w:t>vyžadující</w:t>
      </w:r>
      <w:r w:rsidRPr="00803E50">
        <w:rPr>
          <w:rFonts w:ascii="Times New Roman" w:hAnsi="Times New Roman"/>
          <w:szCs w:val="24"/>
          <w:lang w:eastAsia="cs-CZ"/>
        </w:rPr>
        <w:t xml:space="preserve"> povolení</w:t>
      </w:r>
      <w:r>
        <w:rPr>
          <w:rFonts w:ascii="Times New Roman" w:hAnsi="Times New Roman"/>
          <w:szCs w:val="24"/>
          <w:lang w:eastAsia="cs-CZ"/>
        </w:rPr>
        <w:t xml:space="preserve"> (viz odůvodnění k bodu 26)</w:t>
      </w:r>
      <w:r w:rsidRPr="00803E50">
        <w:rPr>
          <w:rFonts w:ascii="Times New Roman" w:hAnsi="Times New Roman"/>
          <w:szCs w:val="24"/>
          <w:lang w:eastAsia="cs-CZ"/>
        </w:rPr>
        <w:t>.</w:t>
      </w:r>
      <w:r>
        <w:rPr>
          <w:rFonts w:ascii="Times New Roman" w:hAnsi="Times New Roman"/>
          <w:szCs w:val="24"/>
          <w:lang w:eastAsia="cs-CZ"/>
        </w:rPr>
        <w:t xml:space="preserve"> Až dosud musel tuto informaci </w:t>
      </w:r>
      <w:r w:rsidR="00F862EC">
        <w:rPr>
          <w:rFonts w:ascii="Times New Roman" w:hAnsi="Times New Roman"/>
          <w:szCs w:val="24"/>
          <w:lang w:eastAsia="cs-CZ"/>
        </w:rPr>
        <w:t>vyžadovat</w:t>
      </w:r>
      <w:r>
        <w:rPr>
          <w:rFonts w:ascii="Times New Roman" w:hAnsi="Times New Roman"/>
          <w:szCs w:val="24"/>
          <w:lang w:eastAsia="cs-CZ"/>
        </w:rPr>
        <w:t xml:space="preserve"> SÚJB od žadatelů dodatečně, což bylo oboustranně zatěžující.</w:t>
      </w:r>
    </w:p>
    <w:p w14:paraId="7702589E" w14:textId="77777777" w:rsidR="00603190" w:rsidRDefault="00603190" w:rsidP="006A1829">
      <w:pPr>
        <w:widowControl w:val="0"/>
        <w:shd w:val="clear" w:color="auto" w:fill="FFFFFF"/>
        <w:suppressAutoHyphens w:val="0"/>
        <w:spacing w:after="120" w:line="276" w:lineRule="auto"/>
        <w:jc w:val="both"/>
        <w:rPr>
          <w:rFonts w:ascii="Times New Roman" w:hAnsi="Times New Roman"/>
          <w:szCs w:val="24"/>
          <w:lang w:eastAsia="cs-CZ"/>
        </w:rPr>
      </w:pPr>
    </w:p>
    <w:p w14:paraId="300EA5FA" w14:textId="21C0E12A" w:rsidR="00603190" w:rsidRDefault="00603190" w:rsidP="0060319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E5207E">
        <w:rPr>
          <w:rFonts w:ascii="Times New Roman" w:hAnsi="Times New Roman"/>
          <w:b/>
          <w:szCs w:val="24"/>
          <w:lang w:eastAsia="cs-CZ"/>
        </w:rPr>
        <w:t xml:space="preserve">36 </w:t>
      </w:r>
      <w:r>
        <w:rPr>
          <w:rFonts w:ascii="Times New Roman" w:hAnsi="Times New Roman"/>
          <w:b/>
          <w:szCs w:val="24"/>
          <w:lang w:eastAsia="cs-CZ"/>
        </w:rPr>
        <w:t xml:space="preserve">až </w:t>
      </w:r>
      <w:r w:rsidR="00E5207E">
        <w:rPr>
          <w:rFonts w:ascii="Times New Roman" w:hAnsi="Times New Roman"/>
          <w:b/>
          <w:szCs w:val="24"/>
          <w:lang w:eastAsia="cs-CZ"/>
        </w:rPr>
        <w:t>38</w:t>
      </w:r>
      <w:r w:rsidR="00E5207E"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18 odst. 2</w:t>
      </w:r>
      <w:r w:rsidRPr="00BB4ACD">
        <w:rPr>
          <w:rFonts w:ascii="Times New Roman" w:hAnsi="Times New Roman"/>
          <w:b/>
          <w:szCs w:val="24"/>
          <w:lang w:eastAsia="cs-CZ"/>
        </w:rPr>
        <w:t>)</w:t>
      </w:r>
    </w:p>
    <w:p w14:paraId="3D0235F9" w14:textId="77777777" w:rsidR="00603190" w:rsidRDefault="003643D3" w:rsidP="0060319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Novela provádí změny textu zákona v návaznosti na zrušení povinnosti ohlašovat transfer položek dvojího použití v jaderné oblasti v § 11 písm. b) atomového zákona.</w:t>
      </w:r>
    </w:p>
    <w:p w14:paraId="18DD563E" w14:textId="77777777" w:rsidR="008D47C8" w:rsidRDefault="008D47C8" w:rsidP="006A1829">
      <w:pPr>
        <w:widowControl w:val="0"/>
        <w:shd w:val="clear" w:color="auto" w:fill="FFFFFF"/>
        <w:suppressAutoHyphens w:val="0"/>
        <w:spacing w:after="120" w:line="276" w:lineRule="auto"/>
        <w:jc w:val="both"/>
        <w:rPr>
          <w:rFonts w:ascii="Times New Roman" w:hAnsi="Times New Roman"/>
          <w:szCs w:val="24"/>
          <w:lang w:eastAsia="cs-CZ"/>
        </w:rPr>
      </w:pPr>
    </w:p>
    <w:p w14:paraId="7E42589E" w14:textId="16721495" w:rsidR="002D20BD" w:rsidRPr="00975F3E" w:rsidRDefault="002D20BD" w:rsidP="002D20BD">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E5207E">
        <w:rPr>
          <w:rFonts w:ascii="Times New Roman" w:hAnsi="Times New Roman"/>
          <w:b/>
          <w:szCs w:val="24"/>
          <w:lang w:eastAsia="cs-CZ"/>
        </w:rPr>
        <w:t>39</w:t>
      </w:r>
      <w:r w:rsidR="00E5207E" w:rsidRPr="00BB4ACD">
        <w:rPr>
          <w:rFonts w:ascii="Times New Roman" w:hAnsi="Times New Roman"/>
          <w:b/>
          <w:szCs w:val="24"/>
          <w:lang w:eastAsia="cs-CZ"/>
        </w:rPr>
        <w:t xml:space="preserve"> </w:t>
      </w:r>
      <w:r>
        <w:rPr>
          <w:rFonts w:ascii="Times New Roman" w:hAnsi="Times New Roman"/>
          <w:b/>
          <w:szCs w:val="24"/>
          <w:lang w:eastAsia="cs-CZ"/>
        </w:rPr>
        <w:t>(</w:t>
      </w:r>
      <w:r w:rsidRPr="00EE2F48">
        <w:rPr>
          <w:rFonts w:ascii="Times New Roman" w:hAnsi="Times New Roman"/>
          <w:b/>
          <w:szCs w:val="24"/>
          <w:lang w:eastAsia="cs-CZ"/>
        </w:rPr>
        <w:t>§ 1</w:t>
      </w:r>
      <w:r>
        <w:rPr>
          <w:rFonts w:ascii="Times New Roman" w:hAnsi="Times New Roman"/>
          <w:b/>
          <w:szCs w:val="24"/>
          <w:lang w:eastAsia="cs-CZ"/>
        </w:rPr>
        <w:t>9</w:t>
      </w:r>
      <w:r w:rsidRPr="00EE2F48">
        <w:rPr>
          <w:rFonts w:ascii="Times New Roman" w:hAnsi="Times New Roman"/>
          <w:b/>
          <w:szCs w:val="24"/>
          <w:lang w:eastAsia="cs-CZ"/>
        </w:rPr>
        <w:t xml:space="preserve"> odst. 1</w:t>
      </w:r>
      <w:r>
        <w:rPr>
          <w:rFonts w:ascii="Times New Roman" w:hAnsi="Times New Roman"/>
          <w:b/>
          <w:szCs w:val="24"/>
          <w:lang w:eastAsia="cs-CZ"/>
        </w:rPr>
        <w:t>)</w:t>
      </w:r>
    </w:p>
    <w:p w14:paraId="524EAC45" w14:textId="77777777" w:rsidR="004B1EE9" w:rsidRDefault="00E62EEA" w:rsidP="00E62EE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Bod navrhuje úpravu ustanovení tak, aby bylo konformní s mezinárodními požadavky, zejména Aarhuské úmluvy</w:t>
      </w:r>
      <w:r w:rsidR="004B1EE9">
        <w:rPr>
          <w:rFonts w:ascii="Times New Roman" w:hAnsi="Times New Roman"/>
          <w:szCs w:val="24"/>
          <w:lang w:eastAsia="cs-CZ"/>
        </w:rPr>
        <w:t xml:space="preserve">. </w:t>
      </w:r>
      <w:r w:rsidRPr="00E62EEA">
        <w:rPr>
          <w:rFonts w:ascii="Times New Roman" w:hAnsi="Times New Roman"/>
          <w:szCs w:val="24"/>
          <w:lang w:eastAsia="cs-CZ"/>
        </w:rPr>
        <w:t xml:space="preserve">V povolovacích řízeních </w:t>
      </w:r>
      <w:r w:rsidR="004B1EE9">
        <w:rPr>
          <w:rFonts w:ascii="Times New Roman" w:hAnsi="Times New Roman"/>
          <w:szCs w:val="24"/>
          <w:lang w:eastAsia="cs-CZ"/>
        </w:rPr>
        <w:t>v gesci SÚJB</w:t>
      </w:r>
      <w:r w:rsidRPr="00E62EEA">
        <w:rPr>
          <w:rFonts w:ascii="Times New Roman" w:hAnsi="Times New Roman"/>
          <w:szCs w:val="24"/>
          <w:lang w:eastAsia="cs-CZ"/>
        </w:rPr>
        <w:t xml:space="preserve"> </w:t>
      </w:r>
      <w:r w:rsidR="004B1EE9">
        <w:rPr>
          <w:rFonts w:ascii="Times New Roman" w:hAnsi="Times New Roman"/>
          <w:szCs w:val="24"/>
          <w:lang w:eastAsia="cs-CZ"/>
        </w:rPr>
        <w:t>je řešeno značné</w:t>
      </w:r>
      <w:r w:rsidRPr="00E62EEA">
        <w:rPr>
          <w:rFonts w:ascii="Times New Roman" w:hAnsi="Times New Roman"/>
          <w:szCs w:val="24"/>
          <w:lang w:eastAsia="cs-CZ"/>
        </w:rPr>
        <w:t xml:space="preserve"> množství různých aspektů</w:t>
      </w:r>
      <w:r w:rsidR="004B1EE9">
        <w:rPr>
          <w:rFonts w:ascii="Times New Roman" w:hAnsi="Times New Roman"/>
          <w:szCs w:val="24"/>
          <w:lang w:eastAsia="cs-CZ"/>
        </w:rPr>
        <w:t>,</w:t>
      </w:r>
      <w:r w:rsidRPr="00E62EEA">
        <w:rPr>
          <w:rFonts w:ascii="Times New Roman" w:hAnsi="Times New Roman"/>
          <w:szCs w:val="24"/>
          <w:lang w:eastAsia="cs-CZ"/>
        </w:rPr>
        <w:t xml:space="preserve"> z</w:t>
      </w:r>
      <w:r w:rsidR="004B1EE9">
        <w:rPr>
          <w:rFonts w:ascii="Times New Roman" w:hAnsi="Times New Roman"/>
          <w:szCs w:val="24"/>
          <w:lang w:eastAsia="cs-CZ"/>
        </w:rPr>
        <w:t> </w:t>
      </w:r>
      <w:r w:rsidRPr="00E62EEA">
        <w:rPr>
          <w:rFonts w:ascii="Times New Roman" w:hAnsi="Times New Roman"/>
          <w:szCs w:val="24"/>
          <w:lang w:eastAsia="cs-CZ"/>
        </w:rPr>
        <w:t>nich</w:t>
      </w:r>
      <w:r w:rsidR="004B1EE9">
        <w:rPr>
          <w:rFonts w:ascii="Times New Roman" w:hAnsi="Times New Roman"/>
          <w:szCs w:val="24"/>
          <w:lang w:eastAsia="cs-CZ"/>
        </w:rPr>
        <w:t>ž jen malá část</w:t>
      </w:r>
      <w:r w:rsidRPr="00E62EEA">
        <w:rPr>
          <w:rFonts w:ascii="Times New Roman" w:hAnsi="Times New Roman"/>
          <w:szCs w:val="24"/>
          <w:lang w:eastAsia="cs-CZ"/>
        </w:rPr>
        <w:t xml:space="preserve"> má vztah k životnímu prostředí. Naopak řada z nich je bezpečnostně natolik problematická a zneužitelná, že není možné taková řízení </w:t>
      </w:r>
      <w:r w:rsidR="004B1EE9">
        <w:rPr>
          <w:rFonts w:ascii="Times New Roman" w:hAnsi="Times New Roman"/>
          <w:szCs w:val="24"/>
          <w:lang w:eastAsia="cs-CZ"/>
        </w:rPr>
        <w:t>ponechat v běžném režimu účastenství ve smyslu zákona č. 500/2004 Sb., správní řád</w:t>
      </w:r>
      <w:r w:rsidRPr="00E62EEA">
        <w:rPr>
          <w:rFonts w:ascii="Times New Roman" w:hAnsi="Times New Roman"/>
          <w:szCs w:val="24"/>
          <w:lang w:eastAsia="cs-CZ"/>
        </w:rPr>
        <w:t xml:space="preserve"> (jde </w:t>
      </w:r>
      <w:r w:rsidR="004B1EE9">
        <w:rPr>
          <w:rFonts w:ascii="Times New Roman" w:hAnsi="Times New Roman"/>
          <w:szCs w:val="24"/>
          <w:lang w:eastAsia="cs-CZ"/>
        </w:rPr>
        <w:t xml:space="preserve">přitom </w:t>
      </w:r>
      <w:r w:rsidRPr="00E62EEA">
        <w:rPr>
          <w:rFonts w:ascii="Times New Roman" w:hAnsi="Times New Roman"/>
          <w:szCs w:val="24"/>
          <w:lang w:eastAsia="cs-CZ"/>
        </w:rPr>
        <w:t xml:space="preserve">o národní bezpečnost, nikoliv o </w:t>
      </w:r>
      <w:r w:rsidR="004B1EE9">
        <w:rPr>
          <w:rFonts w:ascii="Times New Roman" w:hAnsi="Times New Roman"/>
          <w:szCs w:val="24"/>
          <w:lang w:eastAsia="cs-CZ"/>
        </w:rPr>
        <w:t>„</w:t>
      </w:r>
      <w:r w:rsidRPr="00E62EEA">
        <w:rPr>
          <w:rFonts w:ascii="Times New Roman" w:hAnsi="Times New Roman"/>
          <w:szCs w:val="24"/>
          <w:lang w:eastAsia="cs-CZ"/>
        </w:rPr>
        <w:t>bezpečnost</w:t>
      </w:r>
      <w:r w:rsidR="004B1EE9">
        <w:rPr>
          <w:rFonts w:ascii="Times New Roman" w:hAnsi="Times New Roman"/>
          <w:szCs w:val="24"/>
          <w:lang w:eastAsia="cs-CZ"/>
        </w:rPr>
        <w:t>“</w:t>
      </w:r>
      <w:r w:rsidRPr="00E62EEA">
        <w:rPr>
          <w:rFonts w:ascii="Times New Roman" w:hAnsi="Times New Roman"/>
          <w:szCs w:val="24"/>
          <w:lang w:eastAsia="cs-CZ"/>
        </w:rPr>
        <w:t xml:space="preserve"> ve smyslu ochrany </w:t>
      </w:r>
      <w:r w:rsidR="004B1EE9">
        <w:rPr>
          <w:rFonts w:ascii="Times New Roman" w:hAnsi="Times New Roman"/>
          <w:szCs w:val="24"/>
          <w:lang w:eastAsia="cs-CZ"/>
        </w:rPr>
        <w:t>životního prostředí</w:t>
      </w:r>
      <w:r w:rsidRPr="00E62EEA">
        <w:rPr>
          <w:rFonts w:ascii="Times New Roman" w:hAnsi="Times New Roman"/>
          <w:szCs w:val="24"/>
          <w:lang w:eastAsia="cs-CZ"/>
        </w:rPr>
        <w:t xml:space="preserve"> nebo lidí). </w:t>
      </w:r>
      <w:r w:rsidR="004B1EE9">
        <w:rPr>
          <w:rFonts w:ascii="Times New Roman" w:hAnsi="Times New Roman"/>
          <w:szCs w:val="24"/>
          <w:lang w:eastAsia="cs-CZ"/>
        </w:rPr>
        <w:t>Z těchto důvodů byl tradičně</w:t>
      </w:r>
      <w:r w:rsidRPr="00E62EEA">
        <w:rPr>
          <w:rFonts w:ascii="Times New Roman" w:hAnsi="Times New Roman"/>
          <w:szCs w:val="24"/>
          <w:lang w:eastAsia="cs-CZ"/>
        </w:rPr>
        <w:t xml:space="preserve"> </w:t>
      </w:r>
      <w:r w:rsidR="004B1EE9" w:rsidRPr="00E62EEA">
        <w:rPr>
          <w:rFonts w:ascii="Times New Roman" w:hAnsi="Times New Roman"/>
          <w:szCs w:val="24"/>
          <w:lang w:eastAsia="cs-CZ"/>
        </w:rPr>
        <w:t xml:space="preserve">přístup k účastenství v licenčních procesech </w:t>
      </w:r>
      <w:r w:rsidR="004B1EE9">
        <w:rPr>
          <w:rFonts w:ascii="Times New Roman" w:hAnsi="Times New Roman"/>
          <w:szCs w:val="24"/>
          <w:lang w:eastAsia="cs-CZ"/>
        </w:rPr>
        <w:t>podle atomového zákona restriktivní</w:t>
      </w:r>
      <w:r w:rsidR="00F6430F">
        <w:rPr>
          <w:rFonts w:ascii="Times New Roman" w:hAnsi="Times New Roman"/>
          <w:szCs w:val="24"/>
          <w:lang w:eastAsia="cs-CZ"/>
        </w:rPr>
        <w:t>, stanovením výlučného účastenství omezeného jen na žadatele</w:t>
      </w:r>
      <w:r w:rsidR="004B1EE9">
        <w:rPr>
          <w:rFonts w:ascii="Times New Roman" w:hAnsi="Times New Roman"/>
          <w:szCs w:val="24"/>
          <w:lang w:eastAsia="cs-CZ"/>
        </w:rPr>
        <w:t>.</w:t>
      </w:r>
    </w:p>
    <w:p w14:paraId="2F33AB1C" w14:textId="77777777" w:rsidR="00986F9C" w:rsidRDefault="00E62EEA" w:rsidP="00E62EEA">
      <w:pPr>
        <w:widowControl w:val="0"/>
        <w:shd w:val="clear" w:color="auto" w:fill="FFFFFF"/>
        <w:suppressAutoHyphens w:val="0"/>
        <w:spacing w:after="120" w:line="276" w:lineRule="auto"/>
        <w:jc w:val="both"/>
        <w:rPr>
          <w:rFonts w:ascii="Times New Roman" w:hAnsi="Times New Roman"/>
          <w:szCs w:val="24"/>
          <w:lang w:eastAsia="cs-CZ"/>
        </w:rPr>
      </w:pPr>
      <w:r w:rsidRPr="00E62EEA">
        <w:rPr>
          <w:rFonts w:ascii="Times New Roman" w:hAnsi="Times New Roman"/>
          <w:szCs w:val="24"/>
          <w:lang w:eastAsia="cs-CZ"/>
        </w:rPr>
        <w:t>Nová textace má vést k tomu, aby se řízení</w:t>
      </w:r>
      <w:r w:rsidR="00986F9C">
        <w:rPr>
          <w:rFonts w:ascii="Times New Roman" w:hAnsi="Times New Roman"/>
          <w:szCs w:val="24"/>
          <w:lang w:eastAsia="cs-CZ"/>
        </w:rPr>
        <w:t>, u nichž je to přijatelné,</w:t>
      </w:r>
      <w:r w:rsidRPr="00E62EEA">
        <w:rPr>
          <w:rFonts w:ascii="Times New Roman" w:hAnsi="Times New Roman"/>
          <w:szCs w:val="24"/>
          <w:lang w:eastAsia="cs-CZ"/>
        </w:rPr>
        <w:t xml:space="preserve"> otevřela</w:t>
      </w:r>
      <w:r w:rsidR="00986F9C">
        <w:rPr>
          <w:rFonts w:ascii="Times New Roman" w:hAnsi="Times New Roman"/>
          <w:szCs w:val="24"/>
          <w:lang w:eastAsia="cs-CZ"/>
        </w:rPr>
        <w:t xml:space="preserve"> co nejširší možné účasti</w:t>
      </w:r>
      <w:r w:rsidRPr="00E62EEA">
        <w:rPr>
          <w:rFonts w:ascii="Times New Roman" w:hAnsi="Times New Roman"/>
          <w:szCs w:val="24"/>
          <w:lang w:eastAsia="cs-CZ"/>
        </w:rPr>
        <w:t xml:space="preserve">. Současně </w:t>
      </w:r>
      <w:r w:rsidR="00986F9C">
        <w:rPr>
          <w:rFonts w:ascii="Times New Roman" w:hAnsi="Times New Roman"/>
          <w:szCs w:val="24"/>
          <w:lang w:eastAsia="cs-CZ"/>
        </w:rPr>
        <w:t>lze obtížně</w:t>
      </w:r>
      <w:r w:rsidRPr="00E62EEA">
        <w:rPr>
          <w:rFonts w:ascii="Times New Roman" w:hAnsi="Times New Roman"/>
          <w:szCs w:val="24"/>
          <w:lang w:eastAsia="cs-CZ"/>
        </w:rPr>
        <w:t xml:space="preserve"> </w:t>
      </w:r>
      <w:r w:rsidR="00986F9C">
        <w:rPr>
          <w:rFonts w:ascii="Times New Roman" w:hAnsi="Times New Roman"/>
          <w:szCs w:val="24"/>
          <w:lang w:eastAsia="cs-CZ"/>
        </w:rPr>
        <w:t>nalézt</w:t>
      </w:r>
      <w:r w:rsidRPr="00E62EEA">
        <w:rPr>
          <w:rFonts w:ascii="Times New Roman" w:hAnsi="Times New Roman"/>
          <w:szCs w:val="24"/>
          <w:lang w:eastAsia="cs-CZ"/>
        </w:rPr>
        <w:t xml:space="preserve"> jednotící kritérium, takže </w:t>
      </w:r>
      <w:r w:rsidR="00986F9C">
        <w:rPr>
          <w:rFonts w:ascii="Times New Roman" w:hAnsi="Times New Roman"/>
          <w:szCs w:val="24"/>
          <w:lang w:eastAsia="cs-CZ"/>
        </w:rPr>
        <w:t>se novela opírá o</w:t>
      </w:r>
      <w:r w:rsidRPr="00E62EEA">
        <w:rPr>
          <w:rFonts w:ascii="Times New Roman" w:hAnsi="Times New Roman"/>
          <w:szCs w:val="24"/>
          <w:lang w:eastAsia="cs-CZ"/>
        </w:rPr>
        <w:t xml:space="preserve"> </w:t>
      </w:r>
      <w:proofErr w:type="spellStart"/>
      <w:r w:rsidRPr="00E62EEA">
        <w:rPr>
          <w:rFonts w:ascii="Times New Roman" w:hAnsi="Times New Roman"/>
          <w:szCs w:val="24"/>
          <w:lang w:eastAsia="cs-CZ"/>
        </w:rPr>
        <w:t>Aarhusk</w:t>
      </w:r>
      <w:r w:rsidR="00986F9C">
        <w:rPr>
          <w:rFonts w:ascii="Times New Roman" w:hAnsi="Times New Roman"/>
          <w:szCs w:val="24"/>
          <w:lang w:eastAsia="cs-CZ"/>
        </w:rPr>
        <w:t>ou</w:t>
      </w:r>
      <w:proofErr w:type="spellEnd"/>
      <w:r w:rsidRPr="00E62EEA">
        <w:rPr>
          <w:rFonts w:ascii="Times New Roman" w:hAnsi="Times New Roman"/>
          <w:szCs w:val="24"/>
          <w:lang w:eastAsia="cs-CZ"/>
        </w:rPr>
        <w:t xml:space="preserve"> úmluv</w:t>
      </w:r>
      <w:r w:rsidR="00986F9C">
        <w:rPr>
          <w:rFonts w:ascii="Times New Roman" w:hAnsi="Times New Roman"/>
          <w:szCs w:val="24"/>
          <w:lang w:eastAsia="cs-CZ"/>
        </w:rPr>
        <w:t>u</w:t>
      </w:r>
      <w:r w:rsidRPr="00E62EEA">
        <w:rPr>
          <w:rFonts w:ascii="Times New Roman" w:hAnsi="Times New Roman"/>
          <w:szCs w:val="24"/>
          <w:lang w:eastAsia="cs-CZ"/>
        </w:rPr>
        <w:t>, jejímž předmětem je ochrana životního prostředí a obecně otázky s možným dopadem na životní prostředí (</w:t>
      </w:r>
      <w:r w:rsidR="00986F9C">
        <w:rPr>
          <w:rFonts w:ascii="Times New Roman" w:hAnsi="Times New Roman"/>
          <w:szCs w:val="24"/>
          <w:lang w:eastAsia="cs-CZ"/>
        </w:rPr>
        <w:t>což</w:t>
      </w:r>
      <w:r w:rsidRPr="00E62EEA">
        <w:rPr>
          <w:rFonts w:ascii="Times New Roman" w:hAnsi="Times New Roman"/>
          <w:szCs w:val="24"/>
          <w:lang w:eastAsia="cs-CZ"/>
        </w:rPr>
        <w:t xml:space="preserve"> vyjadřuje sama úmluva jasně). </w:t>
      </w:r>
      <w:r w:rsidR="00986F9C">
        <w:rPr>
          <w:rFonts w:ascii="Times New Roman" w:hAnsi="Times New Roman"/>
          <w:szCs w:val="24"/>
          <w:lang w:eastAsia="cs-CZ"/>
        </w:rPr>
        <w:t>K připuštění širší účasti tedy dochází v případech, kdy může dojít k vlivům na životní prostředí, avšak současně tak, aby nedocházelo k redundancím a zatěžování výkonu státní správy vícenásobným posuzováním týchž zájmů různými orgány.</w:t>
      </w:r>
    </w:p>
    <w:p w14:paraId="6C38150E" w14:textId="77777777" w:rsidR="00F6430F" w:rsidRDefault="00986F9C" w:rsidP="00E62EE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P</w:t>
      </w:r>
      <w:r w:rsidR="00E62EEA" w:rsidRPr="00E62EEA">
        <w:rPr>
          <w:rFonts w:ascii="Times New Roman" w:hAnsi="Times New Roman"/>
          <w:szCs w:val="24"/>
          <w:lang w:eastAsia="cs-CZ"/>
        </w:rPr>
        <w:t xml:space="preserve">okud </w:t>
      </w:r>
      <w:r>
        <w:rPr>
          <w:rFonts w:ascii="Times New Roman" w:hAnsi="Times New Roman"/>
          <w:szCs w:val="24"/>
          <w:lang w:eastAsia="cs-CZ"/>
        </w:rPr>
        <w:t xml:space="preserve">tedy bude </w:t>
      </w:r>
      <w:r w:rsidR="00E62EEA" w:rsidRPr="00E62EEA">
        <w:rPr>
          <w:rFonts w:ascii="Times New Roman" w:hAnsi="Times New Roman"/>
          <w:szCs w:val="24"/>
          <w:lang w:eastAsia="cs-CZ"/>
        </w:rPr>
        <w:t xml:space="preserve">paralelně </w:t>
      </w:r>
      <w:r>
        <w:rPr>
          <w:rFonts w:ascii="Times New Roman" w:hAnsi="Times New Roman"/>
          <w:szCs w:val="24"/>
          <w:lang w:eastAsia="cs-CZ"/>
        </w:rPr>
        <w:t xml:space="preserve">k témuž záměru, vedle řízení podle atomového zákona, </w:t>
      </w:r>
      <w:r w:rsidR="00E62EEA" w:rsidRPr="00E62EEA">
        <w:rPr>
          <w:rFonts w:ascii="Times New Roman" w:hAnsi="Times New Roman"/>
          <w:szCs w:val="24"/>
          <w:lang w:eastAsia="cs-CZ"/>
        </w:rPr>
        <w:t>vedeno řízení jiné (obvykle stavební navazující na EIA), jsou zájmy ochrany přírody chráněny v</w:t>
      </w:r>
      <w:r w:rsidR="00F6430F">
        <w:rPr>
          <w:rFonts w:ascii="Times New Roman" w:hAnsi="Times New Roman"/>
          <w:szCs w:val="24"/>
          <w:lang w:eastAsia="cs-CZ"/>
        </w:rPr>
        <w:t> </w:t>
      </w:r>
      <w:r w:rsidR="00E62EEA" w:rsidRPr="00E62EEA">
        <w:rPr>
          <w:rFonts w:ascii="Times New Roman" w:hAnsi="Times New Roman"/>
          <w:szCs w:val="24"/>
          <w:lang w:eastAsia="cs-CZ"/>
        </w:rPr>
        <w:t>něm</w:t>
      </w:r>
      <w:r w:rsidR="00F6430F">
        <w:rPr>
          <w:rFonts w:ascii="Times New Roman" w:hAnsi="Times New Roman"/>
          <w:szCs w:val="24"/>
          <w:lang w:eastAsia="cs-CZ"/>
        </w:rPr>
        <w:t xml:space="preserve"> a</w:t>
      </w:r>
      <w:r w:rsidR="00E62EEA" w:rsidRPr="00E62EEA">
        <w:rPr>
          <w:rFonts w:ascii="Times New Roman" w:hAnsi="Times New Roman"/>
          <w:szCs w:val="24"/>
          <w:lang w:eastAsia="cs-CZ"/>
        </w:rPr>
        <w:t xml:space="preserve"> </w:t>
      </w:r>
      <w:r>
        <w:rPr>
          <w:rFonts w:ascii="Times New Roman" w:hAnsi="Times New Roman"/>
          <w:szCs w:val="24"/>
          <w:lang w:eastAsia="cs-CZ"/>
        </w:rPr>
        <w:t>SÚJB pro</w:t>
      </w:r>
      <w:r w:rsidR="00E62EEA" w:rsidRPr="00E62EEA">
        <w:rPr>
          <w:rFonts w:ascii="Times New Roman" w:hAnsi="Times New Roman"/>
          <w:szCs w:val="24"/>
          <w:lang w:eastAsia="cs-CZ"/>
        </w:rPr>
        <w:t xml:space="preserve"> něj </w:t>
      </w:r>
      <w:r>
        <w:rPr>
          <w:rFonts w:ascii="Times New Roman" w:hAnsi="Times New Roman"/>
          <w:szCs w:val="24"/>
          <w:lang w:eastAsia="cs-CZ"/>
        </w:rPr>
        <w:t>uplatňuje</w:t>
      </w:r>
      <w:r w:rsidR="00E62EEA" w:rsidRPr="00E62EEA">
        <w:rPr>
          <w:rFonts w:ascii="Times New Roman" w:hAnsi="Times New Roman"/>
          <w:szCs w:val="24"/>
          <w:lang w:eastAsia="cs-CZ"/>
        </w:rPr>
        <w:t xml:space="preserve"> </w:t>
      </w:r>
      <w:r w:rsidR="00F6430F">
        <w:rPr>
          <w:rFonts w:ascii="Times New Roman" w:hAnsi="Times New Roman"/>
          <w:szCs w:val="24"/>
          <w:lang w:eastAsia="cs-CZ"/>
        </w:rPr>
        <w:t>vyjádření (viz § 208 a 228)</w:t>
      </w:r>
      <w:r w:rsidR="00E62EEA" w:rsidRPr="00E62EEA">
        <w:rPr>
          <w:rFonts w:ascii="Times New Roman" w:hAnsi="Times New Roman"/>
          <w:szCs w:val="24"/>
          <w:lang w:eastAsia="cs-CZ"/>
        </w:rPr>
        <w:t xml:space="preserve">, které odráží </w:t>
      </w:r>
      <w:r>
        <w:rPr>
          <w:rFonts w:ascii="Times New Roman" w:hAnsi="Times New Roman"/>
          <w:szCs w:val="24"/>
          <w:lang w:eastAsia="cs-CZ"/>
        </w:rPr>
        <w:t>jím</w:t>
      </w:r>
      <w:r w:rsidR="00E62EEA" w:rsidRPr="00E62EEA">
        <w:rPr>
          <w:rFonts w:ascii="Times New Roman" w:hAnsi="Times New Roman"/>
          <w:szCs w:val="24"/>
          <w:lang w:eastAsia="cs-CZ"/>
        </w:rPr>
        <w:t xml:space="preserve"> chráněné zájmy a je </w:t>
      </w:r>
      <w:r w:rsidR="00F6430F">
        <w:rPr>
          <w:rFonts w:ascii="Times New Roman" w:hAnsi="Times New Roman"/>
          <w:szCs w:val="24"/>
          <w:lang w:eastAsia="cs-CZ"/>
        </w:rPr>
        <w:t xml:space="preserve">materiálně </w:t>
      </w:r>
      <w:r w:rsidR="00E62EEA" w:rsidRPr="00E62EEA">
        <w:rPr>
          <w:rFonts w:ascii="Times New Roman" w:hAnsi="Times New Roman"/>
          <w:szCs w:val="24"/>
          <w:lang w:eastAsia="cs-CZ"/>
        </w:rPr>
        <w:t xml:space="preserve">obdobou </w:t>
      </w:r>
      <w:r w:rsidR="00F6430F">
        <w:rPr>
          <w:rFonts w:ascii="Times New Roman" w:hAnsi="Times New Roman"/>
          <w:szCs w:val="24"/>
          <w:lang w:eastAsia="cs-CZ"/>
        </w:rPr>
        <w:t>jeho</w:t>
      </w:r>
      <w:r w:rsidR="00E62EEA" w:rsidRPr="00E62EEA">
        <w:rPr>
          <w:rFonts w:ascii="Times New Roman" w:hAnsi="Times New Roman"/>
          <w:szCs w:val="24"/>
          <w:lang w:eastAsia="cs-CZ"/>
        </w:rPr>
        <w:t xml:space="preserve"> povolení</w:t>
      </w:r>
      <w:r w:rsidR="00F6430F">
        <w:rPr>
          <w:rFonts w:ascii="Times New Roman" w:hAnsi="Times New Roman"/>
          <w:szCs w:val="24"/>
          <w:lang w:eastAsia="cs-CZ"/>
        </w:rPr>
        <w:t>. Veřejnost má touto cestou</w:t>
      </w:r>
      <w:r w:rsidR="00E62EEA" w:rsidRPr="00E62EEA">
        <w:rPr>
          <w:rFonts w:ascii="Times New Roman" w:hAnsi="Times New Roman"/>
          <w:szCs w:val="24"/>
          <w:lang w:eastAsia="cs-CZ"/>
        </w:rPr>
        <w:t xml:space="preserve"> možnost, účastí v tomto paralelním řízení, se vyjadřovat i k zájmům chráněným </w:t>
      </w:r>
      <w:r w:rsidR="00F6430F">
        <w:rPr>
          <w:rFonts w:ascii="Times New Roman" w:hAnsi="Times New Roman"/>
          <w:szCs w:val="24"/>
          <w:lang w:eastAsia="cs-CZ"/>
        </w:rPr>
        <w:t>atomovým zákonem</w:t>
      </w:r>
      <w:r w:rsidR="00E62EEA" w:rsidRPr="00E62EEA">
        <w:rPr>
          <w:rFonts w:ascii="Times New Roman" w:hAnsi="Times New Roman"/>
          <w:szCs w:val="24"/>
          <w:lang w:eastAsia="cs-CZ"/>
        </w:rPr>
        <w:t xml:space="preserve"> (což se ostatně historicky děje). </w:t>
      </w:r>
      <w:r w:rsidR="00F6430F">
        <w:rPr>
          <w:rFonts w:ascii="Times New Roman" w:hAnsi="Times New Roman"/>
          <w:szCs w:val="24"/>
          <w:lang w:eastAsia="cs-CZ"/>
        </w:rPr>
        <w:t>V takových případech</w:t>
      </w:r>
      <w:r w:rsidR="00E62EEA" w:rsidRPr="00E62EEA">
        <w:rPr>
          <w:rFonts w:ascii="Times New Roman" w:hAnsi="Times New Roman"/>
          <w:szCs w:val="24"/>
          <w:lang w:eastAsia="cs-CZ"/>
        </w:rPr>
        <w:t xml:space="preserve"> se aplikuje část nové textace „je-li o činnosti vedeno řízení podle jiného právního předpisu“ – </w:t>
      </w:r>
      <w:proofErr w:type="gramStart"/>
      <w:r w:rsidR="00F6430F">
        <w:rPr>
          <w:rFonts w:ascii="Times New Roman" w:hAnsi="Times New Roman"/>
          <w:szCs w:val="24"/>
          <w:lang w:eastAsia="cs-CZ"/>
        </w:rPr>
        <w:t>tzn.</w:t>
      </w:r>
      <w:proofErr w:type="gramEnd"/>
      <w:r w:rsidR="00F6430F">
        <w:rPr>
          <w:rFonts w:ascii="Times New Roman" w:hAnsi="Times New Roman"/>
          <w:szCs w:val="24"/>
          <w:lang w:eastAsia="cs-CZ"/>
        </w:rPr>
        <w:t xml:space="preserve"> </w:t>
      </w:r>
      <w:r w:rsidR="00E62EEA" w:rsidRPr="00E62EEA">
        <w:rPr>
          <w:rFonts w:ascii="Times New Roman" w:hAnsi="Times New Roman"/>
          <w:szCs w:val="24"/>
          <w:lang w:eastAsia="cs-CZ"/>
        </w:rPr>
        <w:t xml:space="preserve">v takovém případě </w:t>
      </w:r>
      <w:proofErr w:type="gramStart"/>
      <w:r w:rsidR="00E62EEA" w:rsidRPr="00E62EEA">
        <w:rPr>
          <w:rFonts w:ascii="Times New Roman" w:hAnsi="Times New Roman"/>
          <w:szCs w:val="24"/>
          <w:lang w:eastAsia="cs-CZ"/>
        </w:rPr>
        <w:t>má</w:t>
      </w:r>
      <w:proofErr w:type="gramEnd"/>
      <w:r w:rsidR="00E62EEA" w:rsidRPr="00E62EEA">
        <w:rPr>
          <w:rFonts w:ascii="Times New Roman" w:hAnsi="Times New Roman"/>
          <w:szCs w:val="24"/>
          <w:lang w:eastAsia="cs-CZ"/>
        </w:rPr>
        <w:t xml:space="preserve"> být podle nového znění výlučné účastenství zachováno, protože zájmy veřejnosti se uplatní prostřednictvím onoho paralel</w:t>
      </w:r>
      <w:r w:rsidR="00F6430F">
        <w:rPr>
          <w:rFonts w:ascii="Times New Roman" w:hAnsi="Times New Roman"/>
          <w:szCs w:val="24"/>
          <w:lang w:eastAsia="cs-CZ"/>
        </w:rPr>
        <w:t>ního řízení (např. stavebního).</w:t>
      </w:r>
    </w:p>
    <w:p w14:paraId="3E8CA9A8" w14:textId="77777777" w:rsidR="00E62EEA" w:rsidRPr="00E62EEA" w:rsidRDefault="00F6430F" w:rsidP="00E62EE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Ovšem v případě, kdy EIA </w:t>
      </w:r>
      <w:r w:rsidR="00E62EEA" w:rsidRPr="00E62EEA">
        <w:rPr>
          <w:rFonts w:ascii="Times New Roman" w:hAnsi="Times New Roman"/>
          <w:szCs w:val="24"/>
          <w:lang w:eastAsia="cs-CZ"/>
        </w:rPr>
        <w:t>nebo jiné řízení, ve kterém by se mohla veřejnost</w:t>
      </w:r>
      <w:r>
        <w:rPr>
          <w:rFonts w:ascii="Times New Roman" w:hAnsi="Times New Roman"/>
          <w:szCs w:val="24"/>
          <w:lang w:eastAsia="cs-CZ"/>
        </w:rPr>
        <w:t xml:space="preserve"> zapojit a uplatnit své zájmy, </w:t>
      </w:r>
      <w:r w:rsidR="00E62EEA" w:rsidRPr="00E62EEA">
        <w:rPr>
          <w:rFonts w:ascii="Times New Roman" w:hAnsi="Times New Roman"/>
          <w:szCs w:val="24"/>
          <w:lang w:eastAsia="cs-CZ"/>
        </w:rPr>
        <w:t xml:space="preserve">prováděno není, </w:t>
      </w:r>
      <w:r>
        <w:rPr>
          <w:rFonts w:ascii="Times New Roman" w:hAnsi="Times New Roman"/>
          <w:szCs w:val="24"/>
          <w:lang w:eastAsia="cs-CZ"/>
        </w:rPr>
        <w:t>mohla by být</w:t>
      </w:r>
      <w:r w:rsidR="00E62EEA" w:rsidRPr="00E62EEA">
        <w:rPr>
          <w:rFonts w:ascii="Times New Roman" w:hAnsi="Times New Roman"/>
          <w:szCs w:val="24"/>
          <w:lang w:eastAsia="cs-CZ"/>
        </w:rPr>
        <w:t xml:space="preserve"> výlučným účastenstvím porušována </w:t>
      </w:r>
      <w:proofErr w:type="spellStart"/>
      <w:r w:rsidR="00E62EEA" w:rsidRPr="00E62EEA">
        <w:rPr>
          <w:rFonts w:ascii="Times New Roman" w:hAnsi="Times New Roman"/>
          <w:szCs w:val="24"/>
          <w:lang w:eastAsia="cs-CZ"/>
        </w:rPr>
        <w:t>Aarhuská</w:t>
      </w:r>
      <w:proofErr w:type="spellEnd"/>
      <w:r w:rsidR="00E62EEA" w:rsidRPr="00E62EEA">
        <w:rPr>
          <w:rFonts w:ascii="Times New Roman" w:hAnsi="Times New Roman"/>
          <w:szCs w:val="24"/>
          <w:lang w:eastAsia="cs-CZ"/>
        </w:rPr>
        <w:t xml:space="preserve"> úmluva – může docházet k rozhodování o změnách záměru s dopady na </w:t>
      </w:r>
      <w:r>
        <w:rPr>
          <w:rFonts w:ascii="Times New Roman" w:hAnsi="Times New Roman"/>
          <w:szCs w:val="24"/>
          <w:lang w:eastAsia="cs-CZ"/>
        </w:rPr>
        <w:t>životní prostředí</w:t>
      </w:r>
      <w:r w:rsidR="00E62EEA" w:rsidRPr="00E62EEA">
        <w:rPr>
          <w:rFonts w:ascii="Times New Roman" w:hAnsi="Times New Roman"/>
          <w:szCs w:val="24"/>
          <w:lang w:eastAsia="cs-CZ"/>
        </w:rPr>
        <w:t xml:space="preserve"> (nikoli u všech je EIA požadována), aniž by se v řízení vedoucím k tomuto rozhodnutí připustila účast veřejnosti. Proto </w:t>
      </w:r>
      <w:r>
        <w:rPr>
          <w:rFonts w:ascii="Times New Roman" w:hAnsi="Times New Roman"/>
          <w:szCs w:val="24"/>
          <w:lang w:eastAsia="cs-CZ"/>
        </w:rPr>
        <w:t xml:space="preserve">zákon </w:t>
      </w:r>
      <w:r w:rsidR="00E62EEA" w:rsidRPr="00E62EEA">
        <w:rPr>
          <w:rFonts w:ascii="Times New Roman" w:hAnsi="Times New Roman"/>
          <w:szCs w:val="24"/>
          <w:lang w:eastAsia="cs-CZ"/>
        </w:rPr>
        <w:t xml:space="preserve">nově připouští, že v takových případech se výlučné </w:t>
      </w:r>
      <w:r>
        <w:rPr>
          <w:rFonts w:ascii="Times New Roman" w:hAnsi="Times New Roman"/>
          <w:szCs w:val="24"/>
          <w:lang w:eastAsia="cs-CZ"/>
        </w:rPr>
        <w:t xml:space="preserve">účastenství žadatele nepoužije a uplatní se standardní </w:t>
      </w:r>
      <w:r w:rsidR="00281794">
        <w:rPr>
          <w:rFonts w:ascii="Times New Roman" w:hAnsi="Times New Roman"/>
          <w:szCs w:val="24"/>
          <w:lang w:eastAsia="cs-CZ"/>
        </w:rPr>
        <w:t>právní úprava účastenství v řízeních.</w:t>
      </w:r>
    </w:p>
    <w:p w14:paraId="35555757" w14:textId="77777777" w:rsidR="00E62EEA" w:rsidRPr="00E62EEA" w:rsidRDefault="00E62EEA" w:rsidP="00E62EEA">
      <w:pPr>
        <w:widowControl w:val="0"/>
        <w:shd w:val="clear" w:color="auto" w:fill="FFFFFF"/>
        <w:suppressAutoHyphens w:val="0"/>
        <w:spacing w:after="120" w:line="276" w:lineRule="auto"/>
        <w:jc w:val="both"/>
        <w:rPr>
          <w:rFonts w:ascii="Times New Roman" w:hAnsi="Times New Roman"/>
          <w:szCs w:val="24"/>
          <w:lang w:eastAsia="cs-CZ"/>
        </w:rPr>
      </w:pPr>
      <w:r w:rsidRPr="00E62EEA">
        <w:rPr>
          <w:rFonts w:ascii="Times New Roman" w:hAnsi="Times New Roman"/>
          <w:szCs w:val="24"/>
          <w:lang w:eastAsia="cs-CZ"/>
        </w:rPr>
        <w:lastRenderedPageBreak/>
        <w:t xml:space="preserve">Podmínkou je, že současně existují nějaké prokazatelné vlivy na </w:t>
      </w:r>
      <w:r w:rsidR="00281794">
        <w:rPr>
          <w:rFonts w:ascii="Times New Roman" w:hAnsi="Times New Roman"/>
          <w:szCs w:val="24"/>
          <w:lang w:eastAsia="cs-CZ"/>
        </w:rPr>
        <w:t>životní prostředí</w:t>
      </w:r>
      <w:r w:rsidRPr="00E62EEA">
        <w:rPr>
          <w:rFonts w:ascii="Times New Roman" w:hAnsi="Times New Roman"/>
          <w:szCs w:val="24"/>
          <w:lang w:eastAsia="cs-CZ"/>
        </w:rPr>
        <w:t xml:space="preserve">, jak vyplývá z Úmluvy (což bude posuzovat </w:t>
      </w:r>
      <w:r w:rsidR="00281794">
        <w:rPr>
          <w:rFonts w:ascii="Times New Roman" w:hAnsi="Times New Roman"/>
          <w:szCs w:val="24"/>
          <w:lang w:eastAsia="cs-CZ"/>
        </w:rPr>
        <w:t>SÚJB</w:t>
      </w:r>
      <w:r w:rsidRPr="00E62EEA">
        <w:rPr>
          <w:rFonts w:ascii="Times New Roman" w:hAnsi="Times New Roman"/>
          <w:szCs w:val="24"/>
          <w:lang w:eastAsia="cs-CZ"/>
        </w:rPr>
        <w:t xml:space="preserve"> paušálně po zahájení řízení nebo na podnět). Pokud </w:t>
      </w:r>
      <w:r w:rsidR="00281794">
        <w:rPr>
          <w:rFonts w:ascii="Times New Roman" w:hAnsi="Times New Roman"/>
          <w:szCs w:val="24"/>
          <w:lang w:eastAsia="cs-CZ"/>
        </w:rPr>
        <w:t>SÚJB</w:t>
      </w:r>
      <w:r w:rsidR="00281794" w:rsidRPr="00E62EEA">
        <w:rPr>
          <w:rFonts w:ascii="Times New Roman" w:hAnsi="Times New Roman"/>
          <w:szCs w:val="24"/>
          <w:lang w:eastAsia="cs-CZ"/>
        </w:rPr>
        <w:t xml:space="preserve"> </w:t>
      </w:r>
      <w:r w:rsidRPr="00E62EEA">
        <w:rPr>
          <w:rFonts w:ascii="Times New Roman" w:hAnsi="Times New Roman"/>
          <w:szCs w:val="24"/>
          <w:lang w:eastAsia="cs-CZ"/>
        </w:rPr>
        <w:t xml:space="preserve">dospěje k závěru, že vlivy na </w:t>
      </w:r>
      <w:r w:rsidR="00281794">
        <w:rPr>
          <w:rFonts w:ascii="Times New Roman" w:hAnsi="Times New Roman"/>
          <w:szCs w:val="24"/>
          <w:lang w:eastAsia="cs-CZ"/>
        </w:rPr>
        <w:t>životní prostředí v daném případě neexistují</w:t>
      </w:r>
      <w:r w:rsidRPr="00E62EEA">
        <w:rPr>
          <w:rFonts w:ascii="Times New Roman" w:hAnsi="Times New Roman"/>
          <w:szCs w:val="24"/>
          <w:lang w:eastAsia="cs-CZ"/>
        </w:rPr>
        <w:t xml:space="preserve">, pak platí výlučné účastenství i v těchto případech. Např. když dochází k povolení změny </w:t>
      </w:r>
      <w:r w:rsidR="00281794">
        <w:rPr>
          <w:rFonts w:ascii="Times New Roman" w:hAnsi="Times New Roman"/>
          <w:szCs w:val="24"/>
          <w:lang w:eastAsia="cs-CZ"/>
        </w:rPr>
        <w:t>na jaderném zařízení</w:t>
      </w:r>
      <w:r w:rsidRPr="00E62EEA">
        <w:rPr>
          <w:rFonts w:ascii="Times New Roman" w:hAnsi="Times New Roman"/>
          <w:szCs w:val="24"/>
          <w:lang w:eastAsia="cs-CZ"/>
        </w:rPr>
        <w:t xml:space="preserve"> s vlivem na fyzickou ochranu – paralelní řízení se nemusí vést (ale pokud jde současně např. o stavební práce, tak se obvykle vede) a žádné dopady na </w:t>
      </w:r>
      <w:r w:rsidR="00281794">
        <w:rPr>
          <w:rFonts w:ascii="Times New Roman" w:hAnsi="Times New Roman"/>
          <w:szCs w:val="24"/>
          <w:lang w:eastAsia="cs-CZ"/>
        </w:rPr>
        <w:t>životní prostředí</w:t>
      </w:r>
      <w:r w:rsidRPr="00E62EEA">
        <w:rPr>
          <w:rFonts w:ascii="Times New Roman" w:hAnsi="Times New Roman"/>
          <w:szCs w:val="24"/>
          <w:lang w:eastAsia="cs-CZ"/>
        </w:rPr>
        <w:t xml:space="preserve"> většinou z povahy věci </w:t>
      </w:r>
      <w:r w:rsidR="00281794">
        <w:rPr>
          <w:rFonts w:ascii="Times New Roman" w:hAnsi="Times New Roman"/>
          <w:szCs w:val="24"/>
          <w:lang w:eastAsia="cs-CZ"/>
        </w:rPr>
        <w:t>neexistují</w:t>
      </w:r>
      <w:r w:rsidRPr="00E62EEA">
        <w:rPr>
          <w:rFonts w:ascii="Times New Roman" w:hAnsi="Times New Roman"/>
          <w:szCs w:val="24"/>
          <w:lang w:eastAsia="cs-CZ"/>
        </w:rPr>
        <w:t xml:space="preserve"> (</w:t>
      </w:r>
      <w:r w:rsidR="00281794">
        <w:rPr>
          <w:rFonts w:ascii="Times New Roman" w:hAnsi="Times New Roman"/>
          <w:szCs w:val="24"/>
          <w:lang w:eastAsia="cs-CZ"/>
        </w:rPr>
        <w:t>„pouze“</w:t>
      </w:r>
      <w:r w:rsidRPr="00E62EEA">
        <w:rPr>
          <w:rFonts w:ascii="Times New Roman" w:hAnsi="Times New Roman"/>
          <w:szCs w:val="24"/>
          <w:lang w:eastAsia="cs-CZ"/>
        </w:rPr>
        <w:t xml:space="preserve"> dopady na národní bezpečnost).</w:t>
      </w:r>
    </w:p>
    <w:p w14:paraId="26047F1F" w14:textId="77777777" w:rsidR="00B671C5" w:rsidRDefault="00B671C5" w:rsidP="006A1829">
      <w:pPr>
        <w:widowControl w:val="0"/>
        <w:shd w:val="clear" w:color="auto" w:fill="FFFFFF"/>
        <w:suppressAutoHyphens w:val="0"/>
        <w:spacing w:after="120" w:line="276" w:lineRule="auto"/>
        <w:jc w:val="both"/>
        <w:rPr>
          <w:rFonts w:ascii="Times New Roman" w:hAnsi="Times New Roman"/>
          <w:szCs w:val="24"/>
          <w:lang w:eastAsia="cs-CZ"/>
        </w:rPr>
      </w:pPr>
    </w:p>
    <w:p w14:paraId="158D8BED" w14:textId="4688FB75" w:rsidR="0017111C" w:rsidRDefault="0017111C" w:rsidP="0017111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E5207E">
        <w:rPr>
          <w:rFonts w:ascii="Times New Roman" w:hAnsi="Times New Roman"/>
          <w:b/>
          <w:szCs w:val="24"/>
          <w:lang w:eastAsia="cs-CZ"/>
        </w:rPr>
        <w:t xml:space="preserve">40 </w:t>
      </w:r>
      <w:r>
        <w:rPr>
          <w:rFonts w:ascii="Times New Roman" w:hAnsi="Times New Roman"/>
          <w:b/>
          <w:szCs w:val="24"/>
          <w:lang w:eastAsia="cs-CZ"/>
        </w:rPr>
        <w:t xml:space="preserve">a </w:t>
      </w:r>
      <w:r w:rsidR="00E5207E">
        <w:rPr>
          <w:rFonts w:ascii="Times New Roman" w:hAnsi="Times New Roman"/>
          <w:b/>
          <w:szCs w:val="24"/>
          <w:lang w:eastAsia="cs-CZ"/>
        </w:rPr>
        <w:t>41</w:t>
      </w:r>
      <w:r w:rsidR="00E5207E"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w:t>
      </w:r>
      <w:r w:rsidR="00E2126C" w:rsidRPr="00E2126C">
        <w:rPr>
          <w:rFonts w:ascii="Times New Roman" w:hAnsi="Times New Roman"/>
          <w:b/>
          <w:szCs w:val="24"/>
          <w:lang w:eastAsia="cs-CZ"/>
        </w:rPr>
        <w:t>19 odst. 2 písm. c)</w:t>
      </w:r>
      <w:r w:rsidR="00E2126C">
        <w:rPr>
          <w:rFonts w:ascii="Times New Roman" w:hAnsi="Times New Roman"/>
          <w:b/>
          <w:szCs w:val="24"/>
          <w:lang w:eastAsia="cs-CZ"/>
        </w:rPr>
        <w:t xml:space="preserve"> a d)</w:t>
      </w:r>
      <w:r w:rsidRPr="00BB4ACD">
        <w:rPr>
          <w:rFonts w:ascii="Times New Roman" w:hAnsi="Times New Roman"/>
          <w:b/>
          <w:szCs w:val="24"/>
          <w:lang w:eastAsia="cs-CZ"/>
        </w:rPr>
        <w:t>)</w:t>
      </w:r>
    </w:p>
    <w:p w14:paraId="723DB765" w14:textId="77777777" w:rsidR="0017111C" w:rsidRDefault="00A92853" w:rsidP="0017111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Body provádějí textové změny v návaznosti na změnu § 9 odst. 1, tzn. sloučení povolení pro uvádění jaderného zařízení do provozu do jediného.</w:t>
      </w:r>
    </w:p>
    <w:p w14:paraId="44B195A7" w14:textId="6E4F8ABD" w:rsidR="0017111C" w:rsidRDefault="0017111C" w:rsidP="006A1829">
      <w:pPr>
        <w:widowControl w:val="0"/>
        <w:shd w:val="clear" w:color="auto" w:fill="FFFFFF"/>
        <w:suppressAutoHyphens w:val="0"/>
        <w:spacing w:after="120" w:line="276" w:lineRule="auto"/>
        <w:jc w:val="both"/>
        <w:rPr>
          <w:rFonts w:ascii="Times New Roman" w:hAnsi="Times New Roman"/>
          <w:szCs w:val="24"/>
          <w:lang w:eastAsia="cs-CZ"/>
        </w:rPr>
      </w:pPr>
    </w:p>
    <w:p w14:paraId="4E60F52A" w14:textId="40FAC5DB" w:rsidR="00A076C0" w:rsidRPr="00975F3E" w:rsidRDefault="00A076C0" w:rsidP="00A076C0">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Pr>
          <w:rFonts w:ascii="Times New Roman" w:hAnsi="Times New Roman"/>
          <w:b/>
          <w:szCs w:val="24"/>
          <w:lang w:eastAsia="cs-CZ"/>
        </w:rPr>
        <w:t>4</w:t>
      </w:r>
      <w:r w:rsidR="008D1C6A">
        <w:rPr>
          <w:rFonts w:ascii="Times New Roman" w:hAnsi="Times New Roman"/>
          <w:b/>
          <w:szCs w:val="24"/>
          <w:lang w:eastAsia="cs-CZ"/>
        </w:rPr>
        <w:t>2</w:t>
      </w:r>
      <w:r w:rsidRPr="00BB4ACD">
        <w:rPr>
          <w:rFonts w:ascii="Times New Roman" w:hAnsi="Times New Roman"/>
          <w:b/>
          <w:szCs w:val="24"/>
          <w:lang w:eastAsia="cs-CZ"/>
        </w:rPr>
        <w:t xml:space="preserve"> </w:t>
      </w:r>
      <w:r>
        <w:rPr>
          <w:rFonts w:ascii="Times New Roman" w:hAnsi="Times New Roman"/>
          <w:b/>
          <w:szCs w:val="24"/>
          <w:lang w:eastAsia="cs-CZ"/>
        </w:rPr>
        <w:t>(</w:t>
      </w:r>
      <w:r w:rsidRPr="00EE2F48">
        <w:rPr>
          <w:rFonts w:ascii="Times New Roman" w:hAnsi="Times New Roman"/>
          <w:b/>
          <w:szCs w:val="24"/>
          <w:lang w:eastAsia="cs-CZ"/>
        </w:rPr>
        <w:t>§ 1</w:t>
      </w:r>
      <w:r>
        <w:rPr>
          <w:rFonts w:ascii="Times New Roman" w:hAnsi="Times New Roman"/>
          <w:b/>
          <w:szCs w:val="24"/>
          <w:lang w:eastAsia="cs-CZ"/>
        </w:rPr>
        <w:t>9</w:t>
      </w:r>
      <w:r w:rsidRPr="00EE2F48">
        <w:rPr>
          <w:rFonts w:ascii="Times New Roman" w:hAnsi="Times New Roman"/>
          <w:b/>
          <w:szCs w:val="24"/>
          <w:lang w:eastAsia="cs-CZ"/>
        </w:rPr>
        <w:t xml:space="preserve"> odst. </w:t>
      </w:r>
      <w:r>
        <w:rPr>
          <w:rFonts w:ascii="Times New Roman" w:hAnsi="Times New Roman"/>
          <w:b/>
          <w:szCs w:val="24"/>
          <w:lang w:eastAsia="cs-CZ"/>
        </w:rPr>
        <w:t>4)</w:t>
      </w:r>
    </w:p>
    <w:p w14:paraId="7C8A6F64" w14:textId="4782EFCE" w:rsidR="00A076C0" w:rsidRDefault="005B5A0D" w:rsidP="00A076C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Odkladný účinek odvolání je vylučován proto, že z bezpečnostních důvodů je v řadě případů nežádoucí okamžitě suspendovat již vykonávanou činnost podaným odvoláním. Zastavení činnosti ihned, na základě pouhého administrativního úkonu, by mohlo vést k situacím, kdy technicky (provozně) činnost nadále fakticky probíhá (protože zdroj nebo zařízení nelze odstavit z minuty na minutu), ale již nejsou zajišťovány bezpečnostní prvky, které mají chránit před negativními účinky takového provozu. Z těchto důvodů je vhodnější i přes podané odvolání v činnosti pokračovat, třeba pod zpřísněným dohledem regulátora, nežli ji bezprostředně ukončit.</w:t>
      </w:r>
    </w:p>
    <w:p w14:paraId="739BE915" w14:textId="77777777" w:rsidR="00A076C0" w:rsidRDefault="00A076C0" w:rsidP="006A1829">
      <w:pPr>
        <w:widowControl w:val="0"/>
        <w:shd w:val="clear" w:color="auto" w:fill="FFFFFF"/>
        <w:suppressAutoHyphens w:val="0"/>
        <w:spacing w:after="120" w:line="276" w:lineRule="auto"/>
        <w:jc w:val="both"/>
        <w:rPr>
          <w:rFonts w:ascii="Times New Roman" w:hAnsi="Times New Roman"/>
          <w:szCs w:val="24"/>
          <w:lang w:eastAsia="cs-CZ"/>
        </w:rPr>
      </w:pPr>
    </w:p>
    <w:p w14:paraId="6BC6FA29" w14:textId="6D2527C1" w:rsidR="00B671C5" w:rsidRDefault="00B671C5" w:rsidP="00B671C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A302EB">
        <w:rPr>
          <w:rFonts w:ascii="Times New Roman" w:hAnsi="Times New Roman"/>
          <w:b/>
          <w:szCs w:val="24"/>
          <w:lang w:eastAsia="cs-CZ"/>
        </w:rPr>
        <w:t>43</w:t>
      </w:r>
      <w:r>
        <w:rPr>
          <w:rFonts w:ascii="Times New Roman" w:hAnsi="Times New Roman"/>
          <w:b/>
          <w:szCs w:val="24"/>
          <w:lang w:eastAsia="cs-CZ"/>
        </w:rPr>
        <w:t xml:space="preserve">, </w:t>
      </w:r>
      <w:r w:rsidR="00A302EB">
        <w:rPr>
          <w:rFonts w:ascii="Times New Roman" w:hAnsi="Times New Roman"/>
          <w:b/>
          <w:szCs w:val="24"/>
          <w:lang w:eastAsia="cs-CZ"/>
        </w:rPr>
        <w:t xml:space="preserve">44 </w:t>
      </w:r>
      <w:r>
        <w:rPr>
          <w:rFonts w:ascii="Times New Roman" w:hAnsi="Times New Roman"/>
          <w:b/>
          <w:szCs w:val="24"/>
          <w:lang w:eastAsia="cs-CZ"/>
        </w:rPr>
        <w:t xml:space="preserve">a </w:t>
      </w:r>
      <w:r w:rsidR="00A302EB">
        <w:rPr>
          <w:rFonts w:ascii="Times New Roman" w:hAnsi="Times New Roman"/>
          <w:b/>
          <w:szCs w:val="24"/>
          <w:lang w:eastAsia="cs-CZ"/>
        </w:rPr>
        <w:t>46</w:t>
      </w:r>
      <w:r w:rsidR="00A302EB"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21</w:t>
      </w:r>
      <w:r w:rsidRPr="00BE6794">
        <w:rPr>
          <w:rFonts w:ascii="Times New Roman" w:hAnsi="Times New Roman"/>
          <w:b/>
          <w:szCs w:val="24"/>
          <w:lang w:eastAsia="cs-CZ"/>
        </w:rPr>
        <w:t xml:space="preserve"> odst. </w:t>
      </w:r>
      <w:r>
        <w:rPr>
          <w:rFonts w:ascii="Times New Roman" w:hAnsi="Times New Roman"/>
          <w:b/>
          <w:szCs w:val="24"/>
          <w:lang w:eastAsia="cs-CZ"/>
        </w:rPr>
        <w:t>1 a 3</w:t>
      </w:r>
      <w:r w:rsidRPr="00BB4ACD">
        <w:rPr>
          <w:rFonts w:ascii="Times New Roman" w:hAnsi="Times New Roman"/>
          <w:b/>
          <w:szCs w:val="24"/>
          <w:lang w:eastAsia="cs-CZ"/>
        </w:rPr>
        <w:t>)</w:t>
      </w:r>
    </w:p>
    <w:p w14:paraId="4B77F692" w14:textId="2BF9DA42" w:rsidR="00B671C5" w:rsidRDefault="00B671C5" w:rsidP="00B671C5">
      <w:pPr>
        <w:widowControl w:val="0"/>
        <w:shd w:val="clear" w:color="auto" w:fill="FFFFFF"/>
        <w:suppressAutoHyphens w:val="0"/>
        <w:spacing w:after="120" w:line="276" w:lineRule="auto"/>
        <w:jc w:val="both"/>
        <w:rPr>
          <w:rFonts w:ascii="Times New Roman" w:hAnsi="Times New Roman"/>
          <w:szCs w:val="24"/>
          <w:lang w:eastAsia="cs-CZ"/>
        </w:rPr>
      </w:pPr>
      <w:r w:rsidRPr="00B671C5">
        <w:rPr>
          <w:rFonts w:ascii="Times New Roman" w:hAnsi="Times New Roman"/>
          <w:szCs w:val="24"/>
          <w:lang w:eastAsia="cs-CZ"/>
        </w:rPr>
        <w:t xml:space="preserve">Požadavky na přepravu radioaktivní nebo štěpné látky v atomovém zákoně a jeho prováděcím právním předpise, ve vyhlášce č. 379/2016 Sb., o schválení typu některých výrobků v oblasti mírového využívání jaderné energie a ionizujícího záření a přepravě radioaktivní nebo štěpné látky, vycházejí především z principů obsažených v doporučení </w:t>
      </w:r>
      <w:r w:rsidR="002D1F97">
        <w:rPr>
          <w:rFonts w:ascii="Times New Roman" w:hAnsi="Times New Roman"/>
          <w:szCs w:val="24"/>
          <w:lang w:eastAsia="cs-CZ"/>
        </w:rPr>
        <w:t>MAAE</w:t>
      </w:r>
      <w:r w:rsidRPr="00B671C5">
        <w:rPr>
          <w:rFonts w:ascii="Times New Roman" w:hAnsi="Times New Roman"/>
          <w:szCs w:val="24"/>
          <w:lang w:eastAsia="cs-CZ"/>
        </w:rPr>
        <w:t>, konkrétně z předpisů MAAE pro bezpečnou přepravu radioaktivních materiálů. Přeprava radioaktivních nebo štěpných látek probíhá nejen uvnitř státu, ale také mezi 2 nebo více zeměmi, a je proto žádoucí, aby rozhodnutí, která přepravy radioaktivních nebo štěpných látek povolují a stanovují jejich podmínky, měla jednotnou strukturu, byla jednoznačně identifikovatelná a obsahovala veškeré nezbytné informace. Do § 21 odst. 1 písm. e) atomového zákona se tedy, v souladu s aktuálně platným předpisem MAAE pro bezpečnou př</w:t>
      </w:r>
      <w:r w:rsidR="002D1F97">
        <w:rPr>
          <w:rFonts w:ascii="Times New Roman" w:hAnsi="Times New Roman"/>
          <w:szCs w:val="24"/>
          <w:lang w:eastAsia="cs-CZ"/>
        </w:rPr>
        <w:t>epravu radioaktivních materiálů MAAE SSR-6 rev.1“</w:t>
      </w:r>
      <w:r w:rsidRPr="00B671C5">
        <w:rPr>
          <w:rFonts w:ascii="Times New Roman" w:hAnsi="Times New Roman"/>
          <w:szCs w:val="24"/>
          <w:lang w:eastAsia="cs-CZ"/>
        </w:rPr>
        <w:t xml:space="preserve">, vkládá ustanovení, které obsahové náležitosti povolení k přepravě rámcově vymezuje. </w:t>
      </w:r>
    </w:p>
    <w:p w14:paraId="543B2CA9" w14:textId="77777777" w:rsidR="00B671C5" w:rsidRDefault="00B671C5" w:rsidP="00B671C5">
      <w:pPr>
        <w:widowControl w:val="0"/>
        <w:shd w:val="clear" w:color="auto" w:fill="FFFFFF"/>
        <w:suppressAutoHyphens w:val="0"/>
        <w:spacing w:after="120" w:line="276" w:lineRule="auto"/>
        <w:jc w:val="both"/>
        <w:rPr>
          <w:rFonts w:ascii="Times New Roman" w:hAnsi="Times New Roman"/>
          <w:szCs w:val="24"/>
          <w:lang w:eastAsia="cs-CZ"/>
        </w:rPr>
      </w:pPr>
      <w:r w:rsidRPr="00B671C5">
        <w:rPr>
          <w:rFonts w:ascii="Times New Roman" w:hAnsi="Times New Roman"/>
          <w:szCs w:val="24"/>
          <w:lang w:eastAsia="cs-CZ"/>
        </w:rPr>
        <w:t>Konkrétní obsahové náležitosti jednotlivých druhů přepravy budou v souladu s nově navrženým zmocňovacím ustanovení v § 21 odst. 3 atomového zákona konkretizovány ve vyhlášce č. 379/2016 Sb.</w:t>
      </w:r>
      <w:r>
        <w:rPr>
          <w:rFonts w:ascii="Times New Roman" w:hAnsi="Times New Roman"/>
          <w:szCs w:val="24"/>
          <w:lang w:eastAsia="cs-CZ"/>
        </w:rPr>
        <w:t>,</w:t>
      </w:r>
      <w:r w:rsidRPr="00B671C5">
        <w:rPr>
          <w:rFonts w:ascii="Times New Roman" w:hAnsi="Times New Roman"/>
          <w:szCs w:val="24"/>
          <w:lang w:eastAsia="cs-CZ"/>
        </w:rPr>
        <w:t xml:space="preserve"> o schválení typu některých výrobků v oblasti mírového využívání jaderné energie a ionizujícího záření a přepravě radioaktivní nebo štěpné látky</w:t>
      </w:r>
      <w:r>
        <w:rPr>
          <w:rFonts w:ascii="Times New Roman" w:hAnsi="Times New Roman"/>
          <w:szCs w:val="24"/>
          <w:lang w:eastAsia="cs-CZ"/>
        </w:rPr>
        <w:t xml:space="preserve">. </w:t>
      </w:r>
      <w:r w:rsidRPr="00B671C5">
        <w:rPr>
          <w:rFonts w:ascii="Times New Roman" w:hAnsi="Times New Roman"/>
          <w:szCs w:val="24"/>
          <w:lang w:eastAsia="cs-CZ"/>
        </w:rPr>
        <w:t>Doporučení uvést právní rámce České republiky do souladu s MAAE SSR-6 rev.1 bylo také jedním z výstupů mise IRRS (Integrovaná služba pro přezkum regulačního rámce) MAAE v roce 2023.</w:t>
      </w:r>
    </w:p>
    <w:p w14:paraId="7D2D1F44" w14:textId="77777777" w:rsidR="00B671C5" w:rsidRDefault="00B671C5" w:rsidP="006A1829">
      <w:pPr>
        <w:widowControl w:val="0"/>
        <w:shd w:val="clear" w:color="auto" w:fill="FFFFFF"/>
        <w:suppressAutoHyphens w:val="0"/>
        <w:spacing w:after="120" w:line="276" w:lineRule="auto"/>
        <w:jc w:val="both"/>
        <w:rPr>
          <w:rFonts w:ascii="Times New Roman" w:hAnsi="Times New Roman"/>
          <w:szCs w:val="24"/>
          <w:lang w:eastAsia="cs-CZ"/>
        </w:rPr>
      </w:pPr>
    </w:p>
    <w:p w14:paraId="471565AB" w14:textId="46EF87D9" w:rsidR="00AD47B1" w:rsidRDefault="00AD47B1" w:rsidP="00AD47B1">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0F28F7">
        <w:rPr>
          <w:rFonts w:ascii="Times New Roman" w:hAnsi="Times New Roman"/>
          <w:b/>
          <w:szCs w:val="24"/>
          <w:lang w:eastAsia="cs-CZ"/>
        </w:rPr>
        <w:t>45</w:t>
      </w:r>
      <w:r w:rsidR="000F28F7"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sidRPr="00AD47B1">
        <w:rPr>
          <w:rFonts w:ascii="Times New Roman" w:hAnsi="Times New Roman"/>
          <w:b/>
          <w:szCs w:val="24"/>
          <w:lang w:eastAsia="cs-CZ"/>
        </w:rPr>
        <w:t>21 odst. 2</w:t>
      </w:r>
      <w:r w:rsidRPr="00BB4ACD">
        <w:rPr>
          <w:rFonts w:ascii="Times New Roman" w:hAnsi="Times New Roman"/>
          <w:b/>
          <w:szCs w:val="24"/>
          <w:lang w:eastAsia="cs-CZ"/>
        </w:rPr>
        <w:t>)</w:t>
      </w:r>
    </w:p>
    <w:p w14:paraId="1AEA359A" w14:textId="77777777" w:rsidR="00AD47B1" w:rsidRDefault="001D57F7" w:rsidP="00AD47B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lastRenderedPageBreak/>
        <w:t>Změna zákona na tomto místě reaguje na výše vysvětlené změny § 9 odst. 1, resp. tamní vypuštění pododstavců c) a d), resp. sloučení všech postupů při uvádění do provozu jaderného zařízení pod jediný druh povolení SÚJB.</w:t>
      </w:r>
    </w:p>
    <w:p w14:paraId="26171EAD" w14:textId="0C59C32A" w:rsidR="000A7CC2" w:rsidRDefault="000A7CC2" w:rsidP="00D211C5">
      <w:pPr>
        <w:widowControl w:val="0"/>
        <w:shd w:val="clear" w:color="auto" w:fill="FFFFFF"/>
        <w:suppressAutoHyphens w:val="0"/>
        <w:spacing w:after="120" w:line="276" w:lineRule="auto"/>
        <w:jc w:val="both"/>
        <w:rPr>
          <w:rFonts w:ascii="Times New Roman" w:hAnsi="Times New Roman"/>
          <w:szCs w:val="24"/>
          <w:lang w:eastAsia="cs-CZ"/>
        </w:rPr>
      </w:pPr>
    </w:p>
    <w:p w14:paraId="6369E4A1" w14:textId="019F9158" w:rsidR="00A87748" w:rsidRDefault="00A87748" w:rsidP="00A87748">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Pr>
          <w:rFonts w:ascii="Times New Roman" w:hAnsi="Times New Roman"/>
          <w:b/>
          <w:szCs w:val="24"/>
          <w:lang w:eastAsia="cs-CZ"/>
        </w:rPr>
        <w:t>4</w:t>
      </w:r>
      <w:r w:rsidR="000F28F7">
        <w:rPr>
          <w:rFonts w:ascii="Times New Roman" w:hAnsi="Times New Roman"/>
          <w:b/>
          <w:szCs w:val="24"/>
          <w:lang w:eastAsia="cs-CZ"/>
        </w:rPr>
        <w:t>7</w:t>
      </w:r>
      <w:r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sidRPr="00AD47B1">
        <w:rPr>
          <w:rFonts w:ascii="Times New Roman" w:hAnsi="Times New Roman"/>
          <w:b/>
          <w:szCs w:val="24"/>
          <w:lang w:eastAsia="cs-CZ"/>
        </w:rPr>
        <w:t>2</w:t>
      </w:r>
      <w:r>
        <w:rPr>
          <w:rFonts w:ascii="Times New Roman" w:hAnsi="Times New Roman"/>
          <w:b/>
          <w:szCs w:val="24"/>
          <w:lang w:eastAsia="cs-CZ"/>
        </w:rPr>
        <w:t>2</w:t>
      </w:r>
      <w:r w:rsidRPr="00AD47B1">
        <w:rPr>
          <w:rFonts w:ascii="Times New Roman" w:hAnsi="Times New Roman"/>
          <w:b/>
          <w:szCs w:val="24"/>
          <w:lang w:eastAsia="cs-CZ"/>
        </w:rPr>
        <w:t xml:space="preserve"> odst. </w:t>
      </w:r>
      <w:r>
        <w:rPr>
          <w:rFonts w:ascii="Times New Roman" w:hAnsi="Times New Roman"/>
          <w:b/>
          <w:szCs w:val="24"/>
          <w:lang w:eastAsia="cs-CZ"/>
        </w:rPr>
        <w:t>1 úvodní část ustanovení</w:t>
      </w:r>
      <w:r w:rsidRPr="00BB4ACD">
        <w:rPr>
          <w:rFonts w:ascii="Times New Roman" w:hAnsi="Times New Roman"/>
          <w:b/>
          <w:szCs w:val="24"/>
          <w:lang w:eastAsia="cs-CZ"/>
        </w:rPr>
        <w:t>)</w:t>
      </w:r>
    </w:p>
    <w:p w14:paraId="6AA0EBFC" w14:textId="49990050" w:rsidR="00A87748" w:rsidRDefault="00A87748" w:rsidP="00A87748">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Změna ustanovení v legislativně technickém směru. </w:t>
      </w:r>
      <w:r w:rsidRPr="00A87748">
        <w:rPr>
          <w:rFonts w:ascii="Times New Roman" w:hAnsi="Times New Roman"/>
          <w:szCs w:val="24"/>
          <w:lang w:eastAsia="cs-CZ"/>
        </w:rPr>
        <w:t xml:space="preserve">Důvodem je skutečnost, že nové řízení podle písmene a) se zahajuje na základě žádosti držitele povolení. Nové řízení tedy v tomto případě nezahajuje </w:t>
      </w:r>
      <w:r w:rsidR="001C6CBA">
        <w:rPr>
          <w:rFonts w:ascii="Times New Roman" w:hAnsi="Times New Roman"/>
          <w:szCs w:val="24"/>
          <w:lang w:eastAsia="cs-CZ"/>
        </w:rPr>
        <w:t>SÚJB</w:t>
      </w:r>
      <w:r w:rsidRPr="00A87748">
        <w:rPr>
          <w:rFonts w:ascii="Times New Roman" w:hAnsi="Times New Roman"/>
          <w:szCs w:val="24"/>
          <w:lang w:eastAsia="cs-CZ"/>
        </w:rPr>
        <w:t>, ale sám žadatel podáním žádosti (srov. též § 44 odst. 1 a § 102 odst. 3 správního řádu).</w:t>
      </w:r>
    </w:p>
    <w:p w14:paraId="1D1EA88D" w14:textId="77777777" w:rsidR="00A87748" w:rsidRDefault="00A87748" w:rsidP="00D211C5">
      <w:pPr>
        <w:widowControl w:val="0"/>
        <w:shd w:val="clear" w:color="auto" w:fill="FFFFFF"/>
        <w:suppressAutoHyphens w:val="0"/>
        <w:spacing w:after="120" w:line="276" w:lineRule="auto"/>
        <w:jc w:val="both"/>
        <w:rPr>
          <w:rFonts w:ascii="Times New Roman" w:hAnsi="Times New Roman"/>
          <w:szCs w:val="24"/>
          <w:lang w:eastAsia="cs-CZ"/>
        </w:rPr>
      </w:pPr>
    </w:p>
    <w:p w14:paraId="6000A27F" w14:textId="0B3F8992" w:rsidR="0009683B" w:rsidRDefault="0009683B" w:rsidP="0009683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F1501E">
        <w:rPr>
          <w:rFonts w:ascii="Times New Roman" w:hAnsi="Times New Roman"/>
          <w:b/>
          <w:szCs w:val="24"/>
          <w:lang w:eastAsia="cs-CZ"/>
        </w:rPr>
        <w:t>48</w:t>
      </w:r>
      <w:r w:rsidR="00F1501E"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sidRPr="00AD47B1">
        <w:rPr>
          <w:rFonts w:ascii="Times New Roman" w:hAnsi="Times New Roman"/>
          <w:b/>
          <w:szCs w:val="24"/>
          <w:lang w:eastAsia="cs-CZ"/>
        </w:rPr>
        <w:t>2</w:t>
      </w:r>
      <w:r w:rsidR="00624BA0">
        <w:rPr>
          <w:rFonts w:ascii="Times New Roman" w:hAnsi="Times New Roman"/>
          <w:b/>
          <w:szCs w:val="24"/>
          <w:lang w:eastAsia="cs-CZ"/>
        </w:rPr>
        <w:t>2</w:t>
      </w:r>
      <w:r w:rsidRPr="00AD47B1">
        <w:rPr>
          <w:rFonts w:ascii="Times New Roman" w:hAnsi="Times New Roman"/>
          <w:b/>
          <w:szCs w:val="24"/>
          <w:lang w:eastAsia="cs-CZ"/>
        </w:rPr>
        <w:t xml:space="preserve"> odst. </w:t>
      </w:r>
      <w:r w:rsidR="00624BA0">
        <w:rPr>
          <w:rFonts w:ascii="Times New Roman" w:hAnsi="Times New Roman"/>
          <w:b/>
          <w:szCs w:val="24"/>
          <w:lang w:eastAsia="cs-CZ"/>
        </w:rPr>
        <w:t>1 písm. a)</w:t>
      </w:r>
      <w:r w:rsidRPr="00BB4ACD">
        <w:rPr>
          <w:rFonts w:ascii="Times New Roman" w:hAnsi="Times New Roman"/>
          <w:b/>
          <w:szCs w:val="24"/>
          <w:lang w:eastAsia="cs-CZ"/>
        </w:rPr>
        <w:t>)</w:t>
      </w:r>
    </w:p>
    <w:p w14:paraId="1366BF33" w14:textId="2AB8C250" w:rsidR="0009683B" w:rsidRDefault="0009683B" w:rsidP="0009683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Změna</w:t>
      </w:r>
      <w:r w:rsidR="00D81871">
        <w:rPr>
          <w:rFonts w:ascii="Times New Roman" w:hAnsi="Times New Roman"/>
          <w:szCs w:val="24"/>
          <w:lang w:eastAsia="cs-CZ"/>
        </w:rPr>
        <w:t xml:space="preserve"> ustanovení je vyžadována praktickými potřebami, kdy žadatelé o nové rozhodnutí byli v právní nejistotě, zda </w:t>
      </w:r>
      <w:r w:rsidR="002D1F97">
        <w:rPr>
          <w:rFonts w:ascii="Times New Roman" w:hAnsi="Times New Roman"/>
          <w:szCs w:val="24"/>
          <w:lang w:eastAsia="cs-CZ"/>
        </w:rPr>
        <w:t>(</w:t>
      </w:r>
      <w:r w:rsidR="00D81871">
        <w:rPr>
          <w:rFonts w:ascii="Times New Roman" w:hAnsi="Times New Roman"/>
          <w:szCs w:val="24"/>
          <w:lang w:eastAsia="cs-CZ"/>
        </w:rPr>
        <w:t>a s ohledem nač</w:t>
      </w:r>
      <w:r w:rsidR="002D1F97">
        <w:rPr>
          <w:rFonts w:ascii="Times New Roman" w:hAnsi="Times New Roman"/>
          <w:szCs w:val="24"/>
          <w:lang w:eastAsia="cs-CZ"/>
        </w:rPr>
        <w:t>)</w:t>
      </w:r>
      <w:r w:rsidR="00D81871">
        <w:rPr>
          <w:rFonts w:ascii="Times New Roman" w:hAnsi="Times New Roman"/>
          <w:szCs w:val="24"/>
          <w:lang w:eastAsia="cs-CZ"/>
        </w:rPr>
        <w:t xml:space="preserve"> mají odůvodnit svoji žádost. Uvedená nejasnost vedla k užívání tohoto institutu z ryze formálních důvodů nebo bez relevantního zdůvodnění, což vyžadovalo dodatečné výzvy k odstranění nedostatků žádosti nebo dokonce vedlo k zastavení řízení.</w:t>
      </w:r>
    </w:p>
    <w:p w14:paraId="67C1D1EE" w14:textId="77777777" w:rsidR="00D81871" w:rsidRDefault="00D81871" w:rsidP="0009683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Nový právní stav by měl poskytnout SÚJB dostatečné vodítko v jeho diskreci, zda lze změnu dosavadního právního stavu provést. Současně je ponechán poměrně značný prostor pro to, aby byl institut uplatňován k řešení řady potřeb</w:t>
      </w:r>
      <w:r w:rsidR="00EB2B25">
        <w:rPr>
          <w:rFonts w:ascii="Times New Roman" w:hAnsi="Times New Roman"/>
          <w:szCs w:val="24"/>
          <w:lang w:eastAsia="cs-CZ"/>
        </w:rPr>
        <w:t xml:space="preserve"> v různých oblastech působnosti atomového zákona</w:t>
      </w:r>
      <w:r>
        <w:rPr>
          <w:rFonts w:ascii="Times New Roman" w:hAnsi="Times New Roman"/>
          <w:szCs w:val="24"/>
          <w:lang w:eastAsia="cs-CZ"/>
        </w:rPr>
        <w:t>.</w:t>
      </w:r>
    </w:p>
    <w:p w14:paraId="119F7F77" w14:textId="77777777" w:rsidR="0009683B" w:rsidRDefault="0009683B" w:rsidP="00D211C5">
      <w:pPr>
        <w:widowControl w:val="0"/>
        <w:shd w:val="clear" w:color="auto" w:fill="FFFFFF"/>
        <w:suppressAutoHyphens w:val="0"/>
        <w:spacing w:after="120" w:line="276" w:lineRule="auto"/>
        <w:jc w:val="both"/>
        <w:rPr>
          <w:rFonts w:ascii="Times New Roman" w:hAnsi="Times New Roman"/>
          <w:szCs w:val="24"/>
          <w:lang w:eastAsia="cs-CZ"/>
        </w:rPr>
      </w:pPr>
    </w:p>
    <w:p w14:paraId="2EE9B034" w14:textId="732DD4ED" w:rsidR="00624BA0" w:rsidRDefault="00624BA0" w:rsidP="00624BA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F1501E">
        <w:rPr>
          <w:rFonts w:ascii="Times New Roman" w:hAnsi="Times New Roman"/>
          <w:b/>
          <w:szCs w:val="24"/>
          <w:lang w:eastAsia="cs-CZ"/>
        </w:rPr>
        <w:t>49</w:t>
      </w:r>
      <w:r w:rsidR="00F1501E"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sidRPr="00AD47B1">
        <w:rPr>
          <w:rFonts w:ascii="Times New Roman" w:hAnsi="Times New Roman"/>
          <w:b/>
          <w:szCs w:val="24"/>
          <w:lang w:eastAsia="cs-CZ"/>
        </w:rPr>
        <w:t>2</w:t>
      </w:r>
      <w:r w:rsidR="00652579">
        <w:rPr>
          <w:rFonts w:ascii="Times New Roman" w:hAnsi="Times New Roman"/>
          <w:b/>
          <w:szCs w:val="24"/>
          <w:lang w:eastAsia="cs-CZ"/>
        </w:rPr>
        <w:t>2</w:t>
      </w:r>
      <w:r w:rsidRPr="00AD47B1">
        <w:rPr>
          <w:rFonts w:ascii="Times New Roman" w:hAnsi="Times New Roman"/>
          <w:b/>
          <w:szCs w:val="24"/>
          <w:lang w:eastAsia="cs-CZ"/>
        </w:rPr>
        <w:t xml:space="preserve"> odst. 2</w:t>
      </w:r>
      <w:r w:rsidRPr="00BB4ACD">
        <w:rPr>
          <w:rFonts w:ascii="Times New Roman" w:hAnsi="Times New Roman"/>
          <w:b/>
          <w:szCs w:val="24"/>
          <w:lang w:eastAsia="cs-CZ"/>
        </w:rPr>
        <w:t>)</w:t>
      </w:r>
    </w:p>
    <w:p w14:paraId="561988AA" w14:textId="77777777" w:rsidR="0009683B" w:rsidRDefault="0077656C" w:rsidP="00624BA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Doplnění legislativního textu má za cíl vnést jistotu do průběhu řízení o vydání nového rozhodnutí. Přestože se z hlediska předmětu jedná o obdobu řízení o vydání povolení, povahou je možné jej nahlížet jako řízení </w:t>
      </w:r>
      <w:proofErr w:type="spellStart"/>
      <w:r>
        <w:rPr>
          <w:rFonts w:ascii="Times New Roman" w:hAnsi="Times New Roman"/>
          <w:szCs w:val="24"/>
          <w:lang w:eastAsia="cs-CZ"/>
        </w:rPr>
        <w:t>sui</w:t>
      </w:r>
      <w:proofErr w:type="spellEnd"/>
      <w:r>
        <w:rPr>
          <w:rFonts w:ascii="Times New Roman" w:hAnsi="Times New Roman"/>
          <w:szCs w:val="24"/>
          <w:lang w:eastAsia="cs-CZ"/>
        </w:rPr>
        <w:t xml:space="preserve"> </w:t>
      </w:r>
      <w:proofErr w:type="spellStart"/>
      <w:r>
        <w:rPr>
          <w:rFonts w:ascii="Times New Roman" w:hAnsi="Times New Roman"/>
          <w:szCs w:val="24"/>
          <w:lang w:eastAsia="cs-CZ"/>
        </w:rPr>
        <w:t>generis</w:t>
      </w:r>
      <w:proofErr w:type="spellEnd"/>
      <w:r>
        <w:rPr>
          <w:rFonts w:ascii="Times New Roman" w:hAnsi="Times New Roman"/>
          <w:szCs w:val="24"/>
          <w:lang w:eastAsia="cs-CZ"/>
        </w:rPr>
        <w:t>, u něhož se uplatní standardní lhůty pro správní řízení dle zákona č. 500/2004 Sb., správní řád. Reálně pak takové řízení co do náročnosti a objemu odborné a úřední činnosti může v řadě případů odpovídat běžnému řízení o vydání povolení. Pro tato řízení jsou atomovým zákonem stanoveny zvláštní procesní lhůty, které jsou delší, což vyžaduje náročnost těchto procesů.</w:t>
      </w:r>
    </w:p>
    <w:p w14:paraId="2C9CD06E" w14:textId="77777777" w:rsidR="0077656C" w:rsidRDefault="0077656C" w:rsidP="00624BA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Pokud by se u řízení o vydání nového rozhodnutí uplatňovaly standardní správní lhůty, tedy výrazně kratší, negativně by se to odráželo na kvalitě řízení a jeho výstupů. Proto je i u tohoto procesu nutno použít, resp. připustit, lhůty výrazně delší, odpovídající lhůtám podle § 19 atomového zákona.</w:t>
      </w:r>
    </w:p>
    <w:p w14:paraId="16F4CA4E" w14:textId="77777777" w:rsidR="0077656C" w:rsidRDefault="0077656C" w:rsidP="00624BA0">
      <w:pPr>
        <w:widowControl w:val="0"/>
        <w:shd w:val="clear" w:color="auto" w:fill="FFFFFF"/>
        <w:suppressAutoHyphens w:val="0"/>
        <w:spacing w:after="120" w:line="276" w:lineRule="auto"/>
        <w:jc w:val="both"/>
        <w:rPr>
          <w:rFonts w:ascii="Times New Roman" w:hAnsi="Times New Roman"/>
          <w:szCs w:val="24"/>
          <w:lang w:eastAsia="cs-CZ"/>
        </w:rPr>
      </w:pPr>
    </w:p>
    <w:p w14:paraId="4801CA9B" w14:textId="0576B720" w:rsidR="00637CE1" w:rsidRDefault="00637CE1" w:rsidP="00637CE1">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8D3C34">
        <w:rPr>
          <w:rFonts w:ascii="Times New Roman" w:hAnsi="Times New Roman"/>
          <w:b/>
          <w:szCs w:val="24"/>
          <w:lang w:eastAsia="cs-CZ"/>
        </w:rPr>
        <w:t>50</w:t>
      </w:r>
      <w:r w:rsidR="008D3C34" w:rsidRPr="00BB4ACD">
        <w:rPr>
          <w:rFonts w:ascii="Times New Roman" w:hAnsi="Times New Roman"/>
          <w:b/>
          <w:szCs w:val="24"/>
          <w:lang w:eastAsia="cs-CZ"/>
        </w:rPr>
        <w:t xml:space="preserve"> </w:t>
      </w:r>
      <w:r>
        <w:rPr>
          <w:rFonts w:ascii="Times New Roman" w:hAnsi="Times New Roman"/>
          <w:b/>
          <w:szCs w:val="24"/>
          <w:lang w:eastAsia="cs-CZ"/>
        </w:rPr>
        <w:t>(</w:t>
      </w:r>
      <w:r w:rsidR="002F5D59" w:rsidRPr="002F5D59">
        <w:rPr>
          <w:rFonts w:ascii="Times New Roman" w:hAnsi="Times New Roman"/>
          <w:b/>
          <w:szCs w:val="24"/>
          <w:lang w:eastAsia="cs-CZ"/>
        </w:rPr>
        <w:t>§ 22 odst. 4 písm. a)</w:t>
      </w:r>
      <w:r w:rsidRPr="00BB4ACD">
        <w:rPr>
          <w:rFonts w:ascii="Times New Roman" w:hAnsi="Times New Roman"/>
          <w:b/>
          <w:szCs w:val="24"/>
          <w:lang w:eastAsia="cs-CZ"/>
        </w:rPr>
        <w:t>)</w:t>
      </w:r>
    </w:p>
    <w:p w14:paraId="07C685F6" w14:textId="00E7D305" w:rsidR="00425363" w:rsidRDefault="00425363" w:rsidP="00637CE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Novelizace má za cíl vyřešit d</w:t>
      </w:r>
      <w:r w:rsidRPr="00425363">
        <w:rPr>
          <w:rFonts w:ascii="Times New Roman" w:hAnsi="Times New Roman"/>
          <w:szCs w:val="24"/>
          <w:lang w:eastAsia="cs-CZ"/>
        </w:rPr>
        <w:t xml:space="preserve">louhodobý problém s </w:t>
      </w:r>
      <w:r>
        <w:rPr>
          <w:rFonts w:ascii="Times New Roman" w:hAnsi="Times New Roman"/>
          <w:szCs w:val="24"/>
          <w:lang w:eastAsia="cs-CZ"/>
        </w:rPr>
        <w:t>„</w:t>
      </w:r>
      <w:r w:rsidRPr="00425363">
        <w:rPr>
          <w:rFonts w:ascii="Times New Roman" w:hAnsi="Times New Roman"/>
          <w:szCs w:val="24"/>
          <w:lang w:eastAsia="cs-CZ"/>
        </w:rPr>
        <w:t>malými</w:t>
      </w:r>
      <w:r>
        <w:rPr>
          <w:rFonts w:ascii="Times New Roman" w:hAnsi="Times New Roman"/>
          <w:szCs w:val="24"/>
          <w:lang w:eastAsia="cs-CZ"/>
        </w:rPr>
        <w:t>“</w:t>
      </w:r>
      <w:r w:rsidRPr="00425363">
        <w:rPr>
          <w:rFonts w:ascii="Times New Roman" w:hAnsi="Times New Roman"/>
          <w:szCs w:val="24"/>
          <w:lang w:eastAsia="cs-CZ"/>
        </w:rPr>
        <w:t xml:space="preserve"> přeměnami </w:t>
      </w:r>
      <w:r>
        <w:rPr>
          <w:rFonts w:ascii="Times New Roman" w:hAnsi="Times New Roman"/>
          <w:szCs w:val="24"/>
          <w:lang w:eastAsia="cs-CZ"/>
        </w:rPr>
        <w:t>právnických osob – držitelů povolení</w:t>
      </w:r>
      <w:r w:rsidRPr="00425363">
        <w:rPr>
          <w:rFonts w:ascii="Times New Roman" w:hAnsi="Times New Roman"/>
          <w:szCs w:val="24"/>
          <w:lang w:eastAsia="cs-CZ"/>
        </w:rPr>
        <w:t>, které nemají žádné reálné dopady</w:t>
      </w:r>
      <w:r>
        <w:rPr>
          <w:rFonts w:ascii="Times New Roman" w:hAnsi="Times New Roman"/>
          <w:szCs w:val="24"/>
          <w:lang w:eastAsia="cs-CZ"/>
        </w:rPr>
        <w:t xml:space="preserve"> z hlediska mírového využívání jaderné energie a ionizujícího záření</w:t>
      </w:r>
      <w:r w:rsidR="002D1F97">
        <w:rPr>
          <w:rFonts w:ascii="Times New Roman" w:hAnsi="Times New Roman"/>
          <w:szCs w:val="24"/>
          <w:lang w:eastAsia="cs-CZ"/>
        </w:rPr>
        <w:t>,</w:t>
      </w:r>
      <w:r w:rsidRPr="00425363">
        <w:rPr>
          <w:rFonts w:ascii="Times New Roman" w:hAnsi="Times New Roman"/>
          <w:szCs w:val="24"/>
          <w:lang w:eastAsia="cs-CZ"/>
        </w:rPr>
        <w:t xml:space="preserve"> a přesto </w:t>
      </w:r>
      <w:r>
        <w:rPr>
          <w:rFonts w:ascii="Times New Roman" w:hAnsi="Times New Roman"/>
          <w:szCs w:val="24"/>
          <w:lang w:eastAsia="cs-CZ"/>
        </w:rPr>
        <w:t xml:space="preserve">u nich </w:t>
      </w:r>
      <w:r w:rsidRPr="00425363">
        <w:rPr>
          <w:rFonts w:ascii="Times New Roman" w:hAnsi="Times New Roman"/>
          <w:szCs w:val="24"/>
          <w:lang w:eastAsia="cs-CZ"/>
        </w:rPr>
        <w:t xml:space="preserve">dochází automaticky k zániku povolení. </w:t>
      </w:r>
      <w:r>
        <w:rPr>
          <w:rFonts w:ascii="Times New Roman" w:hAnsi="Times New Roman"/>
          <w:szCs w:val="24"/>
          <w:lang w:eastAsia="cs-CZ"/>
        </w:rPr>
        <w:t>Zvláště větší obchodní společnosti v praxi provádějí během svého života řadu drobnějších přeměn, které nemohou mít žádné dopady na bezpečnost. Zánik povolení ex lege přitom dává smysl v případě přeměn, které zasahují organizační strukturu, zdroje, procesy a činnosti způsobem, který může mít dopady na bezpečnost.</w:t>
      </w:r>
    </w:p>
    <w:p w14:paraId="660DE630" w14:textId="77777777" w:rsidR="0009683B" w:rsidRDefault="00425363" w:rsidP="00637CE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 současné době těmito přeměnami dochází k automatickému zániku povolení, což je nejen zatěžující, ale může to mít i negativní dopady na bezpečnost. Je tedy nezbytné marginální přeměny </w:t>
      </w:r>
      <w:r>
        <w:rPr>
          <w:rFonts w:ascii="Times New Roman" w:hAnsi="Times New Roman"/>
          <w:szCs w:val="24"/>
          <w:lang w:eastAsia="cs-CZ"/>
        </w:rPr>
        <w:lastRenderedPageBreak/>
        <w:t>z tohoto režimu vyloučit.</w:t>
      </w:r>
    </w:p>
    <w:p w14:paraId="3E44A5A4" w14:textId="77777777" w:rsidR="007A72F5" w:rsidRDefault="007A72F5" w:rsidP="00D211C5">
      <w:pPr>
        <w:widowControl w:val="0"/>
        <w:shd w:val="clear" w:color="auto" w:fill="FFFFFF"/>
        <w:suppressAutoHyphens w:val="0"/>
        <w:spacing w:after="120" w:line="276" w:lineRule="auto"/>
        <w:jc w:val="both"/>
        <w:rPr>
          <w:rFonts w:ascii="Times New Roman" w:hAnsi="Times New Roman"/>
          <w:szCs w:val="24"/>
          <w:lang w:eastAsia="cs-CZ"/>
        </w:rPr>
      </w:pPr>
    </w:p>
    <w:p w14:paraId="6A935520" w14:textId="6F9812CD" w:rsidR="00005883" w:rsidRDefault="00005883" w:rsidP="00005883">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217B12">
        <w:rPr>
          <w:rFonts w:ascii="Times New Roman" w:hAnsi="Times New Roman"/>
          <w:b/>
          <w:szCs w:val="24"/>
          <w:lang w:eastAsia="cs-CZ"/>
        </w:rPr>
        <w:t>51</w:t>
      </w:r>
      <w:r w:rsidR="00217B12" w:rsidRPr="00BB4ACD">
        <w:rPr>
          <w:rFonts w:ascii="Times New Roman" w:hAnsi="Times New Roman"/>
          <w:b/>
          <w:szCs w:val="24"/>
          <w:lang w:eastAsia="cs-CZ"/>
        </w:rPr>
        <w:t xml:space="preserve"> </w:t>
      </w:r>
      <w:r>
        <w:rPr>
          <w:rFonts w:ascii="Times New Roman" w:hAnsi="Times New Roman"/>
          <w:b/>
          <w:szCs w:val="24"/>
          <w:lang w:eastAsia="cs-CZ"/>
        </w:rPr>
        <w:t>(</w:t>
      </w:r>
      <w:r w:rsidRPr="002F5D59">
        <w:rPr>
          <w:rFonts w:ascii="Times New Roman" w:hAnsi="Times New Roman"/>
          <w:b/>
          <w:szCs w:val="24"/>
          <w:lang w:eastAsia="cs-CZ"/>
        </w:rPr>
        <w:t>§ 2</w:t>
      </w:r>
      <w:r>
        <w:rPr>
          <w:rFonts w:ascii="Times New Roman" w:hAnsi="Times New Roman"/>
          <w:b/>
          <w:szCs w:val="24"/>
          <w:lang w:eastAsia="cs-CZ"/>
        </w:rPr>
        <w:t>4</w:t>
      </w:r>
      <w:r w:rsidRPr="002F5D59">
        <w:rPr>
          <w:rFonts w:ascii="Times New Roman" w:hAnsi="Times New Roman"/>
          <w:b/>
          <w:szCs w:val="24"/>
          <w:lang w:eastAsia="cs-CZ"/>
        </w:rPr>
        <w:t xml:space="preserve"> odst. </w:t>
      </w:r>
      <w:r>
        <w:rPr>
          <w:rFonts w:ascii="Times New Roman" w:hAnsi="Times New Roman"/>
          <w:b/>
          <w:szCs w:val="24"/>
          <w:lang w:eastAsia="cs-CZ"/>
        </w:rPr>
        <w:t>3</w:t>
      </w:r>
      <w:r w:rsidR="00A52757">
        <w:rPr>
          <w:rFonts w:ascii="Times New Roman" w:hAnsi="Times New Roman"/>
          <w:b/>
          <w:szCs w:val="24"/>
          <w:lang w:eastAsia="cs-CZ"/>
        </w:rPr>
        <w:t xml:space="preserve"> věta druhá</w:t>
      </w:r>
      <w:r w:rsidRPr="00BB4ACD">
        <w:rPr>
          <w:rFonts w:ascii="Times New Roman" w:hAnsi="Times New Roman"/>
          <w:b/>
          <w:szCs w:val="24"/>
          <w:lang w:eastAsia="cs-CZ"/>
        </w:rPr>
        <w:t>)</w:t>
      </w:r>
    </w:p>
    <w:p w14:paraId="31359095" w14:textId="77777777" w:rsidR="00005883" w:rsidRDefault="007A6056" w:rsidP="0000588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Navrhovaný bod provádí obdobnou změnu, jako v případě</w:t>
      </w:r>
      <w:r w:rsidRPr="007A6056">
        <w:rPr>
          <w:rFonts w:ascii="Times New Roman" w:hAnsi="Times New Roman"/>
          <w:szCs w:val="24"/>
          <w:lang w:eastAsia="cs-CZ"/>
        </w:rPr>
        <w:t xml:space="preserve"> bodu 34 (§ 19 odst. 1)</w:t>
      </w:r>
      <w:r>
        <w:rPr>
          <w:rFonts w:ascii="Times New Roman" w:hAnsi="Times New Roman"/>
          <w:szCs w:val="24"/>
          <w:lang w:eastAsia="cs-CZ"/>
        </w:rPr>
        <w:t>, neboť dokumentace pro povolovanou činnost a její schvalování sleduje právní režim vydávání povolení k činnostem (je prováděna i v rámci téhož řízení, až na schvalování změn dokumentace).</w:t>
      </w:r>
    </w:p>
    <w:p w14:paraId="6EF86371" w14:textId="67E97E8B" w:rsidR="00005883" w:rsidRDefault="00005883" w:rsidP="00D211C5">
      <w:pPr>
        <w:widowControl w:val="0"/>
        <w:shd w:val="clear" w:color="auto" w:fill="FFFFFF"/>
        <w:suppressAutoHyphens w:val="0"/>
        <w:spacing w:after="120" w:line="276" w:lineRule="auto"/>
        <w:jc w:val="both"/>
        <w:rPr>
          <w:rFonts w:ascii="Times New Roman" w:hAnsi="Times New Roman"/>
          <w:szCs w:val="24"/>
          <w:lang w:eastAsia="cs-CZ"/>
        </w:rPr>
      </w:pPr>
    </w:p>
    <w:p w14:paraId="2E55704A" w14:textId="743C65A3" w:rsidR="00A52757" w:rsidRDefault="00A52757" w:rsidP="00A52757">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217B12">
        <w:rPr>
          <w:rFonts w:ascii="Times New Roman" w:hAnsi="Times New Roman"/>
          <w:b/>
          <w:szCs w:val="24"/>
          <w:lang w:eastAsia="cs-CZ"/>
        </w:rPr>
        <w:t>52</w:t>
      </w:r>
      <w:r w:rsidRPr="00BB4ACD">
        <w:rPr>
          <w:rFonts w:ascii="Times New Roman" w:hAnsi="Times New Roman"/>
          <w:b/>
          <w:szCs w:val="24"/>
          <w:lang w:eastAsia="cs-CZ"/>
        </w:rPr>
        <w:t xml:space="preserve"> </w:t>
      </w:r>
      <w:r>
        <w:rPr>
          <w:rFonts w:ascii="Times New Roman" w:hAnsi="Times New Roman"/>
          <w:b/>
          <w:szCs w:val="24"/>
          <w:lang w:eastAsia="cs-CZ"/>
        </w:rPr>
        <w:t>(</w:t>
      </w:r>
      <w:r w:rsidRPr="002F5D59">
        <w:rPr>
          <w:rFonts w:ascii="Times New Roman" w:hAnsi="Times New Roman"/>
          <w:b/>
          <w:szCs w:val="24"/>
          <w:lang w:eastAsia="cs-CZ"/>
        </w:rPr>
        <w:t>§ 2</w:t>
      </w:r>
      <w:r>
        <w:rPr>
          <w:rFonts w:ascii="Times New Roman" w:hAnsi="Times New Roman"/>
          <w:b/>
          <w:szCs w:val="24"/>
          <w:lang w:eastAsia="cs-CZ"/>
        </w:rPr>
        <w:t>4</w:t>
      </w:r>
      <w:r w:rsidRPr="002F5D59">
        <w:rPr>
          <w:rFonts w:ascii="Times New Roman" w:hAnsi="Times New Roman"/>
          <w:b/>
          <w:szCs w:val="24"/>
          <w:lang w:eastAsia="cs-CZ"/>
        </w:rPr>
        <w:t xml:space="preserve"> odst. </w:t>
      </w:r>
      <w:r>
        <w:rPr>
          <w:rFonts w:ascii="Times New Roman" w:hAnsi="Times New Roman"/>
          <w:b/>
          <w:szCs w:val="24"/>
          <w:lang w:eastAsia="cs-CZ"/>
        </w:rPr>
        <w:t>3 věta čtvrtá</w:t>
      </w:r>
      <w:r w:rsidRPr="00BB4ACD">
        <w:rPr>
          <w:rFonts w:ascii="Times New Roman" w:hAnsi="Times New Roman"/>
          <w:b/>
          <w:szCs w:val="24"/>
          <w:lang w:eastAsia="cs-CZ"/>
        </w:rPr>
        <w:t>)</w:t>
      </w:r>
    </w:p>
    <w:p w14:paraId="03A883ED" w14:textId="0062F527" w:rsidR="00A52757" w:rsidRDefault="00A52757" w:rsidP="00A52757">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Navrhovaný bod doplňuje odkladný účinek odvolání proti rozhodnutí o schválení dokumentace. Důvody pro tento krok jsou obdobné, jako v případě rozhodnutí o vydání povolení v § 19 (viz odůvodnění tam).</w:t>
      </w:r>
    </w:p>
    <w:p w14:paraId="4DDF326C" w14:textId="77777777" w:rsidR="00A52757" w:rsidRDefault="00A52757" w:rsidP="00D211C5">
      <w:pPr>
        <w:widowControl w:val="0"/>
        <w:shd w:val="clear" w:color="auto" w:fill="FFFFFF"/>
        <w:suppressAutoHyphens w:val="0"/>
        <w:spacing w:after="120" w:line="276" w:lineRule="auto"/>
        <w:jc w:val="both"/>
        <w:rPr>
          <w:rFonts w:ascii="Times New Roman" w:hAnsi="Times New Roman"/>
          <w:szCs w:val="24"/>
          <w:lang w:eastAsia="cs-CZ"/>
        </w:rPr>
      </w:pPr>
    </w:p>
    <w:p w14:paraId="4A0BD28C" w14:textId="6071277C" w:rsidR="006D0EF2" w:rsidRDefault="006D0EF2" w:rsidP="006D0EF2">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593D7D">
        <w:rPr>
          <w:rFonts w:ascii="Times New Roman" w:hAnsi="Times New Roman"/>
          <w:b/>
          <w:szCs w:val="24"/>
          <w:lang w:eastAsia="cs-CZ"/>
        </w:rPr>
        <w:t>53</w:t>
      </w:r>
      <w:r w:rsidR="00593D7D" w:rsidRPr="00BB4ACD">
        <w:rPr>
          <w:rFonts w:ascii="Times New Roman" w:hAnsi="Times New Roman"/>
          <w:b/>
          <w:szCs w:val="24"/>
          <w:lang w:eastAsia="cs-CZ"/>
        </w:rPr>
        <w:t xml:space="preserve"> </w:t>
      </w:r>
      <w:r>
        <w:rPr>
          <w:rFonts w:ascii="Times New Roman" w:hAnsi="Times New Roman"/>
          <w:b/>
          <w:szCs w:val="24"/>
          <w:lang w:eastAsia="cs-CZ"/>
        </w:rPr>
        <w:t>(</w:t>
      </w:r>
      <w:r w:rsidRPr="002F5D59">
        <w:rPr>
          <w:rFonts w:ascii="Times New Roman" w:hAnsi="Times New Roman"/>
          <w:b/>
          <w:szCs w:val="24"/>
          <w:lang w:eastAsia="cs-CZ"/>
        </w:rPr>
        <w:t>§ 2</w:t>
      </w:r>
      <w:r>
        <w:rPr>
          <w:rFonts w:ascii="Times New Roman" w:hAnsi="Times New Roman"/>
          <w:b/>
          <w:szCs w:val="24"/>
          <w:lang w:eastAsia="cs-CZ"/>
        </w:rPr>
        <w:t>4</w:t>
      </w:r>
      <w:r w:rsidRPr="002F5D59">
        <w:rPr>
          <w:rFonts w:ascii="Times New Roman" w:hAnsi="Times New Roman"/>
          <w:b/>
          <w:szCs w:val="24"/>
          <w:lang w:eastAsia="cs-CZ"/>
        </w:rPr>
        <w:t xml:space="preserve"> odst. </w:t>
      </w:r>
      <w:r w:rsidR="00176C30">
        <w:rPr>
          <w:rFonts w:ascii="Times New Roman" w:hAnsi="Times New Roman"/>
          <w:b/>
          <w:szCs w:val="24"/>
          <w:lang w:eastAsia="cs-CZ"/>
        </w:rPr>
        <w:t>5</w:t>
      </w:r>
      <w:r w:rsidRPr="00BB4ACD">
        <w:rPr>
          <w:rFonts w:ascii="Times New Roman" w:hAnsi="Times New Roman"/>
          <w:b/>
          <w:szCs w:val="24"/>
          <w:lang w:eastAsia="cs-CZ"/>
        </w:rPr>
        <w:t>)</w:t>
      </w:r>
    </w:p>
    <w:p w14:paraId="42991F4C" w14:textId="77777777" w:rsidR="006D0EF2" w:rsidRDefault="009F5051" w:rsidP="006D0EF2">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případě licenční dokumentace, která není schvalovaná, není vždy nutné provádět její posuzování ze strany SÚJB před jejím uvedením do praxe. V některých případech, nebo v případech méně významných změn, lze připustit posouzení dokumentace v delších či kratších odstupech nebo dokonce v pravidelných intervalech (např. jedou ročně). Přesto tím není jakkoliv ohrožována bezpečnost.</w:t>
      </w:r>
    </w:p>
    <w:p w14:paraId="075289AB" w14:textId="77777777" w:rsidR="009F5051" w:rsidRDefault="009F5051" w:rsidP="006D0EF2">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Momentálně takový postup zákon nepřipouští, což je oboustranně zatěžující a v některých případech i prakticky obtížně naplnitelné. Novela tedy směřuje k tomu, aby bylo možné v odůvodněných případech připustit i jiný model. Využívá k tomu faktu, že iniciální verze každého dokumentu je přikládaná k žádosti o povolení a posuzována v řízení o vydání povolení, takže je možné, aby SÚJB posoudil konkrétní okolnosti a závazně a vynutitelně v podmínkách povolení stanovil, jak by měl držitel povolení k takové dokumentaci přistupovat. V zásadě se bude jednat spíše o případy zmírnění zákonem stanoveného režimu, není ale vyloučeno ani užití přísnějšího požadavku.</w:t>
      </w:r>
    </w:p>
    <w:p w14:paraId="04781D8C" w14:textId="521CC8DE" w:rsidR="006D0EF2" w:rsidRDefault="006D0EF2" w:rsidP="00D211C5">
      <w:pPr>
        <w:widowControl w:val="0"/>
        <w:shd w:val="clear" w:color="auto" w:fill="FFFFFF"/>
        <w:suppressAutoHyphens w:val="0"/>
        <w:spacing w:after="120" w:line="276" w:lineRule="auto"/>
        <w:jc w:val="both"/>
        <w:rPr>
          <w:rFonts w:ascii="Times New Roman" w:hAnsi="Times New Roman"/>
          <w:szCs w:val="24"/>
          <w:lang w:eastAsia="cs-CZ"/>
        </w:rPr>
      </w:pPr>
    </w:p>
    <w:p w14:paraId="11ADE95D" w14:textId="01D97B88" w:rsidR="005B06CF" w:rsidRDefault="005B06CF" w:rsidP="005B06CF">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593D7D">
        <w:rPr>
          <w:rFonts w:ascii="Times New Roman" w:hAnsi="Times New Roman"/>
          <w:b/>
          <w:szCs w:val="24"/>
          <w:lang w:eastAsia="cs-CZ"/>
        </w:rPr>
        <w:t>54</w:t>
      </w:r>
      <w:r w:rsidRPr="00BB4ACD">
        <w:rPr>
          <w:rFonts w:ascii="Times New Roman" w:hAnsi="Times New Roman"/>
          <w:b/>
          <w:szCs w:val="24"/>
          <w:lang w:eastAsia="cs-CZ"/>
        </w:rPr>
        <w:t xml:space="preserve"> </w:t>
      </w:r>
      <w:r>
        <w:rPr>
          <w:rFonts w:ascii="Times New Roman" w:hAnsi="Times New Roman"/>
          <w:b/>
          <w:szCs w:val="24"/>
          <w:lang w:eastAsia="cs-CZ"/>
        </w:rPr>
        <w:t>(</w:t>
      </w:r>
      <w:r w:rsidRPr="002F5D59">
        <w:rPr>
          <w:rFonts w:ascii="Times New Roman" w:hAnsi="Times New Roman"/>
          <w:b/>
          <w:szCs w:val="24"/>
          <w:lang w:eastAsia="cs-CZ"/>
        </w:rPr>
        <w:t>§ 2</w:t>
      </w:r>
      <w:r>
        <w:rPr>
          <w:rFonts w:ascii="Times New Roman" w:hAnsi="Times New Roman"/>
          <w:b/>
          <w:szCs w:val="24"/>
          <w:lang w:eastAsia="cs-CZ"/>
        </w:rPr>
        <w:t>4</w:t>
      </w:r>
      <w:r w:rsidRPr="002F5D59">
        <w:rPr>
          <w:rFonts w:ascii="Times New Roman" w:hAnsi="Times New Roman"/>
          <w:b/>
          <w:szCs w:val="24"/>
          <w:lang w:eastAsia="cs-CZ"/>
        </w:rPr>
        <w:t xml:space="preserve"> odst. </w:t>
      </w:r>
      <w:r>
        <w:rPr>
          <w:rFonts w:ascii="Times New Roman" w:hAnsi="Times New Roman"/>
          <w:b/>
          <w:szCs w:val="24"/>
          <w:lang w:eastAsia="cs-CZ"/>
        </w:rPr>
        <w:t>6</w:t>
      </w:r>
      <w:r w:rsidRPr="00BB4ACD">
        <w:rPr>
          <w:rFonts w:ascii="Times New Roman" w:hAnsi="Times New Roman"/>
          <w:b/>
          <w:szCs w:val="24"/>
          <w:lang w:eastAsia="cs-CZ"/>
        </w:rPr>
        <w:t>)</w:t>
      </w:r>
    </w:p>
    <w:p w14:paraId="3552D95F" w14:textId="1749F5C2" w:rsidR="005B06CF" w:rsidRDefault="005B06CF" w:rsidP="005B06CF">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Rozhodování o změně dokumentace pro povolovanou činnost bývá často velmi náročné, protože změny dokumentace nezřídka zasahují její značnou část. Řízení o změnách se tak náročností a rozsahem v řadě případů podobá posuzování originální dokumentace v řízení o vydání povolení. Standardní správní lhůty jsou z tohoto hlediska často nedostatečné, proto je nutné pro tyto případy umožnit </w:t>
      </w:r>
      <w:r w:rsidR="001C6CBA">
        <w:rPr>
          <w:rFonts w:ascii="Times New Roman" w:hAnsi="Times New Roman"/>
          <w:szCs w:val="24"/>
          <w:lang w:eastAsia="cs-CZ"/>
        </w:rPr>
        <w:t>SÚJB</w:t>
      </w:r>
      <w:r>
        <w:rPr>
          <w:rFonts w:ascii="Times New Roman" w:hAnsi="Times New Roman"/>
          <w:szCs w:val="24"/>
          <w:lang w:eastAsia="cs-CZ"/>
        </w:rPr>
        <w:t>, aby vydal rozhodnutí v delší lhůtě.</w:t>
      </w:r>
    </w:p>
    <w:p w14:paraId="07ED1A0D" w14:textId="114D99F9" w:rsidR="00A52757" w:rsidRDefault="00A52757" w:rsidP="005B06CF">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Navrhovaný bod dále doplňuje odkladný účinek odvolání proti rozhodnutí o schválení změny schvalované dokumentace. Důvody pro tento krok jsou obdobné, jako v případě rozhodnutí o vydání povolení v § 19 (viz odůvodnění tam).</w:t>
      </w:r>
    </w:p>
    <w:p w14:paraId="030FD9C6" w14:textId="77777777" w:rsidR="005B06CF" w:rsidRDefault="005B06CF" w:rsidP="00D211C5">
      <w:pPr>
        <w:widowControl w:val="0"/>
        <w:shd w:val="clear" w:color="auto" w:fill="FFFFFF"/>
        <w:suppressAutoHyphens w:val="0"/>
        <w:spacing w:after="120" w:line="276" w:lineRule="auto"/>
        <w:jc w:val="both"/>
        <w:rPr>
          <w:rFonts w:ascii="Times New Roman" w:hAnsi="Times New Roman"/>
          <w:szCs w:val="24"/>
          <w:lang w:eastAsia="cs-CZ"/>
        </w:rPr>
      </w:pPr>
    </w:p>
    <w:p w14:paraId="0F122EB9" w14:textId="0C9DE0C8" w:rsidR="003D05F7" w:rsidRDefault="003D05F7" w:rsidP="003D05F7">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F53476">
        <w:rPr>
          <w:rFonts w:ascii="Times New Roman" w:hAnsi="Times New Roman"/>
          <w:b/>
          <w:szCs w:val="24"/>
          <w:lang w:eastAsia="cs-CZ"/>
        </w:rPr>
        <w:t>55</w:t>
      </w:r>
      <w:r w:rsidR="00F53476" w:rsidRPr="00BB4ACD">
        <w:rPr>
          <w:rFonts w:ascii="Times New Roman" w:hAnsi="Times New Roman"/>
          <w:b/>
          <w:szCs w:val="24"/>
          <w:lang w:eastAsia="cs-CZ"/>
        </w:rPr>
        <w:t xml:space="preserve"> </w:t>
      </w:r>
      <w:r>
        <w:rPr>
          <w:rFonts w:ascii="Times New Roman" w:hAnsi="Times New Roman"/>
          <w:b/>
          <w:szCs w:val="24"/>
          <w:lang w:eastAsia="cs-CZ"/>
        </w:rPr>
        <w:t>(</w:t>
      </w:r>
      <w:r w:rsidR="00447741" w:rsidRPr="00447741">
        <w:rPr>
          <w:rFonts w:ascii="Times New Roman" w:hAnsi="Times New Roman"/>
          <w:b/>
          <w:szCs w:val="24"/>
          <w:lang w:eastAsia="cs-CZ"/>
        </w:rPr>
        <w:t>§ 25 odst. 1 písm</w:t>
      </w:r>
      <w:r w:rsidR="00447741">
        <w:rPr>
          <w:rFonts w:ascii="Times New Roman" w:hAnsi="Times New Roman"/>
          <w:b/>
          <w:szCs w:val="24"/>
          <w:lang w:eastAsia="cs-CZ"/>
        </w:rPr>
        <w:t>.</w:t>
      </w:r>
      <w:r w:rsidR="00447741" w:rsidRPr="00447741">
        <w:rPr>
          <w:rFonts w:ascii="Times New Roman" w:hAnsi="Times New Roman"/>
          <w:b/>
          <w:szCs w:val="24"/>
          <w:lang w:eastAsia="cs-CZ"/>
        </w:rPr>
        <w:t xml:space="preserve"> d)</w:t>
      </w:r>
      <w:r w:rsidRPr="00BB4ACD">
        <w:rPr>
          <w:rFonts w:ascii="Times New Roman" w:hAnsi="Times New Roman"/>
          <w:b/>
          <w:szCs w:val="24"/>
          <w:lang w:eastAsia="cs-CZ"/>
        </w:rPr>
        <w:t>)</w:t>
      </w:r>
    </w:p>
    <w:p w14:paraId="47971EC9" w14:textId="77777777" w:rsidR="00447741" w:rsidRDefault="00447741" w:rsidP="0044774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Ustanovení je dopl</w:t>
      </w:r>
      <w:r w:rsidR="001D4E4A">
        <w:rPr>
          <w:rFonts w:ascii="Times New Roman" w:hAnsi="Times New Roman"/>
          <w:szCs w:val="24"/>
          <w:lang w:eastAsia="cs-CZ"/>
        </w:rPr>
        <w:t>ňováno tak</w:t>
      </w:r>
      <w:r w:rsidRPr="00447741">
        <w:rPr>
          <w:rFonts w:ascii="Times New Roman" w:hAnsi="Times New Roman"/>
          <w:szCs w:val="24"/>
          <w:lang w:eastAsia="cs-CZ"/>
        </w:rPr>
        <w:t xml:space="preserve">, aby </w:t>
      </w:r>
      <w:r>
        <w:rPr>
          <w:rFonts w:ascii="Times New Roman" w:hAnsi="Times New Roman"/>
          <w:szCs w:val="24"/>
          <w:lang w:eastAsia="cs-CZ"/>
        </w:rPr>
        <w:t>osoba mající autorizaci</w:t>
      </w:r>
      <w:r w:rsidRPr="00447741">
        <w:rPr>
          <w:rFonts w:ascii="Times New Roman" w:hAnsi="Times New Roman"/>
          <w:szCs w:val="24"/>
          <w:lang w:eastAsia="cs-CZ"/>
        </w:rPr>
        <w:t xml:space="preserve"> zajistil</w:t>
      </w:r>
      <w:r>
        <w:rPr>
          <w:rFonts w:ascii="Times New Roman" w:hAnsi="Times New Roman"/>
          <w:szCs w:val="24"/>
          <w:lang w:eastAsia="cs-CZ"/>
        </w:rPr>
        <w:t>a</w:t>
      </w:r>
      <w:r w:rsidRPr="00447741">
        <w:rPr>
          <w:rFonts w:ascii="Times New Roman" w:hAnsi="Times New Roman"/>
          <w:szCs w:val="24"/>
          <w:lang w:eastAsia="cs-CZ"/>
        </w:rPr>
        <w:t xml:space="preserve"> nejen formální status takových pracovníků,</w:t>
      </w:r>
      <w:r>
        <w:rPr>
          <w:rFonts w:ascii="Times New Roman" w:hAnsi="Times New Roman"/>
          <w:szCs w:val="24"/>
          <w:lang w:eastAsia="cs-CZ"/>
        </w:rPr>
        <w:t xml:space="preserve"> tedy oprávnění k vykonávání daných činností (ve smyslu § 31 a násl.),</w:t>
      </w:r>
      <w:r w:rsidRPr="00447741">
        <w:rPr>
          <w:rFonts w:ascii="Times New Roman" w:hAnsi="Times New Roman"/>
          <w:szCs w:val="24"/>
          <w:lang w:eastAsia="cs-CZ"/>
        </w:rPr>
        <w:t xml:space="preserve"> ale současně </w:t>
      </w:r>
      <w:r w:rsidRPr="00447741">
        <w:rPr>
          <w:rFonts w:ascii="Times New Roman" w:hAnsi="Times New Roman"/>
          <w:szCs w:val="24"/>
          <w:lang w:eastAsia="cs-CZ"/>
        </w:rPr>
        <w:lastRenderedPageBreak/>
        <w:t>dohlédl</w:t>
      </w:r>
      <w:r w:rsidR="001D4E4A">
        <w:rPr>
          <w:rFonts w:ascii="Times New Roman" w:hAnsi="Times New Roman"/>
          <w:szCs w:val="24"/>
          <w:lang w:eastAsia="cs-CZ"/>
        </w:rPr>
        <w:t>a</w:t>
      </w:r>
      <w:r w:rsidRPr="00447741">
        <w:rPr>
          <w:rFonts w:ascii="Times New Roman" w:hAnsi="Times New Roman"/>
          <w:szCs w:val="24"/>
          <w:lang w:eastAsia="cs-CZ"/>
        </w:rPr>
        <w:t xml:space="preserve"> </w:t>
      </w:r>
      <w:r>
        <w:rPr>
          <w:rFonts w:ascii="Times New Roman" w:hAnsi="Times New Roman"/>
          <w:szCs w:val="24"/>
          <w:lang w:eastAsia="cs-CZ"/>
        </w:rPr>
        <w:t>i</w:t>
      </w:r>
      <w:r w:rsidRPr="00447741">
        <w:rPr>
          <w:rFonts w:ascii="Times New Roman" w:hAnsi="Times New Roman"/>
          <w:szCs w:val="24"/>
          <w:lang w:eastAsia="cs-CZ"/>
        </w:rPr>
        <w:t xml:space="preserve"> na to, ab</w:t>
      </w:r>
      <w:r>
        <w:rPr>
          <w:rFonts w:ascii="Times New Roman" w:hAnsi="Times New Roman"/>
          <w:szCs w:val="24"/>
          <w:lang w:eastAsia="cs-CZ"/>
        </w:rPr>
        <w:t>y svoje povinnosti relevantně p</w:t>
      </w:r>
      <w:r w:rsidRPr="00447741">
        <w:rPr>
          <w:rFonts w:ascii="Times New Roman" w:hAnsi="Times New Roman"/>
          <w:szCs w:val="24"/>
          <w:lang w:eastAsia="cs-CZ"/>
        </w:rPr>
        <w:t xml:space="preserve">lnili. </w:t>
      </w:r>
      <w:r>
        <w:rPr>
          <w:rFonts w:ascii="Times New Roman" w:hAnsi="Times New Roman"/>
          <w:szCs w:val="24"/>
          <w:lang w:eastAsia="cs-CZ"/>
        </w:rPr>
        <w:t>Jen tak lze zajistit, že povolovaná a registrovaná činnost jsou vykonávány bezpečně. Přestože se jeví, že taková skutečnost plyne z požadavku implicite, v praxi není adresáty chápána jednoznačně.</w:t>
      </w:r>
    </w:p>
    <w:p w14:paraId="0B84EBF9" w14:textId="77777777" w:rsidR="00447741" w:rsidRPr="00447741" w:rsidRDefault="00447741" w:rsidP="0044774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Uvedené má zajistit navržená vsuvka. S ní je současně spojena příslušná kvalifikace přestupku, takže tato povinnost bude adekvátně vynutitelná.</w:t>
      </w:r>
      <w:r w:rsidR="003946BE">
        <w:rPr>
          <w:rFonts w:ascii="Times New Roman" w:hAnsi="Times New Roman"/>
          <w:szCs w:val="24"/>
          <w:lang w:eastAsia="cs-CZ"/>
        </w:rPr>
        <w:t xml:space="preserve"> Tento koncept, který klade odpovědnost na držitele povolení či </w:t>
      </w:r>
      <w:proofErr w:type="spellStart"/>
      <w:r w:rsidR="003946BE">
        <w:rPr>
          <w:rFonts w:ascii="Times New Roman" w:hAnsi="Times New Roman"/>
          <w:szCs w:val="24"/>
          <w:lang w:eastAsia="cs-CZ"/>
        </w:rPr>
        <w:t>registranta</w:t>
      </w:r>
      <w:proofErr w:type="spellEnd"/>
      <w:r w:rsidR="003946BE">
        <w:rPr>
          <w:rFonts w:ascii="Times New Roman" w:hAnsi="Times New Roman"/>
          <w:szCs w:val="24"/>
          <w:lang w:eastAsia="cs-CZ"/>
        </w:rPr>
        <w:t xml:space="preserve"> plně odpovídá mezinárodně uznávanému principu nedělitelné odpovědnosti za zajištění bezpečnosti.</w:t>
      </w:r>
    </w:p>
    <w:p w14:paraId="055D78F7" w14:textId="77777777" w:rsidR="003D05F7" w:rsidRDefault="003D05F7" w:rsidP="003D05F7">
      <w:pPr>
        <w:widowControl w:val="0"/>
        <w:shd w:val="clear" w:color="auto" w:fill="FFFFFF"/>
        <w:suppressAutoHyphens w:val="0"/>
        <w:spacing w:after="120" w:line="276" w:lineRule="auto"/>
        <w:jc w:val="both"/>
        <w:rPr>
          <w:rFonts w:ascii="Times New Roman" w:hAnsi="Times New Roman"/>
          <w:szCs w:val="24"/>
          <w:lang w:eastAsia="cs-CZ"/>
        </w:rPr>
      </w:pPr>
    </w:p>
    <w:p w14:paraId="6DF65679" w14:textId="2B28A0D3" w:rsidR="005003A4" w:rsidRDefault="005003A4" w:rsidP="005003A4">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F53476">
        <w:rPr>
          <w:rFonts w:ascii="Times New Roman" w:hAnsi="Times New Roman"/>
          <w:b/>
          <w:szCs w:val="24"/>
          <w:lang w:eastAsia="cs-CZ"/>
        </w:rPr>
        <w:t>56</w:t>
      </w:r>
      <w:r w:rsidR="00F53476" w:rsidRPr="00BB4ACD">
        <w:rPr>
          <w:rFonts w:ascii="Times New Roman" w:hAnsi="Times New Roman"/>
          <w:b/>
          <w:szCs w:val="24"/>
          <w:lang w:eastAsia="cs-CZ"/>
        </w:rPr>
        <w:t xml:space="preserve"> </w:t>
      </w:r>
      <w:r>
        <w:rPr>
          <w:rFonts w:ascii="Times New Roman" w:hAnsi="Times New Roman"/>
          <w:b/>
          <w:szCs w:val="24"/>
          <w:lang w:eastAsia="cs-CZ"/>
        </w:rPr>
        <w:t>(</w:t>
      </w:r>
      <w:r w:rsidRPr="00447741">
        <w:rPr>
          <w:rFonts w:ascii="Times New Roman" w:hAnsi="Times New Roman"/>
          <w:b/>
          <w:szCs w:val="24"/>
          <w:lang w:eastAsia="cs-CZ"/>
        </w:rPr>
        <w:t>§ 25 odst. 1 písm</w:t>
      </w:r>
      <w:r>
        <w:rPr>
          <w:rFonts w:ascii="Times New Roman" w:hAnsi="Times New Roman"/>
          <w:b/>
          <w:szCs w:val="24"/>
          <w:lang w:eastAsia="cs-CZ"/>
        </w:rPr>
        <w:t>.</w:t>
      </w:r>
      <w:r w:rsidRPr="00447741">
        <w:rPr>
          <w:rFonts w:ascii="Times New Roman" w:hAnsi="Times New Roman"/>
          <w:b/>
          <w:szCs w:val="24"/>
          <w:lang w:eastAsia="cs-CZ"/>
        </w:rPr>
        <w:t xml:space="preserve"> </w:t>
      </w:r>
      <w:r w:rsidR="00C94016">
        <w:rPr>
          <w:rFonts w:ascii="Times New Roman" w:hAnsi="Times New Roman"/>
          <w:b/>
          <w:szCs w:val="24"/>
          <w:lang w:eastAsia="cs-CZ"/>
        </w:rPr>
        <w:t>e</w:t>
      </w:r>
      <w:r w:rsidRPr="00447741">
        <w:rPr>
          <w:rFonts w:ascii="Times New Roman" w:hAnsi="Times New Roman"/>
          <w:b/>
          <w:szCs w:val="24"/>
          <w:lang w:eastAsia="cs-CZ"/>
        </w:rPr>
        <w:t>)</w:t>
      </w:r>
      <w:r w:rsidRPr="00BB4ACD">
        <w:rPr>
          <w:rFonts w:ascii="Times New Roman" w:hAnsi="Times New Roman"/>
          <w:b/>
          <w:szCs w:val="24"/>
          <w:lang w:eastAsia="cs-CZ"/>
        </w:rPr>
        <w:t>)</w:t>
      </w:r>
    </w:p>
    <w:p w14:paraId="1E604962" w14:textId="77777777" w:rsidR="007A72F5" w:rsidRDefault="00C94016" w:rsidP="005003A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Dosavadní formulace ustanovení byla zvolena příliš úzce, neboť se omezovala pouze na „provoz“. Ten je ovšem pouze jednou z životních fází řady povolovaných či registrovaných činností a u jiných se nevyskytuje vůbec. V zájmu zajištění bezpečnosti je však nezbytné, aby byly </w:t>
      </w:r>
      <w:r w:rsidRPr="00C94016">
        <w:rPr>
          <w:rFonts w:ascii="Times New Roman" w:hAnsi="Times New Roman"/>
          <w:szCs w:val="24"/>
          <w:lang w:eastAsia="cs-CZ"/>
        </w:rPr>
        <w:t>technické a organizační podmínky</w:t>
      </w:r>
      <w:r>
        <w:rPr>
          <w:rFonts w:ascii="Times New Roman" w:hAnsi="Times New Roman"/>
          <w:szCs w:val="24"/>
          <w:lang w:eastAsia="cs-CZ"/>
        </w:rPr>
        <w:t xml:space="preserve"> k zajišťování bezpečnosti respektovány u všech povolovaných a registrovaných činností a zákon takovou povinnost výslovně vyžadoval.</w:t>
      </w:r>
    </w:p>
    <w:p w14:paraId="6EEBFDF4" w14:textId="77777777" w:rsidR="00C94016" w:rsidRDefault="00C94016" w:rsidP="005003A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Novelou má dojít k nápravě tohoto nedostatku dosavadní právní úpravy, doplněním </w:t>
      </w:r>
      <w:r w:rsidR="00662AAF">
        <w:rPr>
          <w:rFonts w:ascii="Times New Roman" w:hAnsi="Times New Roman"/>
          <w:szCs w:val="24"/>
          <w:lang w:eastAsia="cs-CZ"/>
        </w:rPr>
        <w:t>zmínky o jakýchkoliv jiných relevantních činnostech.</w:t>
      </w:r>
    </w:p>
    <w:p w14:paraId="6E7A732C" w14:textId="77777777" w:rsidR="00703E30" w:rsidRDefault="00703E30" w:rsidP="00D211C5">
      <w:pPr>
        <w:widowControl w:val="0"/>
        <w:shd w:val="clear" w:color="auto" w:fill="FFFFFF"/>
        <w:suppressAutoHyphens w:val="0"/>
        <w:spacing w:after="120" w:line="276" w:lineRule="auto"/>
        <w:jc w:val="both"/>
        <w:rPr>
          <w:rFonts w:ascii="Times New Roman" w:hAnsi="Times New Roman"/>
          <w:szCs w:val="24"/>
          <w:lang w:eastAsia="cs-CZ"/>
        </w:rPr>
      </w:pPr>
    </w:p>
    <w:p w14:paraId="6AA150CC" w14:textId="22A4C934" w:rsidR="00306A86" w:rsidRDefault="00306A86" w:rsidP="00306A86">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ům</w:t>
      </w:r>
      <w:r w:rsidRPr="00BB4ACD">
        <w:rPr>
          <w:rFonts w:ascii="Times New Roman" w:hAnsi="Times New Roman"/>
          <w:b/>
          <w:szCs w:val="24"/>
          <w:lang w:eastAsia="cs-CZ"/>
        </w:rPr>
        <w:t xml:space="preserve"> </w:t>
      </w:r>
      <w:r w:rsidR="00F53476">
        <w:rPr>
          <w:rFonts w:ascii="Times New Roman" w:hAnsi="Times New Roman"/>
          <w:b/>
          <w:szCs w:val="24"/>
          <w:lang w:eastAsia="cs-CZ"/>
        </w:rPr>
        <w:t xml:space="preserve">57 </w:t>
      </w:r>
      <w:r>
        <w:rPr>
          <w:rFonts w:ascii="Times New Roman" w:hAnsi="Times New Roman"/>
          <w:b/>
          <w:szCs w:val="24"/>
          <w:lang w:eastAsia="cs-CZ"/>
        </w:rPr>
        <w:t xml:space="preserve">a </w:t>
      </w:r>
      <w:r w:rsidR="00F53476">
        <w:rPr>
          <w:rFonts w:ascii="Times New Roman" w:hAnsi="Times New Roman"/>
          <w:b/>
          <w:szCs w:val="24"/>
          <w:lang w:eastAsia="cs-CZ"/>
        </w:rPr>
        <w:t>58</w:t>
      </w:r>
      <w:r w:rsidR="00F53476" w:rsidRPr="00BB4ACD">
        <w:rPr>
          <w:rFonts w:ascii="Times New Roman" w:hAnsi="Times New Roman"/>
          <w:b/>
          <w:szCs w:val="24"/>
          <w:lang w:eastAsia="cs-CZ"/>
        </w:rPr>
        <w:t xml:space="preserve"> </w:t>
      </w:r>
      <w:r>
        <w:rPr>
          <w:rFonts w:ascii="Times New Roman" w:hAnsi="Times New Roman"/>
          <w:b/>
          <w:szCs w:val="24"/>
          <w:lang w:eastAsia="cs-CZ"/>
        </w:rPr>
        <w:t>(</w:t>
      </w:r>
      <w:r w:rsidRPr="00447741">
        <w:rPr>
          <w:rFonts w:ascii="Times New Roman" w:hAnsi="Times New Roman"/>
          <w:b/>
          <w:szCs w:val="24"/>
          <w:lang w:eastAsia="cs-CZ"/>
        </w:rPr>
        <w:t>§ 25 odst. 1 písm</w:t>
      </w:r>
      <w:r>
        <w:rPr>
          <w:rFonts w:ascii="Times New Roman" w:hAnsi="Times New Roman"/>
          <w:b/>
          <w:szCs w:val="24"/>
          <w:lang w:eastAsia="cs-CZ"/>
        </w:rPr>
        <w:t>.</w:t>
      </w:r>
      <w:r w:rsidRPr="00447741">
        <w:rPr>
          <w:rFonts w:ascii="Times New Roman" w:hAnsi="Times New Roman"/>
          <w:b/>
          <w:szCs w:val="24"/>
          <w:lang w:eastAsia="cs-CZ"/>
        </w:rPr>
        <w:t xml:space="preserve"> </w:t>
      </w:r>
      <w:r>
        <w:rPr>
          <w:rFonts w:ascii="Times New Roman" w:hAnsi="Times New Roman"/>
          <w:b/>
          <w:szCs w:val="24"/>
          <w:lang w:eastAsia="cs-CZ"/>
        </w:rPr>
        <w:t>h</w:t>
      </w:r>
      <w:r w:rsidRPr="00447741">
        <w:rPr>
          <w:rFonts w:ascii="Times New Roman" w:hAnsi="Times New Roman"/>
          <w:b/>
          <w:szCs w:val="24"/>
          <w:lang w:eastAsia="cs-CZ"/>
        </w:rPr>
        <w:t>)</w:t>
      </w:r>
      <w:r>
        <w:rPr>
          <w:rFonts w:ascii="Times New Roman" w:hAnsi="Times New Roman"/>
          <w:b/>
          <w:szCs w:val="24"/>
          <w:lang w:eastAsia="cs-CZ"/>
        </w:rPr>
        <w:t xml:space="preserve"> a odst. 2 písm. d)</w:t>
      </w:r>
      <w:r w:rsidRPr="00BB4ACD">
        <w:rPr>
          <w:rFonts w:ascii="Times New Roman" w:hAnsi="Times New Roman"/>
          <w:b/>
          <w:szCs w:val="24"/>
          <w:lang w:eastAsia="cs-CZ"/>
        </w:rPr>
        <w:t>)</w:t>
      </w:r>
    </w:p>
    <w:p w14:paraId="49A59F04" w14:textId="77777777" w:rsidR="00703E30" w:rsidRDefault="00306A86" w:rsidP="00306A8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Formulace až dosud ukládala všem držitelům povolení a </w:t>
      </w:r>
      <w:proofErr w:type="spellStart"/>
      <w:r>
        <w:rPr>
          <w:rFonts w:ascii="Times New Roman" w:hAnsi="Times New Roman"/>
          <w:szCs w:val="24"/>
          <w:lang w:eastAsia="cs-CZ"/>
        </w:rPr>
        <w:t>registrantům</w:t>
      </w:r>
      <w:proofErr w:type="spellEnd"/>
      <w:r>
        <w:rPr>
          <w:rFonts w:ascii="Times New Roman" w:hAnsi="Times New Roman"/>
          <w:szCs w:val="24"/>
          <w:lang w:eastAsia="cs-CZ"/>
        </w:rPr>
        <w:t xml:space="preserve"> povinnost vést evidenci radioaktivního odpadu. Ustanovení § 111 však tuto povinnost ukládá držitelům povolení k nakládání s radioaktivním odpadem a původcům takového odpadu. U jiných držitelů povolení a </w:t>
      </w:r>
      <w:proofErr w:type="spellStart"/>
      <w:r>
        <w:rPr>
          <w:rFonts w:ascii="Times New Roman" w:hAnsi="Times New Roman"/>
          <w:szCs w:val="24"/>
          <w:lang w:eastAsia="cs-CZ"/>
        </w:rPr>
        <w:t>registrantů</w:t>
      </w:r>
      <w:proofErr w:type="spellEnd"/>
      <w:r>
        <w:rPr>
          <w:rFonts w:ascii="Times New Roman" w:hAnsi="Times New Roman"/>
          <w:szCs w:val="24"/>
          <w:lang w:eastAsia="cs-CZ"/>
        </w:rPr>
        <w:t xml:space="preserve"> nedává takový požadavek smysl.</w:t>
      </w:r>
    </w:p>
    <w:p w14:paraId="71D22E6C" w14:textId="77777777" w:rsidR="00306A86" w:rsidRDefault="00306A86" w:rsidP="00306A8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Text </w:t>
      </w:r>
      <w:r w:rsidRPr="00306A86">
        <w:rPr>
          <w:rFonts w:ascii="Times New Roman" w:hAnsi="Times New Roman"/>
          <w:szCs w:val="24"/>
          <w:lang w:eastAsia="cs-CZ"/>
        </w:rPr>
        <w:t xml:space="preserve">§ 25 odst. 1 </w:t>
      </w:r>
      <w:proofErr w:type="gramStart"/>
      <w:r w:rsidRPr="00306A86">
        <w:rPr>
          <w:rFonts w:ascii="Times New Roman" w:hAnsi="Times New Roman"/>
          <w:szCs w:val="24"/>
          <w:lang w:eastAsia="cs-CZ"/>
        </w:rPr>
        <w:t>písm. h)</w:t>
      </w:r>
      <w:r>
        <w:rPr>
          <w:rFonts w:ascii="Times New Roman" w:hAnsi="Times New Roman"/>
          <w:szCs w:val="24"/>
          <w:lang w:eastAsia="cs-CZ"/>
        </w:rPr>
        <w:t xml:space="preserve"> (a v návaznosti</w:t>
      </w:r>
      <w:proofErr w:type="gramEnd"/>
      <w:r>
        <w:rPr>
          <w:rFonts w:ascii="Times New Roman" w:hAnsi="Times New Roman"/>
          <w:szCs w:val="24"/>
          <w:lang w:eastAsia="cs-CZ"/>
        </w:rPr>
        <w:t xml:space="preserve"> i příslušného zmocnění) je v tomto směru redundantní a zmatečný a měl by být vypuštěn.</w:t>
      </w:r>
    </w:p>
    <w:p w14:paraId="274BDA80" w14:textId="77777777" w:rsidR="00703E30" w:rsidRDefault="00703E30" w:rsidP="00D211C5">
      <w:pPr>
        <w:widowControl w:val="0"/>
        <w:shd w:val="clear" w:color="auto" w:fill="FFFFFF"/>
        <w:suppressAutoHyphens w:val="0"/>
        <w:spacing w:after="120" w:line="276" w:lineRule="auto"/>
        <w:jc w:val="both"/>
        <w:rPr>
          <w:rFonts w:ascii="Times New Roman" w:hAnsi="Times New Roman"/>
          <w:szCs w:val="24"/>
          <w:lang w:eastAsia="cs-CZ"/>
        </w:rPr>
      </w:pPr>
    </w:p>
    <w:p w14:paraId="240A1E51" w14:textId="52857699" w:rsidR="00BC62E0" w:rsidRDefault="00BC62E0" w:rsidP="00BC62E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6B5D22">
        <w:rPr>
          <w:rFonts w:ascii="Times New Roman" w:hAnsi="Times New Roman"/>
          <w:b/>
          <w:szCs w:val="24"/>
          <w:lang w:eastAsia="cs-CZ"/>
        </w:rPr>
        <w:t>59</w:t>
      </w:r>
      <w:r w:rsidR="006B5D22" w:rsidRPr="00BB4ACD">
        <w:rPr>
          <w:rFonts w:ascii="Times New Roman" w:hAnsi="Times New Roman"/>
          <w:b/>
          <w:szCs w:val="24"/>
          <w:lang w:eastAsia="cs-CZ"/>
        </w:rPr>
        <w:t xml:space="preserve"> </w:t>
      </w:r>
      <w:r>
        <w:rPr>
          <w:rFonts w:ascii="Times New Roman" w:hAnsi="Times New Roman"/>
          <w:b/>
          <w:szCs w:val="24"/>
          <w:lang w:eastAsia="cs-CZ"/>
        </w:rPr>
        <w:t>(</w:t>
      </w:r>
      <w:r w:rsidRPr="00447741">
        <w:rPr>
          <w:rFonts w:ascii="Times New Roman" w:hAnsi="Times New Roman"/>
          <w:b/>
          <w:szCs w:val="24"/>
          <w:lang w:eastAsia="cs-CZ"/>
        </w:rPr>
        <w:t>§ 2</w:t>
      </w:r>
      <w:r>
        <w:rPr>
          <w:rFonts w:ascii="Times New Roman" w:hAnsi="Times New Roman"/>
          <w:b/>
          <w:szCs w:val="24"/>
          <w:lang w:eastAsia="cs-CZ"/>
        </w:rPr>
        <w:t>6</w:t>
      </w:r>
      <w:r w:rsidRPr="00447741">
        <w:rPr>
          <w:rFonts w:ascii="Times New Roman" w:hAnsi="Times New Roman"/>
          <w:b/>
          <w:szCs w:val="24"/>
          <w:lang w:eastAsia="cs-CZ"/>
        </w:rPr>
        <w:t xml:space="preserve"> odst. 1 písm</w:t>
      </w:r>
      <w:r>
        <w:rPr>
          <w:rFonts w:ascii="Times New Roman" w:hAnsi="Times New Roman"/>
          <w:b/>
          <w:szCs w:val="24"/>
          <w:lang w:eastAsia="cs-CZ"/>
        </w:rPr>
        <w:t>.</w:t>
      </w:r>
      <w:r w:rsidRPr="00447741">
        <w:rPr>
          <w:rFonts w:ascii="Times New Roman" w:hAnsi="Times New Roman"/>
          <w:b/>
          <w:szCs w:val="24"/>
          <w:lang w:eastAsia="cs-CZ"/>
        </w:rPr>
        <w:t xml:space="preserve"> </w:t>
      </w:r>
      <w:r>
        <w:rPr>
          <w:rFonts w:ascii="Times New Roman" w:hAnsi="Times New Roman"/>
          <w:b/>
          <w:szCs w:val="24"/>
          <w:lang w:eastAsia="cs-CZ"/>
        </w:rPr>
        <w:t>i</w:t>
      </w:r>
      <w:r w:rsidRPr="00447741">
        <w:rPr>
          <w:rFonts w:ascii="Times New Roman" w:hAnsi="Times New Roman"/>
          <w:b/>
          <w:szCs w:val="24"/>
          <w:lang w:eastAsia="cs-CZ"/>
        </w:rPr>
        <w:t>)</w:t>
      </w:r>
      <w:r w:rsidRPr="00BB4ACD">
        <w:rPr>
          <w:rFonts w:ascii="Times New Roman" w:hAnsi="Times New Roman"/>
          <w:b/>
          <w:szCs w:val="24"/>
          <w:lang w:eastAsia="cs-CZ"/>
        </w:rPr>
        <w:t>)</w:t>
      </w:r>
    </w:p>
    <w:p w14:paraId="3339DDA5" w14:textId="77777777" w:rsidR="00BC62E0" w:rsidRDefault="00D80597" w:rsidP="00BC62E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K účinnému zajištění státní správy v působnosti atomového zákona potřebuje SÚJB vést řadu oficiálních evidencí. Mezi ně nově patří i tzv.</w:t>
      </w:r>
      <w:r w:rsidR="00ED08F5">
        <w:rPr>
          <w:rFonts w:ascii="Times New Roman" w:hAnsi="Times New Roman"/>
          <w:szCs w:val="24"/>
          <w:lang w:eastAsia="cs-CZ"/>
        </w:rPr>
        <w:t xml:space="preserve"> národní</w:t>
      </w:r>
      <w:r>
        <w:rPr>
          <w:rFonts w:ascii="Times New Roman" w:hAnsi="Times New Roman"/>
          <w:szCs w:val="24"/>
          <w:lang w:eastAsia="cs-CZ"/>
        </w:rPr>
        <w:t xml:space="preserve"> radonová databáze obsahující informace o přírodních zdrojích ionizujícího záření, zejména radonu a jeho dceřiných produktech. Předmětem jsou dotčená </w:t>
      </w:r>
      <w:r w:rsidR="003A5488">
        <w:rPr>
          <w:rFonts w:ascii="Times New Roman" w:hAnsi="Times New Roman"/>
          <w:szCs w:val="24"/>
          <w:lang w:eastAsia="cs-CZ"/>
        </w:rPr>
        <w:t xml:space="preserve">obydlí nebo </w:t>
      </w:r>
      <w:r>
        <w:rPr>
          <w:rFonts w:ascii="Times New Roman" w:hAnsi="Times New Roman"/>
          <w:szCs w:val="24"/>
          <w:lang w:eastAsia="cs-CZ"/>
        </w:rPr>
        <w:t>pracoviště a data o jejich sledování a shromažďování a vyhodnocování těchto údajů umožňuje SÚJB posuzovat celkovou situaci a přijímat koncepční rozhodnutí k zajištění radiační ochrany obyvatelstva.</w:t>
      </w:r>
    </w:p>
    <w:p w14:paraId="4DF8E313" w14:textId="77777777" w:rsidR="00D80597" w:rsidRDefault="00ED08F5" w:rsidP="00BC62E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Novelizační bod tedy doplňuje do výčtu vedených seznamů také seznam s těmito údaji.</w:t>
      </w:r>
    </w:p>
    <w:p w14:paraId="602C2B77" w14:textId="77777777" w:rsidR="002975BD" w:rsidRDefault="002975BD" w:rsidP="00BC62E0">
      <w:pPr>
        <w:widowControl w:val="0"/>
        <w:shd w:val="clear" w:color="auto" w:fill="FFFFFF"/>
        <w:suppressAutoHyphens w:val="0"/>
        <w:spacing w:after="120" w:line="276" w:lineRule="auto"/>
        <w:jc w:val="both"/>
        <w:rPr>
          <w:rFonts w:ascii="Times New Roman" w:hAnsi="Times New Roman"/>
          <w:szCs w:val="24"/>
          <w:lang w:eastAsia="cs-CZ"/>
        </w:rPr>
      </w:pPr>
    </w:p>
    <w:p w14:paraId="198C4CB9" w14:textId="07370434" w:rsidR="002975BD" w:rsidRDefault="002975BD" w:rsidP="002975BD">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827814">
        <w:rPr>
          <w:rFonts w:ascii="Times New Roman" w:hAnsi="Times New Roman"/>
          <w:b/>
          <w:szCs w:val="24"/>
          <w:lang w:eastAsia="cs-CZ"/>
        </w:rPr>
        <w:t xml:space="preserve">60 </w:t>
      </w:r>
      <w:r>
        <w:rPr>
          <w:rFonts w:ascii="Times New Roman" w:hAnsi="Times New Roman"/>
          <w:b/>
          <w:szCs w:val="24"/>
          <w:lang w:eastAsia="cs-CZ"/>
        </w:rPr>
        <w:t xml:space="preserve">a </w:t>
      </w:r>
      <w:r w:rsidR="00827814">
        <w:rPr>
          <w:rFonts w:ascii="Times New Roman" w:hAnsi="Times New Roman"/>
          <w:b/>
          <w:szCs w:val="24"/>
          <w:lang w:eastAsia="cs-CZ"/>
        </w:rPr>
        <w:t>61</w:t>
      </w:r>
      <w:r w:rsidR="00827814" w:rsidRPr="00BB4ACD">
        <w:rPr>
          <w:rFonts w:ascii="Times New Roman" w:hAnsi="Times New Roman"/>
          <w:b/>
          <w:szCs w:val="24"/>
          <w:lang w:eastAsia="cs-CZ"/>
        </w:rPr>
        <w:t xml:space="preserve"> </w:t>
      </w:r>
      <w:r>
        <w:rPr>
          <w:rFonts w:ascii="Times New Roman" w:hAnsi="Times New Roman"/>
          <w:b/>
          <w:szCs w:val="24"/>
          <w:lang w:eastAsia="cs-CZ"/>
        </w:rPr>
        <w:t>(</w:t>
      </w:r>
      <w:r w:rsidRPr="00447741">
        <w:rPr>
          <w:rFonts w:ascii="Times New Roman" w:hAnsi="Times New Roman"/>
          <w:b/>
          <w:szCs w:val="24"/>
          <w:lang w:eastAsia="cs-CZ"/>
        </w:rPr>
        <w:t>§ 2</w:t>
      </w:r>
      <w:r>
        <w:rPr>
          <w:rFonts w:ascii="Times New Roman" w:hAnsi="Times New Roman"/>
          <w:b/>
          <w:szCs w:val="24"/>
          <w:lang w:eastAsia="cs-CZ"/>
        </w:rPr>
        <w:t>6</w:t>
      </w:r>
      <w:r w:rsidRPr="00447741">
        <w:rPr>
          <w:rFonts w:ascii="Times New Roman" w:hAnsi="Times New Roman"/>
          <w:b/>
          <w:szCs w:val="24"/>
          <w:lang w:eastAsia="cs-CZ"/>
        </w:rPr>
        <w:t xml:space="preserve"> odst. </w:t>
      </w:r>
      <w:r>
        <w:rPr>
          <w:rFonts w:ascii="Times New Roman" w:hAnsi="Times New Roman"/>
          <w:b/>
          <w:szCs w:val="24"/>
          <w:lang w:eastAsia="cs-CZ"/>
        </w:rPr>
        <w:t>4</w:t>
      </w:r>
      <w:r w:rsidR="00261C45">
        <w:rPr>
          <w:rFonts w:ascii="Times New Roman" w:hAnsi="Times New Roman"/>
          <w:b/>
          <w:szCs w:val="24"/>
          <w:lang w:eastAsia="cs-CZ"/>
        </w:rPr>
        <w:t xml:space="preserve"> a 5</w:t>
      </w:r>
      <w:r w:rsidRPr="00BB4ACD">
        <w:rPr>
          <w:rFonts w:ascii="Times New Roman" w:hAnsi="Times New Roman"/>
          <w:b/>
          <w:szCs w:val="24"/>
          <w:lang w:eastAsia="cs-CZ"/>
        </w:rPr>
        <w:t>)</w:t>
      </w:r>
    </w:p>
    <w:p w14:paraId="36681C8A" w14:textId="77777777" w:rsidR="002975BD" w:rsidRDefault="008664AC" w:rsidP="002975B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 zájmu ochrany osobních údajů je nutné modifikovat „veřejnost“ a „neveřejnost“ seznamů vedených SÚJB. </w:t>
      </w:r>
      <w:r w:rsidR="00261C45" w:rsidRPr="00261C45">
        <w:rPr>
          <w:rFonts w:ascii="Times New Roman" w:hAnsi="Times New Roman"/>
          <w:szCs w:val="24"/>
          <w:lang w:eastAsia="cs-CZ"/>
        </w:rPr>
        <w:t>Seznam údajů o lékařském ozáření (</w:t>
      </w:r>
      <w:r>
        <w:rPr>
          <w:rFonts w:ascii="Times New Roman" w:hAnsi="Times New Roman"/>
          <w:szCs w:val="24"/>
          <w:lang w:eastAsia="cs-CZ"/>
        </w:rPr>
        <w:t xml:space="preserve">písmeno </w:t>
      </w:r>
      <w:r w:rsidR="00261C45" w:rsidRPr="00261C45">
        <w:rPr>
          <w:rFonts w:ascii="Times New Roman" w:hAnsi="Times New Roman"/>
          <w:szCs w:val="24"/>
          <w:lang w:eastAsia="cs-CZ"/>
        </w:rPr>
        <w:t>d)</w:t>
      </w:r>
      <w:r>
        <w:rPr>
          <w:rFonts w:ascii="Times New Roman" w:hAnsi="Times New Roman"/>
          <w:szCs w:val="24"/>
          <w:lang w:eastAsia="cs-CZ"/>
        </w:rPr>
        <w:t>)</w:t>
      </w:r>
      <w:r w:rsidR="00261C45" w:rsidRPr="00261C45">
        <w:rPr>
          <w:rFonts w:ascii="Times New Roman" w:hAnsi="Times New Roman"/>
          <w:szCs w:val="24"/>
          <w:lang w:eastAsia="cs-CZ"/>
        </w:rPr>
        <w:t xml:space="preserve"> obsahuje informace o lékařských diagn</w:t>
      </w:r>
      <w:r>
        <w:rPr>
          <w:rFonts w:ascii="Times New Roman" w:hAnsi="Times New Roman"/>
          <w:szCs w:val="24"/>
          <w:lang w:eastAsia="cs-CZ"/>
        </w:rPr>
        <w:t>ózách a provedených vyšetřeních. J</w:t>
      </w:r>
      <w:r w:rsidR="00261C45" w:rsidRPr="00261C45">
        <w:rPr>
          <w:rFonts w:ascii="Times New Roman" w:hAnsi="Times New Roman"/>
          <w:szCs w:val="24"/>
          <w:lang w:eastAsia="cs-CZ"/>
        </w:rPr>
        <w:t xml:space="preserve">ako takový je </w:t>
      </w:r>
      <w:r>
        <w:rPr>
          <w:rFonts w:ascii="Times New Roman" w:hAnsi="Times New Roman"/>
          <w:szCs w:val="24"/>
          <w:lang w:eastAsia="cs-CZ"/>
        </w:rPr>
        <w:t>žádoucí</w:t>
      </w:r>
      <w:r w:rsidR="00261C45" w:rsidRPr="00261C45">
        <w:rPr>
          <w:rFonts w:ascii="Times New Roman" w:hAnsi="Times New Roman"/>
          <w:szCs w:val="24"/>
          <w:lang w:eastAsia="cs-CZ"/>
        </w:rPr>
        <w:t xml:space="preserve"> jej považovat </w:t>
      </w:r>
      <w:r>
        <w:rPr>
          <w:rFonts w:ascii="Times New Roman" w:hAnsi="Times New Roman"/>
          <w:szCs w:val="24"/>
          <w:lang w:eastAsia="cs-CZ"/>
        </w:rPr>
        <w:t xml:space="preserve">dle odstavce 4 </w:t>
      </w:r>
      <w:r w:rsidR="00261C45" w:rsidRPr="00261C45">
        <w:rPr>
          <w:rFonts w:ascii="Times New Roman" w:hAnsi="Times New Roman"/>
          <w:szCs w:val="24"/>
          <w:lang w:eastAsia="cs-CZ"/>
        </w:rPr>
        <w:t xml:space="preserve">za neveřejný, protože bez dalšího může </w:t>
      </w:r>
      <w:r w:rsidRPr="00261C45">
        <w:rPr>
          <w:rFonts w:ascii="Times New Roman" w:hAnsi="Times New Roman"/>
          <w:szCs w:val="24"/>
          <w:lang w:eastAsia="cs-CZ"/>
        </w:rPr>
        <w:t>poskytnutí</w:t>
      </w:r>
      <w:r w:rsidR="00261C45" w:rsidRPr="00261C45">
        <w:rPr>
          <w:rFonts w:ascii="Times New Roman" w:hAnsi="Times New Roman"/>
          <w:szCs w:val="24"/>
          <w:lang w:eastAsia="cs-CZ"/>
        </w:rPr>
        <w:t xml:space="preserve"> informací z něj vést k zavádějícím závěrům. </w:t>
      </w:r>
      <w:r w:rsidR="00261C45" w:rsidRPr="00261C45">
        <w:rPr>
          <w:rFonts w:ascii="Times New Roman" w:hAnsi="Times New Roman"/>
          <w:szCs w:val="24"/>
          <w:lang w:eastAsia="cs-CZ"/>
        </w:rPr>
        <w:lastRenderedPageBreak/>
        <w:t>Informace lze poskytnout v konkrétních odůvodněných případech</w:t>
      </w:r>
      <w:r>
        <w:rPr>
          <w:rFonts w:ascii="Times New Roman" w:hAnsi="Times New Roman"/>
          <w:szCs w:val="24"/>
          <w:lang w:eastAsia="cs-CZ"/>
        </w:rPr>
        <w:t>, což připouští odstavec 5</w:t>
      </w:r>
      <w:r w:rsidR="00261C45">
        <w:rPr>
          <w:rFonts w:ascii="Times New Roman" w:hAnsi="Times New Roman"/>
          <w:szCs w:val="24"/>
          <w:lang w:eastAsia="cs-CZ"/>
        </w:rPr>
        <w:t>.</w:t>
      </w:r>
      <w:r>
        <w:rPr>
          <w:rFonts w:ascii="Times New Roman" w:hAnsi="Times New Roman"/>
          <w:szCs w:val="24"/>
          <w:lang w:eastAsia="cs-CZ"/>
        </w:rPr>
        <w:t xml:space="preserve"> Obdobné platí o seznamu osobních radiačních průkazů, z nějž je možné dovodit míru ozáření konkrétních pracovníků.</w:t>
      </w:r>
    </w:p>
    <w:p w14:paraId="531BB0F9" w14:textId="77777777" w:rsidR="00261C45" w:rsidRDefault="008664AC" w:rsidP="002975BD">
      <w:pPr>
        <w:widowControl w:val="0"/>
        <w:shd w:val="clear" w:color="auto" w:fill="FFFFFF"/>
        <w:suppressAutoHyphens w:val="0"/>
        <w:spacing w:after="120" w:line="276" w:lineRule="auto"/>
        <w:jc w:val="both"/>
        <w:rPr>
          <w:rFonts w:ascii="Times New Roman" w:hAnsi="Times New Roman"/>
          <w:szCs w:val="24"/>
          <w:lang w:eastAsia="cs-CZ"/>
        </w:rPr>
      </w:pPr>
      <w:r w:rsidRPr="008664AC">
        <w:rPr>
          <w:rFonts w:ascii="Times New Roman" w:hAnsi="Times New Roman"/>
          <w:szCs w:val="24"/>
          <w:lang w:eastAsia="cs-CZ"/>
        </w:rPr>
        <w:t>V seznam</w:t>
      </w:r>
      <w:r>
        <w:rPr>
          <w:rFonts w:ascii="Times New Roman" w:hAnsi="Times New Roman"/>
          <w:szCs w:val="24"/>
          <w:lang w:eastAsia="cs-CZ"/>
        </w:rPr>
        <w:t>u</w:t>
      </w:r>
      <w:r w:rsidRPr="008664AC">
        <w:rPr>
          <w:rFonts w:ascii="Times New Roman" w:hAnsi="Times New Roman"/>
          <w:szCs w:val="24"/>
          <w:lang w:eastAsia="cs-CZ"/>
        </w:rPr>
        <w:t xml:space="preserve"> údajů charakterizujících ozáření z přírodního zdroje záření jsou vedeny údaje o dávkách pracovníků, resp. o hodnotách naměřených v soukromých obydlích, které lze považovat za citlivé údaje</w:t>
      </w:r>
      <w:r>
        <w:rPr>
          <w:rFonts w:ascii="Times New Roman" w:hAnsi="Times New Roman"/>
          <w:szCs w:val="24"/>
          <w:lang w:eastAsia="cs-CZ"/>
        </w:rPr>
        <w:t>, neboť mohou mít vliv na hodnotu majetku obyvatel</w:t>
      </w:r>
      <w:r w:rsidRPr="008664AC">
        <w:rPr>
          <w:rFonts w:ascii="Times New Roman" w:hAnsi="Times New Roman"/>
          <w:szCs w:val="24"/>
          <w:lang w:eastAsia="cs-CZ"/>
        </w:rPr>
        <w:t>.</w:t>
      </w:r>
      <w:r>
        <w:rPr>
          <w:rFonts w:ascii="Times New Roman" w:hAnsi="Times New Roman"/>
          <w:szCs w:val="24"/>
          <w:lang w:eastAsia="cs-CZ"/>
        </w:rPr>
        <w:t xml:space="preserve"> Rovněž u tohoto seznamu je tedy nezbytné zajistit jeho neveřejnost.</w:t>
      </w:r>
    </w:p>
    <w:p w14:paraId="68612E4D" w14:textId="77777777" w:rsidR="00BC62E0" w:rsidRDefault="00BC62E0" w:rsidP="00D211C5">
      <w:pPr>
        <w:widowControl w:val="0"/>
        <w:shd w:val="clear" w:color="auto" w:fill="FFFFFF"/>
        <w:suppressAutoHyphens w:val="0"/>
        <w:spacing w:after="120" w:line="276" w:lineRule="auto"/>
        <w:jc w:val="both"/>
        <w:rPr>
          <w:rFonts w:ascii="Times New Roman" w:hAnsi="Times New Roman"/>
          <w:szCs w:val="24"/>
          <w:lang w:eastAsia="cs-CZ"/>
        </w:rPr>
      </w:pPr>
    </w:p>
    <w:p w14:paraId="733A24C0" w14:textId="3E16AC76" w:rsidR="005B557F" w:rsidRDefault="005B557F" w:rsidP="005B557F">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827814">
        <w:rPr>
          <w:rFonts w:ascii="Times New Roman" w:hAnsi="Times New Roman"/>
          <w:b/>
          <w:szCs w:val="24"/>
          <w:lang w:eastAsia="cs-CZ"/>
        </w:rPr>
        <w:t>62</w:t>
      </w:r>
      <w:r w:rsidR="00827814" w:rsidRPr="00BB4ACD">
        <w:rPr>
          <w:rFonts w:ascii="Times New Roman" w:hAnsi="Times New Roman"/>
          <w:b/>
          <w:szCs w:val="24"/>
          <w:lang w:eastAsia="cs-CZ"/>
        </w:rPr>
        <w:t xml:space="preserve"> </w:t>
      </w:r>
      <w:r>
        <w:rPr>
          <w:rFonts w:ascii="Times New Roman" w:hAnsi="Times New Roman"/>
          <w:b/>
          <w:szCs w:val="24"/>
          <w:lang w:eastAsia="cs-CZ"/>
        </w:rPr>
        <w:t>(</w:t>
      </w:r>
      <w:r w:rsidRPr="005B557F">
        <w:rPr>
          <w:rFonts w:ascii="Times New Roman" w:hAnsi="Times New Roman"/>
          <w:b/>
          <w:szCs w:val="24"/>
          <w:lang w:eastAsia="cs-CZ"/>
        </w:rPr>
        <w:t>§ 26 odst. 6 a § 27 odst. 5</w:t>
      </w:r>
      <w:r w:rsidRPr="00BB4ACD">
        <w:rPr>
          <w:rFonts w:ascii="Times New Roman" w:hAnsi="Times New Roman"/>
          <w:b/>
          <w:szCs w:val="24"/>
          <w:lang w:eastAsia="cs-CZ"/>
        </w:rPr>
        <w:t>)</w:t>
      </w:r>
    </w:p>
    <w:p w14:paraId="18A0BF5B" w14:textId="77777777" w:rsidR="005B557F" w:rsidRDefault="005B557F" w:rsidP="005B557F">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praxi se ukazuje, že řada oficiálních úkonů s osobními údaji vyžaduje k přesné identifikaci rovněž datum narození. Bez něj není možné např. ověřit vzdáleným přístupem bezúhonnost z Rejstříku trestů nebo některé osoby adekvátně ztotožnit, nemají-li např. přiděleno rodné číslo (vč. cizinců).</w:t>
      </w:r>
      <w:r w:rsidRPr="005B557F">
        <w:rPr>
          <w:rFonts w:ascii="Times New Roman" w:hAnsi="Times New Roman"/>
          <w:szCs w:val="24"/>
          <w:lang w:eastAsia="cs-CZ"/>
        </w:rPr>
        <w:t xml:space="preserve"> </w:t>
      </w:r>
      <w:r>
        <w:rPr>
          <w:rFonts w:ascii="Times New Roman" w:hAnsi="Times New Roman"/>
          <w:szCs w:val="24"/>
          <w:lang w:eastAsia="cs-CZ"/>
        </w:rPr>
        <w:t>Datum narození má mj. vypovídací hodnotu o věku jednotlivce, což má význam rovněž z pohledu účinků ionizujícího záření na něj.</w:t>
      </w:r>
    </w:p>
    <w:p w14:paraId="69D9C539" w14:textId="77777777" w:rsidR="005B557F" w:rsidRDefault="005B557F" w:rsidP="005B557F">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Za tímto účelem je nezbytné evidovat a uchovávat i tento údaj. Z hlediska zpracování osobních údajů a požadavků GDPR jde o nezbytné zpracování za účelem výkonu státní moci a plnění úkolu veřejné správy. Současně jde o zpracování navrhované v nezbytném rozsahu a po přesně stanovenou dobu, kterou vymezuje odstavec 8. Údaje nejsou předávány do zahraničí a nedochází na jejich základě k automatizovanému rozhodování. Při samotném zpracování je plně zajištěna jejich administrativní a fyzická ochrana. Takové zpracování lze považovat za odůvodněné, účelné a splňující požadavky GDPR z hlediska prevence neadekvátního zasahování do práv subjektu údajů.</w:t>
      </w:r>
    </w:p>
    <w:p w14:paraId="1EFDE3DC" w14:textId="77777777" w:rsidR="00FE1F96" w:rsidRDefault="00FE1F96" w:rsidP="00FE1F9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Naopak rodné číslo postupně tuto roli ztrácí a je možné jej opustit.</w:t>
      </w:r>
    </w:p>
    <w:p w14:paraId="626FFA44" w14:textId="77777777" w:rsidR="005B557F" w:rsidRDefault="005B557F" w:rsidP="00D211C5">
      <w:pPr>
        <w:widowControl w:val="0"/>
        <w:shd w:val="clear" w:color="auto" w:fill="FFFFFF"/>
        <w:suppressAutoHyphens w:val="0"/>
        <w:spacing w:after="120" w:line="276" w:lineRule="auto"/>
        <w:jc w:val="both"/>
        <w:rPr>
          <w:rFonts w:ascii="Times New Roman" w:hAnsi="Times New Roman"/>
          <w:szCs w:val="24"/>
          <w:lang w:eastAsia="cs-CZ"/>
        </w:rPr>
      </w:pPr>
    </w:p>
    <w:p w14:paraId="7CE0E561" w14:textId="4EE4DDAA" w:rsidR="006D4804" w:rsidRDefault="006D4804" w:rsidP="006D4804">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A405B8">
        <w:rPr>
          <w:rFonts w:ascii="Times New Roman" w:hAnsi="Times New Roman"/>
          <w:b/>
          <w:szCs w:val="24"/>
          <w:lang w:eastAsia="cs-CZ"/>
        </w:rPr>
        <w:t>63</w:t>
      </w:r>
      <w:r w:rsidR="00A405B8" w:rsidRPr="00BB4ACD">
        <w:rPr>
          <w:rFonts w:ascii="Times New Roman" w:hAnsi="Times New Roman"/>
          <w:b/>
          <w:szCs w:val="24"/>
          <w:lang w:eastAsia="cs-CZ"/>
        </w:rPr>
        <w:t xml:space="preserve"> </w:t>
      </w:r>
      <w:r>
        <w:rPr>
          <w:rFonts w:ascii="Times New Roman" w:hAnsi="Times New Roman"/>
          <w:b/>
          <w:szCs w:val="24"/>
          <w:lang w:eastAsia="cs-CZ"/>
        </w:rPr>
        <w:t>(</w:t>
      </w:r>
      <w:r w:rsidRPr="005B557F">
        <w:rPr>
          <w:rFonts w:ascii="Times New Roman" w:hAnsi="Times New Roman"/>
          <w:b/>
          <w:szCs w:val="24"/>
          <w:lang w:eastAsia="cs-CZ"/>
        </w:rPr>
        <w:t xml:space="preserve">§ 27 odst. </w:t>
      </w:r>
      <w:r>
        <w:rPr>
          <w:rFonts w:ascii="Times New Roman" w:hAnsi="Times New Roman"/>
          <w:b/>
          <w:szCs w:val="24"/>
          <w:lang w:eastAsia="cs-CZ"/>
        </w:rPr>
        <w:t>1</w:t>
      </w:r>
      <w:r w:rsidRPr="00BB4ACD">
        <w:rPr>
          <w:rFonts w:ascii="Times New Roman" w:hAnsi="Times New Roman"/>
          <w:b/>
          <w:szCs w:val="24"/>
          <w:lang w:eastAsia="cs-CZ"/>
        </w:rPr>
        <w:t>)</w:t>
      </w:r>
    </w:p>
    <w:p w14:paraId="5ACCC2E8" w14:textId="7FD0A87D" w:rsidR="006D4804" w:rsidRDefault="006D4804" w:rsidP="006D480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Obdobně jako u bodu </w:t>
      </w:r>
      <w:r w:rsidR="00A405B8">
        <w:rPr>
          <w:rFonts w:ascii="Times New Roman" w:hAnsi="Times New Roman"/>
          <w:szCs w:val="24"/>
          <w:lang w:eastAsia="cs-CZ"/>
        </w:rPr>
        <w:t xml:space="preserve">59 </w:t>
      </w:r>
      <w:r>
        <w:rPr>
          <w:rFonts w:ascii="Times New Roman" w:hAnsi="Times New Roman"/>
          <w:szCs w:val="24"/>
          <w:lang w:eastAsia="cs-CZ"/>
        </w:rPr>
        <w:t xml:space="preserve">i v tomto případě jde o nové typy evidencí (rejstříků), které jsou nezbytné k bezpečnému vykonávání činností souvisejících s využíváním jaderné energie a ionizujícího záření a jejich státní správě. Jmenovitě se jedná o evidenci osob, majících povinnosti z hlediska radiační ochrany, které však nepatří do skupiny držitelů povolení, </w:t>
      </w:r>
      <w:proofErr w:type="spellStart"/>
      <w:r>
        <w:rPr>
          <w:rFonts w:ascii="Times New Roman" w:hAnsi="Times New Roman"/>
          <w:szCs w:val="24"/>
          <w:lang w:eastAsia="cs-CZ"/>
        </w:rPr>
        <w:t>registrantů</w:t>
      </w:r>
      <w:proofErr w:type="spellEnd"/>
      <w:r>
        <w:rPr>
          <w:rFonts w:ascii="Times New Roman" w:hAnsi="Times New Roman"/>
          <w:szCs w:val="24"/>
          <w:lang w:eastAsia="cs-CZ"/>
        </w:rPr>
        <w:t xml:space="preserve"> nebo ohlašovatelů. U řady těchto osob zákon vyžaduje, aby </w:t>
      </w:r>
      <w:r w:rsidR="00A405B8">
        <w:rPr>
          <w:rFonts w:ascii="Times New Roman" w:hAnsi="Times New Roman"/>
          <w:szCs w:val="24"/>
          <w:lang w:eastAsia="cs-CZ"/>
        </w:rPr>
        <w:t xml:space="preserve">prováděly </w:t>
      </w:r>
      <w:r>
        <w:rPr>
          <w:rFonts w:ascii="Times New Roman" w:hAnsi="Times New Roman"/>
          <w:szCs w:val="24"/>
          <w:lang w:eastAsia="cs-CZ"/>
        </w:rPr>
        <w:t>monitorování radiační situace (např. přítomnost radionuklidů v p</w:t>
      </w:r>
      <w:r w:rsidR="002D1F97">
        <w:rPr>
          <w:rFonts w:ascii="Times New Roman" w:hAnsi="Times New Roman"/>
          <w:szCs w:val="24"/>
          <w:lang w:eastAsia="cs-CZ"/>
        </w:rPr>
        <w:t>itné vodě) a následně ohlašovaly</w:t>
      </w:r>
      <w:r>
        <w:rPr>
          <w:rFonts w:ascii="Times New Roman" w:hAnsi="Times New Roman"/>
          <w:szCs w:val="24"/>
          <w:lang w:eastAsia="cs-CZ"/>
        </w:rPr>
        <w:t xml:space="preserve"> určité skutečnosti </w:t>
      </w:r>
      <w:r w:rsidR="001C6CBA">
        <w:rPr>
          <w:rFonts w:ascii="Times New Roman" w:hAnsi="Times New Roman"/>
          <w:szCs w:val="24"/>
          <w:lang w:eastAsia="cs-CZ"/>
        </w:rPr>
        <w:t>SÚJB</w:t>
      </w:r>
      <w:r>
        <w:rPr>
          <w:rFonts w:ascii="Times New Roman" w:hAnsi="Times New Roman"/>
          <w:szCs w:val="24"/>
          <w:lang w:eastAsia="cs-CZ"/>
        </w:rPr>
        <w:t xml:space="preserve"> a je nezbytné, aby je </w:t>
      </w:r>
      <w:r w:rsidR="001C6CBA">
        <w:rPr>
          <w:rFonts w:ascii="Times New Roman" w:hAnsi="Times New Roman"/>
          <w:szCs w:val="24"/>
          <w:lang w:eastAsia="cs-CZ"/>
        </w:rPr>
        <w:t>SÚJB</w:t>
      </w:r>
      <w:r>
        <w:rPr>
          <w:rFonts w:ascii="Times New Roman" w:hAnsi="Times New Roman"/>
          <w:szCs w:val="24"/>
          <w:lang w:eastAsia="cs-CZ"/>
        </w:rPr>
        <w:t xml:space="preserve"> dokázal ztotožnit a sledovat, zda svoji povinnost splnil</w:t>
      </w:r>
      <w:r w:rsidR="002D1F97">
        <w:rPr>
          <w:rFonts w:ascii="Times New Roman" w:hAnsi="Times New Roman"/>
          <w:szCs w:val="24"/>
          <w:lang w:eastAsia="cs-CZ"/>
        </w:rPr>
        <w:t>y</w:t>
      </w:r>
      <w:r>
        <w:rPr>
          <w:rFonts w:ascii="Times New Roman" w:hAnsi="Times New Roman"/>
          <w:szCs w:val="24"/>
          <w:lang w:eastAsia="cs-CZ"/>
        </w:rPr>
        <w:t>. Podobně u kontrolovaných osob musí SÚJB udržovat adekvátní přehled, kdo byl č</w:t>
      </w:r>
      <w:r w:rsidR="006C429D">
        <w:rPr>
          <w:rFonts w:ascii="Times New Roman" w:hAnsi="Times New Roman"/>
          <w:szCs w:val="24"/>
          <w:lang w:eastAsia="cs-CZ"/>
        </w:rPr>
        <w:t>i</w:t>
      </w:r>
      <w:r>
        <w:rPr>
          <w:rFonts w:ascii="Times New Roman" w:hAnsi="Times New Roman"/>
          <w:szCs w:val="24"/>
          <w:lang w:eastAsia="cs-CZ"/>
        </w:rPr>
        <w:t xml:space="preserve"> má být vystaven kontrole, aby byl schopen provádět odpovídající kontrolní činnosti a související analytické a hodnotící práce.</w:t>
      </w:r>
    </w:p>
    <w:p w14:paraId="7C5E241B" w14:textId="77777777" w:rsidR="006D4804" w:rsidRDefault="006C429D" w:rsidP="006D480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Také v tomto případě jde z hlediska zpracování osobních údajů a požadavků GDPR o nezbytné zpracování za účelem výkonu státní moci a plnění úkolů veřejné správy. Současně jde o zpracování navrhované v nezbytném rozsahu a po přesně stanovenou dobu, kterou vymezuje odstavec 7. Údaje nejsou předávány do zahraničí a nedochází na jejich základě k automatizovanému rozhodování. Při samotném zpracování je plně zajištěna jejich administrativní a fyzická ochrana. Takové zpracování lze považovat za odůvodněné, účelné a splňující požadavky GDPR z hlediska prevence neadekvátního zasahování do práv subjektu údajů.</w:t>
      </w:r>
    </w:p>
    <w:p w14:paraId="429C1A3E" w14:textId="77777777" w:rsidR="006C429D" w:rsidRDefault="006C429D" w:rsidP="006D4804">
      <w:pPr>
        <w:widowControl w:val="0"/>
        <w:shd w:val="clear" w:color="auto" w:fill="FFFFFF"/>
        <w:suppressAutoHyphens w:val="0"/>
        <w:spacing w:after="120" w:line="276" w:lineRule="auto"/>
        <w:jc w:val="both"/>
        <w:rPr>
          <w:rFonts w:ascii="Times New Roman" w:hAnsi="Times New Roman"/>
          <w:szCs w:val="24"/>
          <w:lang w:eastAsia="cs-CZ"/>
        </w:rPr>
      </w:pPr>
    </w:p>
    <w:p w14:paraId="79A78EDE" w14:textId="14F9EB09" w:rsidR="006C429D" w:rsidRDefault="006C429D" w:rsidP="006C429D">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lastRenderedPageBreak/>
        <w:t xml:space="preserve">K bodu </w:t>
      </w:r>
      <w:r w:rsidR="000254AE">
        <w:rPr>
          <w:rFonts w:ascii="Times New Roman" w:hAnsi="Times New Roman"/>
          <w:b/>
          <w:szCs w:val="24"/>
          <w:lang w:eastAsia="cs-CZ"/>
        </w:rPr>
        <w:t>64</w:t>
      </w:r>
      <w:r w:rsidR="000254AE" w:rsidRPr="00BB4ACD">
        <w:rPr>
          <w:rFonts w:ascii="Times New Roman" w:hAnsi="Times New Roman"/>
          <w:b/>
          <w:szCs w:val="24"/>
          <w:lang w:eastAsia="cs-CZ"/>
        </w:rPr>
        <w:t xml:space="preserve"> </w:t>
      </w:r>
      <w:r>
        <w:rPr>
          <w:rFonts w:ascii="Times New Roman" w:hAnsi="Times New Roman"/>
          <w:b/>
          <w:szCs w:val="24"/>
          <w:lang w:eastAsia="cs-CZ"/>
        </w:rPr>
        <w:t>(</w:t>
      </w:r>
      <w:r w:rsidR="002022C5" w:rsidRPr="002022C5">
        <w:rPr>
          <w:rFonts w:ascii="Times New Roman" w:hAnsi="Times New Roman"/>
          <w:b/>
          <w:szCs w:val="24"/>
          <w:lang w:eastAsia="cs-CZ"/>
        </w:rPr>
        <w:t>§ 28 odst. 1 písm</w:t>
      </w:r>
      <w:r w:rsidR="002022C5">
        <w:rPr>
          <w:rFonts w:ascii="Times New Roman" w:hAnsi="Times New Roman"/>
          <w:b/>
          <w:szCs w:val="24"/>
          <w:lang w:eastAsia="cs-CZ"/>
        </w:rPr>
        <w:t>.</w:t>
      </w:r>
      <w:r w:rsidR="002022C5" w:rsidRPr="002022C5">
        <w:rPr>
          <w:rFonts w:ascii="Times New Roman" w:hAnsi="Times New Roman"/>
          <w:b/>
          <w:szCs w:val="24"/>
          <w:lang w:eastAsia="cs-CZ"/>
        </w:rPr>
        <w:t xml:space="preserve"> a)</w:t>
      </w:r>
      <w:r w:rsidRPr="00BB4ACD">
        <w:rPr>
          <w:rFonts w:ascii="Times New Roman" w:hAnsi="Times New Roman"/>
          <w:b/>
          <w:szCs w:val="24"/>
          <w:lang w:eastAsia="cs-CZ"/>
        </w:rPr>
        <w:t>)</w:t>
      </w:r>
    </w:p>
    <w:p w14:paraId="2C20CC64" w14:textId="77777777" w:rsidR="006C429D" w:rsidRDefault="002022C5" w:rsidP="006C429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Návrh ustanovení představuje významný krok v transparentnosti procesů podle atomového zákona, když předpokládá zveřejňování informací o zahájených řízeních ve věcech týkajících se využívání jaderné energie. Ta mohou mít významné dopady na životní prostředí a jsou zpravidla objektem zájmu nevládních organizací i veřejnosti.</w:t>
      </w:r>
    </w:p>
    <w:p w14:paraId="014DE7FB" w14:textId="1F89971F" w:rsidR="002022C5" w:rsidRDefault="002022C5" w:rsidP="006C429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Zveřejnění informace umožní zájemcům zjistit, zda mohou být dotčena jejich práva, popř. životní prostředí, a uplatnit svá práva, ať již vůči procesům vedeným SÚJB (viz nově navrhovaná úprava účastenství) nebo vůči jiným procesům, které mohou paralelně probíhat. Současně, zvýšením informovanosti, se veřejnosti jednodušeji zpřístupňuje možnost požadovat informace, </w:t>
      </w:r>
      <w:proofErr w:type="gramStart"/>
      <w:r>
        <w:rPr>
          <w:rFonts w:ascii="Times New Roman" w:hAnsi="Times New Roman"/>
          <w:szCs w:val="24"/>
          <w:lang w:eastAsia="cs-CZ"/>
        </w:rPr>
        <w:t>konzultovat s </w:t>
      </w:r>
      <w:r w:rsidR="001C6CBA">
        <w:rPr>
          <w:rFonts w:ascii="Times New Roman" w:hAnsi="Times New Roman"/>
          <w:szCs w:val="24"/>
          <w:lang w:eastAsia="cs-CZ"/>
        </w:rPr>
        <w:t>SÚJB</w:t>
      </w:r>
      <w:proofErr w:type="gramEnd"/>
      <w:r>
        <w:rPr>
          <w:rFonts w:ascii="Times New Roman" w:hAnsi="Times New Roman"/>
          <w:szCs w:val="24"/>
          <w:lang w:eastAsia="cs-CZ"/>
        </w:rPr>
        <w:t xml:space="preserve"> nebo s jinými institucemi, potažmo i možnosti kontaktu se samotným žadatelem o povolení, např. provozovatelem jaderného zařízení.</w:t>
      </w:r>
    </w:p>
    <w:p w14:paraId="24C93EE2" w14:textId="309ADE17" w:rsidR="002022C5" w:rsidRDefault="002022C5" w:rsidP="006C429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Navrhovanou </w:t>
      </w:r>
      <w:r w:rsidR="00907860">
        <w:rPr>
          <w:rFonts w:ascii="Times New Roman" w:hAnsi="Times New Roman"/>
          <w:szCs w:val="24"/>
          <w:lang w:eastAsia="cs-CZ"/>
        </w:rPr>
        <w:t>změnou bude také lépe naplňován duch Aarhuské úmluvy, jakož i požadavky legislativy E</w:t>
      </w:r>
      <w:r w:rsidR="001C6CBA">
        <w:rPr>
          <w:rFonts w:ascii="Times New Roman" w:hAnsi="Times New Roman"/>
          <w:szCs w:val="24"/>
          <w:lang w:eastAsia="cs-CZ"/>
        </w:rPr>
        <w:t>uratom</w:t>
      </w:r>
      <w:r w:rsidR="00907860">
        <w:rPr>
          <w:rFonts w:ascii="Times New Roman" w:hAnsi="Times New Roman"/>
          <w:szCs w:val="24"/>
          <w:lang w:eastAsia="cs-CZ"/>
        </w:rPr>
        <w:t>u na zapojení veřejnosti do jaderných procesů.</w:t>
      </w:r>
    </w:p>
    <w:p w14:paraId="577E2E81" w14:textId="77777777" w:rsidR="00907860" w:rsidRDefault="00907860" w:rsidP="006C429D">
      <w:pPr>
        <w:widowControl w:val="0"/>
        <w:shd w:val="clear" w:color="auto" w:fill="FFFFFF"/>
        <w:suppressAutoHyphens w:val="0"/>
        <w:spacing w:after="120" w:line="276" w:lineRule="auto"/>
        <w:jc w:val="both"/>
        <w:rPr>
          <w:rFonts w:ascii="Times New Roman" w:hAnsi="Times New Roman"/>
          <w:szCs w:val="24"/>
          <w:lang w:eastAsia="cs-CZ"/>
        </w:rPr>
      </w:pPr>
    </w:p>
    <w:p w14:paraId="1ECAFE5E" w14:textId="56765C88" w:rsidR="00907860" w:rsidRDefault="00907860" w:rsidP="0090786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A129E2">
        <w:rPr>
          <w:rFonts w:ascii="Times New Roman" w:hAnsi="Times New Roman"/>
          <w:b/>
          <w:szCs w:val="24"/>
          <w:lang w:eastAsia="cs-CZ"/>
        </w:rPr>
        <w:t>65</w:t>
      </w:r>
      <w:r w:rsidR="00A129E2" w:rsidRPr="00BB4ACD">
        <w:rPr>
          <w:rFonts w:ascii="Times New Roman" w:hAnsi="Times New Roman"/>
          <w:b/>
          <w:szCs w:val="24"/>
          <w:lang w:eastAsia="cs-CZ"/>
        </w:rPr>
        <w:t xml:space="preserve"> </w:t>
      </w:r>
      <w:r>
        <w:rPr>
          <w:rFonts w:ascii="Times New Roman" w:hAnsi="Times New Roman"/>
          <w:b/>
          <w:szCs w:val="24"/>
          <w:lang w:eastAsia="cs-CZ"/>
        </w:rPr>
        <w:t>(</w:t>
      </w:r>
      <w:r w:rsidRPr="002022C5">
        <w:rPr>
          <w:rFonts w:ascii="Times New Roman" w:hAnsi="Times New Roman"/>
          <w:b/>
          <w:szCs w:val="24"/>
          <w:lang w:eastAsia="cs-CZ"/>
        </w:rPr>
        <w:t>§ 28 odst. 1 písm</w:t>
      </w:r>
      <w:r>
        <w:rPr>
          <w:rFonts w:ascii="Times New Roman" w:hAnsi="Times New Roman"/>
          <w:b/>
          <w:szCs w:val="24"/>
          <w:lang w:eastAsia="cs-CZ"/>
        </w:rPr>
        <w:t>.</w:t>
      </w:r>
      <w:r w:rsidRPr="002022C5">
        <w:rPr>
          <w:rFonts w:ascii="Times New Roman" w:hAnsi="Times New Roman"/>
          <w:b/>
          <w:szCs w:val="24"/>
          <w:lang w:eastAsia="cs-CZ"/>
        </w:rPr>
        <w:t xml:space="preserve"> </w:t>
      </w:r>
      <w:r>
        <w:rPr>
          <w:rFonts w:ascii="Times New Roman" w:hAnsi="Times New Roman"/>
          <w:b/>
          <w:szCs w:val="24"/>
          <w:lang w:eastAsia="cs-CZ"/>
        </w:rPr>
        <w:t>d</w:t>
      </w:r>
      <w:r w:rsidRPr="002022C5">
        <w:rPr>
          <w:rFonts w:ascii="Times New Roman" w:hAnsi="Times New Roman"/>
          <w:b/>
          <w:szCs w:val="24"/>
          <w:lang w:eastAsia="cs-CZ"/>
        </w:rPr>
        <w:t>)</w:t>
      </w:r>
      <w:r w:rsidRPr="00BB4ACD">
        <w:rPr>
          <w:rFonts w:ascii="Times New Roman" w:hAnsi="Times New Roman"/>
          <w:b/>
          <w:szCs w:val="24"/>
          <w:lang w:eastAsia="cs-CZ"/>
        </w:rPr>
        <w:t>)</w:t>
      </w:r>
    </w:p>
    <w:p w14:paraId="6C8D22BA" w14:textId="77777777" w:rsidR="00907860" w:rsidRDefault="00B31B69" w:rsidP="0090786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Oprava textu zákona. SÚJB fakticky zveřejňuje informace o ohlašovatelích, nikoliv o ohlášení jako takových.</w:t>
      </w:r>
    </w:p>
    <w:p w14:paraId="7D7A3DD1" w14:textId="77777777" w:rsidR="00B31B69" w:rsidRDefault="00B31B69" w:rsidP="00907860">
      <w:pPr>
        <w:widowControl w:val="0"/>
        <w:shd w:val="clear" w:color="auto" w:fill="FFFFFF"/>
        <w:suppressAutoHyphens w:val="0"/>
        <w:spacing w:after="120" w:line="276" w:lineRule="auto"/>
        <w:jc w:val="both"/>
        <w:rPr>
          <w:rFonts w:ascii="Times New Roman" w:hAnsi="Times New Roman"/>
          <w:szCs w:val="24"/>
          <w:lang w:eastAsia="cs-CZ"/>
        </w:rPr>
      </w:pPr>
    </w:p>
    <w:p w14:paraId="55A26BB1" w14:textId="4C6EDCF3" w:rsidR="00F97FBE" w:rsidRDefault="00F97FBE" w:rsidP="00F97FB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A129E2">
        <w:rPr>
          <w:rFonts w:ascii="Times New Roman" w:hAnsi="Times New Roman"/>
          <w:b/>
          <w:szCs w:val="24"/>
          <w:lang w:eastAsia="cs-CZ"/>
        </w:rPr>
        <w:t>66</w:t>
      </w:r>
      <w:r w:rsidR="00A129E2" w:rsidRPr="00BB4ACD">
        <w:rPr>
          <w:rFonts w:ascii="Times New Roman" w:hAnsi="Times New Roman"/>
          <w:b/>
          <w:szCs w:val="24"/>
          <w:lang w:eastAsia="cs-CZ"/>
        </w:rPr>
        <w:t xml:space="preserve"> </w:t>
      </w:r>
      <w:r>
        <w:rPr>
          <w:rFonts w:ascii="Times New Roman" w:hAnsi="Times New Roman"/>
          <w:b/>
          <w:szCs w:val="24"/>
          <w:lang w:eastAsia="cs-CZ"/>
        </w:rPr>
        <w:t>(</w:t>
      </w:r>
      <w:r w:rsidRPr="002022C5">
        <w:rPr>
          <w:rFonts w:ascii="Times New Roman" w:hAnsi="Times New Roman"/>
          <w:b/>
          <w:szCs w:val="24"/>
          <w:lang w:eastAsia="cs-CZ"/>
        </w:rPr>
        <w:t>§ 28 odst. 1 písm</w:t>
      </w:r>
      <w:r>
        <w:rPr>
          <w:rFonts w:ascii="Times New Roman" w:hAnsi="Times New Roman"/>
          <w:b/>
          <w:szCs w:val="24"/>
          <w:lang w:eastAsia="cs-CZ"/>
        </w:rPr>
        <w:t>.</w:t>
      </w:r>
      <w:r w:rsidRPr="002022C5">
        <w:rPr>
          <w:rFonts w:ascii="Times New Roman" w:hAnsi="Times New Roman"/>
          <w:b/>
          <w:szCs w:val="24"/>
          <w:lang w:eastAsia="cs-CZ"/>
        </w:rPr>
        <w:t xml:space="preserve"> </w:t>
      </w:r>
      <w:r>
        <w:rPr>
          <w:rFonts w:ascii="Times New Roman" w:hAnsi="Times New Roman"/>
          <w:b/>
          <w:szCs w:val="24"/>
          <w:lang w:eastAsia="cs-CZ"/>
        </w:rPr>
        <w:t>f</w:t>
      </w:r>
      <w:r w:rsidRPr="002022C5">
        <w:rPr>
          <w:rFonts w:ascii="Times New Roman" w:hAnsi="Times New Roman"/>
          <w:b/>
          <w:szCs w:val="24"/>
          <w:lang w:eastAsia="cs-CZ"/>
        </w:rPr>
        <w:t>)</w:t>
      </w:r>
      <w:r w:rsidRPr="00BB4ACD">
        <w:rPr>
          <w:rFonts w:ascii="Times New Roman" w:hAnsi="Times New Roman"/>
          <w:b/>
          <w:szCs w:val="24"/>
          <w:lang w:eastAsia="cs-CZ"/>
        </w:rPr>
        <w:t>)</w:t>
      </w:r>
    </w:p>
    <w:p w14:paraId="530A4D60" w14:textId="77777777" w:rsidR="00B31B69" w:rsidRDefault="00F97FBE" w:rsidP="00F97FB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Doplnění nového druhu uveřejňované informace reaguje na nálezy související s implementací Aarhuské úmluvy. Ty zdůrazňují potřebu umožnit veřejnosti zapojení do procesů, které mohou mít vliv na životní prostředí. Přestože periodické hodnocení bezpečnosti není takovým procesem, dokonce není vůbec formálním procesem státu a jde toliko o interní hodnocení prováděné držitelem povolení, jeho</w:t>
      </w:r>
      <w:r w:rsidR="006E0D90">
        <w:rPr>
          <w:rFonts w:ascii="Times New Roman" w:hAnsi="Times New Roman"/>
          <w:szCs w:val="24"/>
          <w:lang w:eastAsia="cs-CZ"/>
        </w:rPr>
        <w:t>ž</w:t>
      </w:r>
      <w:r>
        <w:rPr>
          <w:rFonts w:ascii="Times New Roman" w:hAnsi="Times New Roman"/>
          <w:szCs w:val="24"/>
          <w:lang w:eastAsia="cs-CZ"/>
        </w:rPr>
        <w:t xml:space="preserve"> výsledky jsou SÚJB pouze oznamovány pro informaci, mohou jeho výsledky vést k tomu, že je odhalen nedostatek v činnosti, který následně vyžaduje zahájení a provedení příslušných formálních procesů – např. o povolení změny, uložení opatření k nápravě, schválení změny dokumentace nebo o vydání nového rozhodnutí o udělení povolení. SÚJB, pakliže jsou dány relevantní právní důvody, nemůže takové zjištění ignorovat a musí příslušné řízení v duchu obecných správních principů zahájit.</w:t>
      </w:r>
    </w:p>
    <w:p w14:paraId="4D47412D" w14:textId="77777777" w:rsidR="00F97FBE" w:rsidRDefault="00F97FBE" w:rsidP="00F97FB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Zve</w:t>
      </w:r>
      <w:r w:rsidR="006E0D90">
        <w:rPr>
          <w:rFonts w:ascii="Times New Roman" w:hAnsi="Times New Roman"/>
          <w:szCs w:val="24"/>
          <w:lang w:eastAsia="cs-CZ"/>
        </w:rPr>
        <w:t>řejnění informace o provedeném periodickém hodnocení bezpečnosti má umožnit veřejnosti, aby posoudila situaci a v případě, že uvidí potřebu takových navazujících formálních procesů, aby je u SÚJB iniciovala. Také tyto podněty musí SÚJB ve své činnosti zohlednit. Zveřejněná informace může mimoto vést k podrobnějším a adresným žádostem o další informace. Do následujících navazujících procesů, o nichž má podněcovatel právo být informován, se může pokusit zapojit na základě pravidel upravujících účastenství (a novelou atomového zákona rozšiřovaných).</w:t>
      </w:r>
    </w:p>
    <w:p w14:paraId="419C4B5E" w14:textId="77777777" w:rsidR="005347AD" w:rsidRDefault="005347AD" w:rsidP="00F97FBE">
      <w:pPr>
        <w:widowControl w:val="0"/>
        <w:shd w:val="clear" w:color="auto" w:fill="FFFFFF"/>
        <w:suppressAutoHyphens w:val="0"/>
        <w:spacing w:after="120" w:line="276" w:lineRule="auto"/>
        <w:jc w:val="both"/>
        <w:rPr>
          <w:rFonts w:ascii="Times New Roman" w:hAnsi="Times New Roman"/>
          <w:szCs w:val="24"/>
          <w:lang w:eastAsia="cs-CZ"/>
        </w:rPr>
      </w:pPr>
    </w:p>
    <w:p w14:paraId="457E1F1B" w14:textId="541F2759" w:rsidR="009004D9" w:rsidRDefault="009004D9" w:rsidP="009004D9">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7A1F1D">
        <w:rPr>
          <w:rFonts w:ascii="Times New Roman" w:hAnsi="Times New Roman"/>
          <w:b/>
          <w:szCs w:val="24"/>
          <w:lang w:eastAsia="cs-CZ"/>
        </w:rPr>
        <w:t>67</w:t>
      </w:r>
      <w:r w:rsidRPr="00BB4ACD">
        <w:rPr>
          <w:rFonts w:ascii="Times New Roman" w:hAnsi="Times New Roman"/>
          <w:b/>
          <w:szCs w:val="24"/>
          <w:lang w:eastAsia="cs-CZ"/>
        </w:rPr>
        <w:t xml:space="preserve"> </w:t>
      </w:r>
      <w:r>
        <w:rPr>
          <w:rFonts w:ascii="Times New Roman" w:hAnsi="Times New Roman"/>
          <w:b/>
          <w:szCs w:val="24"/>
          <w:lang w:eastAsia="cs-CZ"/>
        </w:rPr>
        <w:t>(</w:t>
      </w:r>
      <w:r w:rsidRPr="002022C5">
        <w:rPr>
          <w:rFonts w:ascii="Times New Roman" w:hAnsi="Times New Roman"/>
          <w:b/>
          <w:szCs w:val="24"/>
          <w:lang w:eastAsia="cs-CZ"/>
        </w:rPr>
        <w:t xml:space="preserve">§ 28 odst. </w:t>
      </w:r>
      <w:r>
        <w:rPr>
          <w:rFonts w:ascii="Times New Roman" w:hAnsi="Times New Roman"/>
          <w:b/>
          <w:szCs w:val="24"/>
          <w:lang w:eastAsia="cs-CZ"/>
        </w:rPr>
        <w:t>2</w:t>
      </w:r>
      <w:r w:rsidRPr="00BB4ACD">
        <w:rPr>
          <w:rFonts w:ascii="Times New Roman" w:hAnsi="Times New Roman"/>
          <w:b/>
          <w:szCs w:val="24"/>
          <w:lang w:eastAsia="cs-CZ"/>
        </w:rPr>
        <w:t>)</w:t>
      </w:r>
    </w:p>
    <w:p w14:paraId="63F2B4B2" w14:textId="06F78727" w:rsidR="009004D9" w:rsidRDefault="009004D9" w:rsidP="009004D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Změna navazuje na opuštění rodného čísla, coby identifikátoru pro účely získávání výpisu z Rejstříku trestů. Naopak je k tomuto účelu užíváno datum narození, které je však také nutno chránit před nadbytečnou proliferací, což činí toto ustanovení v novelizované podobě.</w:t>
      </w:r>
    </w:p>
    <w:p w14:paraId="4E9B8A23" w14:textId="77777777" w:rsidR="009004D9" w:rsidRDefault="009004D9" w:rsidP="00F97FBE">
      <w:pPr>
        <w:widowControl w:val="0"/>
        <w:shd w:val="clear" w:color="auto" w:fill="FFFFFF"/>
        <w:suppressAutoHyphens w:val="0"/>
        <w:spacing w:after="120" w:line="276" w:lineRule="auto"/>
        <w:jc w:val="both"/>
        <w:rPr>
          <w:rFonts w:ascii="Times New Roman" w:hAnsi="Times New Roman"/>
          <w:szCs w:val="24"/>
          <w:lang w:eastAsia="cs-CZ"/>
        </w:rPr>
      </w:pPr>
    </w:p>
    <w:p w14:paraId="24041DD5" w14:textId="7F0B1538" w:rsidR="005347AD" w:rsidRDefault="005347AD" w:rsidP="005347AD">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7A1F1D">
        <w:rPr>
          <w:rFonts w:ascii="Times New Roman" w:hAnsi="Times New Roman"/>
          <w:b/>
          <w:szCs w:val="24"/>
          <w:lang w:eastAsia="cs-CZ"/>
        </w:rPr>
        <w:t>68</w:t>
      </w:r>
      <w:r w:rsidR="007A1F1D" w:rsidRPr="00BB4ACD">
        <w:rPr>
          <w:rFonts w:ascii="Times New Roman" w:hAnsi="Times New Roman"/>
          <w:b/>
          <w:szCs w:val="24"/>
          <w:lang w:eastAsia="cs-CZ"/>
        </w:rPr>
        <w:t xml:space="preserve"> </w:t>
      </w:r>
      <w:r>
        <w:rPr>
          <w:rFonts w:ascii="Times New Roman" w:hAnsi="Times New Roman"/>
          <w:b/>
          <w:szCs w:val="24"/>
          <w:lang w:eastAsia="cs-CZ"/>
        </w:rPr>
        <w:t>(</w:t>
      </w:r>
      <w:r w:rsidRPr="002022C5">
        <w:rPr>
          <w:rFonts w:ascii="Times New Roman" w:hAnsi="Times New Roman"/>
          <w:b/>
          <w:szCs w:val="24"/>
          <w:lang w:eastAsia="cs-CZ"/>
        </w:rPr>
        <w:t xml:space="preserve">§ 28 odst. </w:t>
      </w:r>
      <w:r>
        <w:rPr>
          <w:rFonts w:ascii="Times New Roman" w:hAnsi="Times New Roman"/>
          <w:b/>
          <w:szCs w:val="24"/>
          <w:lang w:eastAsia="cs-CZ"/>
        </w:rPr>
        <w:t>5</w:t>
      </w:r>
      <w:r w:rsidRPr="00BB4ACD">
        <w:rPr>
          <w:rFonts w:ascii="Times New Roman" w:hAnsi="Times New Roman"/>
          <w:b/>
          <w:szCs w:val="24"/>
          <w:lang w:eastAsia="cs-CZ"/>
        </w:rPr>
        <w:t>)</w:t>
      </w:r>
    </w:p>
    <w:p w14:paraId="4CF92F32" w14:textId="77777777" w:rsidR="005347AD" w:rsidRDefault="006026CF" w:rsidP="005347A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Nový odstavec má v duchu posledního vývoje digitalizace veřejné správy umožnit komunikaci mezi SÚJB a veřejností prostřednictvím portálového řešení. Jedná se o speciální právní úpravu vůči zákonu č. 12/2020 Sb., o právu na </w:t>
      </w:r>
      <w:r w:rsidRPr="006026CF">
        <w:rPr>
          <w:rFonts w:ascii="Times New Roman" w:hAnsi="Times New Roman"/>
          <w:szCs w:val="24"/>
          <w:lang w:eastAsia="cs-CZ"/>
        </w:rPr>
        <w:t>digitální služby a o změně některých zákonů</w:t>
      </w:r>
      <w:r>
        <w:rPr>
          <w:rFonts w:ascii="Times New Roman" w:hAnsi="Times New Roman"/>
          <w:szCs w:val="24"/>
          <w:lang w:eastAsia="cs-CZ"/>
        </w:rPr>
        <w:t>, která z jím nabízených cest sdělování informací SÚJB volí portálové řešení.</w:t>
      </w:r>
    </w:p>
    <w:p w14:paraId="0E94818F" w14:textId="77777777" w:rsidR="006026CF" w:rsidRDefault="006026CF" w:rsidP="005347A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Tento přístup je vybírán na základě dosavadních zkušeností, kdy klienti SÚJB v některých agendách toto řešení vyžadují.</w:t>
      </w:r>
    </w:p>
    <w:p w14:paraId="723B101B" w14:textId="77777777" w:rsidR="006D4804" w:rsidRDefault="006D4804" w:rsidP="00D211C5">
      <w:pPr>
        <w:widowControl w:val="0"/>
        <w:shd w:val="clear" w:color="auto" w:fill="FFFFFF"/>
        <w:suppressAutoHyphens w:val="0"/>
        <w:spacing w:after="120" w:line="276" w:lineRule="auto"/>
        <w:jc w:val="both"/>
        <w:rPr>
          <w:rFonts w:ascii="Times New Roman" w:hAnsi="Times New Roman"/>
          <w:szCs w:val="24"/>
          <w:lang w:eastAsia="cs-CZ"/>
        </w:rPr>
      </w:pPr>
    </w:p>
    <w:p w14:paraId="5EE5CEBF" w14:textId="35643B18" w:rsidR="001B26D3" w:rsidRDefault="001B26D3" w:rsidP="001B26D3">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C33F43">
        <w:rPr>
          <w:rFonts w:ascii="Times New Roman" w:hAnsi="Times New Roman"/>
          <w:b/>
          <w:szCs w:val="24"/>
          <w:lang w:eastAsia="cs-CZ"/>
        </w:rPr>
        <w:t>69</w:t>
      </w:r>
      <w:r w:rsidR="00C33F43" w:rsidRPr="00BB4ACD">
        <w:rPr>
          <w:rFonts w:ascii="Times New Roman" w:hAnsi="Times New Roman"/>
          <w:b/>
          <w:szCs w:val="24"/>
          <w:lang w:eastAsia="cs-CZ"/>
        </w:rPr>
        <w:t xml:space="preserve"> </w:t>
      </w:r>
      <w:r>
        <w:rPr>
          <w:rFonts w:ascii="Times New Roman" w:hAnsi="Times New Roman"/>
          <w:b/>
          <w:szCs w:val="24"/>
          <w:lang w:eastAsia="cs-CZ"/>
        </w:rPr>
        <w:t>(</w:t>
      </w:r>
      <w:r w:rsidRPr="002022C5">
        <w:rPr>
          <w:rFonts w:ascii="Times New Roman" w:hAnsi="Times New Roman"/>
          <w:b/>
          <w:szCs w:val="24"/>
          <w:lang w:eastAsia="cs-CZ"/>
        </w:rPr>
        <w:t xml:space="preserve">§ </w:t>
      </w:r>
      <w:r w:rsidR="00B3216A" w:rsidRPr="00B3216A">
        <w:rPr>
          <w:rFonts w:ascii="Times New Roman" w:hAnsi="Times New Roman"/>
          <w:b/>
          <w:szCs w:val="24"/>
          <w:lang w:eastAsia="cs-CZ"/>
        </w:rPr>
        <w:t>29 odst. 3 písm</w:t>
      </w:r>
      <w:r w:rsidR="00B3216A">
        <w:rPr>
          <w:rFonts w:ascii="Times New Roman" w:hAnsi="Times New Roman"/>
          <w:b/>
          <w:szCs w:val="24"/>
          <w:lang w:eastAsia="cs-CZ"/>
        </w:rPr>
        <w:t>.</w:t>
      </w:r>
      <w:r w:rsidR="00B3216A" w:rsidRPr="00B3216A">
        <w:rPr>
          <w:rFonts w:ascii="Times New Roman" w:hAnsi="Times New Roman"/>
          <w:b/>
          <w:szCs w:val="24"/>
          <w:lang w:eastAsia="cs-CZ"/>
        </w:rPr>
        <w:t xml:space="preserve"> j)</w:t>
      </w:r>
      <w:r w:rsidRPr="00BB4ACD">
        <w:rPr>
          <w:rFonts w:ascii="Times New Roman" w:hAnsi="Times New Roman"/>
          <w:b/>
          <w:szCs w:val="24"/>
          <w:lang w:eastAsia="cs-CZ"/>
        </w:rPr>
        <w:t>)</w:t>
      </w:r>
    </w:p>
    <w:p w14:paraId="313967CE" w14:textId="77777777" w:rsidR="001B26D3" w:rsidRDefault="00B3216A" w:rsidP="001B26D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Je navrhována reformulace dosavadního znění, která lépe vyhovuje mezinárodním závazkům české republiky, zejména doporučením Mezinárodní agentury pro atomovou energii, tím, že zdůrazňuje potřebu integrace všech požadavků, které mohou přispívat k zajišťování bezpečnosti.</w:t>
      </w:r>
    </w:p>
    <w:p w14:paraId="02500B54" w14:textId="77777777" w:rsidR="00703E30" w:rsidRDefault="00703E30" w:rsidP="00D211C5">
      <w:pPr>
        <w:widowControl w:val="0"/>
        <w:shd w:val="clear" w:color="auto" w:fill="FFFFFF"/>
        <w:suppressAutoHyphens w:val="0"/>
        <w:spacing w:after="120" w:line="276" w:lineRule="auto"/>
        <w:jc w:val="both"/>
        <w:rPr>
          <w:rFonts w:ascii="Times New Roman" w:hAnsi="Times New Roman"/>
          <w:szCs w:val="24"/>
          <w:lang w:eastAsia="cs-CZ"/>
        </w:rPr>
      </w:pPr>
    </w:p>
    <w:p w14:paraId="53CF3F8D" w14:textId="4F57B2FE" w:rsidR="007A72F5" w:rsidRDefault="007A72F5" w:rsidP="007A72F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6A60BB">
        <w:rPr>
          <w:rFonts w:ascii="Times New Roman" w:hAnsi="Times New Roman"/>
          <w:b/>
          <w:szCs w:val="24"/>
          <w:lang w:eastAsia="cs-CZ"/>
        </w:rPr>
        <w:t>70</w:t>
      </w:r>
      <w:r w:rsidR="006A60BB"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30</w:t>
      </w:r>
      <w:r w:rsidRPr="00AD47B1">
        <w:rPr>
          <w:rFonts w:ascii="Times New Roman" w:hAnsi="Times New Roman"/>
          <w:b/>
          <w:szCs w:val="24"/>
          <w:lang w:eastAsia="cs-CZ"/>
        </w:rPr>
        <w:t xml:space="preserve"> odst. </w:t>
      </w:r>
      <w:r>
        <w:rPr>
          <w:rFonts w:ascii="Times New Roman" w:hAnsi="Times New Roman"/>
          <w:b/>
          <w:szCs w:val="24"/>
          <w:lang w:eastAsia="cs-CZ"/>
        </w:rPr>
        <w:t>7</w:t>
      </w:r>
      <w:r w:rsidRPr="00BB4ACD">
        <w:rPr>
          <w:rFonts w:ascii="Times New Roman" w:hAnsi="Times New Roman"/>
          <w:b/>
          <w:szCs w:val="24"/>
          <w:lang w:eastAsia="cs-CZ"/>
        </w:rPr>
        <w:t>)</w:t>
      </w:r>
    </w:p>
    <w:p w14:paraId="50C5DA3E" w14:textId="77777777" w:rsidR="00D75AC3" w:rsidRDefault="00D75AC3" w:rsidP="007A72F5">
      <w:pPr>
        <w:widowControl w:val="0"/>
        <w:shd w:val="clear" w:color="auto" w:fill="FFFFFF"/>
        <w:suppressAutoHyphens w:val="0"/>
        <w:spacing w:after="120" w:line="276" w:lineRule="auto"/>
        <w:jc w:val="both"/>
        <w:rPr>
          <w:rFonts w:ascii="Times New Roman" w:hAnsi="Times New Roman"/>
          <w:szCs w:val="24"/>
          <w:lang w:eastAsia="cs-CZ"/>
        </w:rPr>
      </w:pPr>
      <w:r w:rsidRPr="00D75AC3">
        <w:rPr>
          <w:rFonts w:ascii="Times New Roman" w:hAnsi="Times New Roman"/>
          <w:szCs w:val="24"/>
          <w:lang w:eastAsia="cs-CZ"/>
        </w:rPr>
        <w:t>Důvodem vyškrtnutí termínu zabezpečení z definice kultury bezpečnosti je zavedení nového samostatně stojícího institutu kultury zabezpečení v novém § 159a. V tomto ustanovení nově bude tento pojem přesně definován a budou zde vymezeny základní povinnosti v rámci dodržování kultury zabezpečení. Vyčlenění kultury zabezpečení a její rozpracování je založeno na doporučeních mezinárodní mise IPPAS, která proběhla v</w:t>
      </w:r>
      <w:r>
        <w:rPr>
          <w:rFonts w:ascii="Times New Roman" w:hAnsi="Times New Roman"/>
          <w:szCs w:val="24"/>
          <w:lang w:eastAsia="cs-CZ"/>
        </w:rPr>
        <w:t> </w:t>
      </w:r>
      <w:r w:rsidRPr="00D75AC3">
        <w:rPr>
          <w:rFonts w:ascii="Times New Roman" w:hAnsi="Times New Roman"/>
          <w:szCs w:val="24"/>
          <w:lang w:eastAsia="cs-CZ"/>
        </w:rPr>
        <w:t>Č</w:t>
      </w:r>
      <w:r>
        <w:rPr>
          <w:rFonts w:ascii="Times New Roman" w:hAnsi="Times New Roman"/>
          <w:szCs w:val="24"/>
          <w:lang w:eastAsia="cs-CZ"/>
        </w:rPr>
        <w:t>eské republice</w:t>
      </w:r>
      <w:r w:rsidRPr="00D75AC3">
        <w:rPr>
          <w:rFonts w:ascii="Times New Roman" w:hAnsi="Times New Roman"/>
          <w:szCs w:val="24"/>
          <w:lang w:eastAsia="cs-CZ"/>
        </w:rPr>
        <w:t xml:space="preserve"> v listopadu 2021. V rámci mezinárodního posouzení české legislativy bylo zjištěno, že dosavadní přístup spočívající v zahrnutí kultury zabezpečení do širšího výkladu kultury bezpečnosti není zcela v souladu s mezinárodní praxí. </w:t>
      </w:r>
    </w:p>
    <w:p w14:paraId="51525B15" w14:textId="77777777" w:rsidR="007A72F5" w:rsidRDefault="00D75AC3" w:rsidP="007A72F5">
      <w:pPr>
        <w:widowControl w:val="0"/>
        <w:shd w:val="clear" w:color="auto" w:fill="FFFFFF"/>
        <w:suppressAutoHyphens w:val="0"/>
        <w:spacing w:after="120" w:line="276" w:lineRule="auto"/>
        <w:jc w:val="both"/>
        <w:rPr>
          <w:rFonts w:ascii="Times New Roman" w:hAnsi="Times New Roman"/>
          <w:szCs w:val="24"/>
          <w:lang w:eastAsia="cs-CZ"/>
        </w:rPr>
      </w:pPr>
      <w:r w:rsidRPr="00D75AC3">
        <w:rPr>
          <w:rFonts w:ascii="Times New Roman" w:hAnsi="Times New Roman"/>
          <w:szCs w:val="24"/>
          <w:lang w:eastAsia="cs-CZ"/>
        </w:rPr>
        <w:t>Kultura zabezpečení je koncept, který vychází z mezinárodně závazné revidované Úmluvy o fyzické ochraně jaderných materiálů a jaderných zařízení, která stanoví, že všechny organizace, které se podílejí na implementaci fyzické ochrany, by měly dávat patřičnou přednost kultuře zabezpečení potřebné k její účinné implementaci v rámci celé organizace, jejímu rozvoji a udržování. Kultura zabezpečení musí být dále provázána s kulturou bezpečnosti, ale z toho důvodu, že právní regulace zabezpečení je založena na jiných základech (cílí na regulaci úmyslného jednání člověka vůči jadernému materiálu, jadernému zařízení či radionuklidovému zdroji), než je úprava jaderné bezpečnosti či radiační ochrany a aby se kultuře zabezpečení přidělil dostatečný význam, který je vyžadován mezinárodními dokumenty, vyčleňuje se výslovně z pojmu kultura bezpečnosti a její regulace je upravena v části zákona, která pojednává o zabezpečení.</w:t>
      </w:r>
    </w:p>
    <w:p w14:paraId="5F7D174F" w14:textId="77777777" w:rsidR="007E5DFE" w:rsidRDefault="007E5DFE" w:rsidP="007A72F5">
      <w:pPr>
        <w:widowControl w:val="0"/>
        <w:shd w:val="clear" w:color="auto" w:fill="FFFFFF"/>
        <w:suppressAutoHyphens w:val="0"/>
        <w:spacing w:after="120" w:line="276" w:lineRule="auto"/>
        <w:jc w:val="both"/>
        <w:rPr>
          <w:rFonts w:ascii="Times New Roman" w:hAnsi="Times New Roman"/>
          <w:szCs w:val="24"/>
          <w:lang w:eastAsia="cs-CZ"/>
        </w:rPr>
      </w:pPr>
    </w:p>
    <w:p w14:paraId="5CF41401" w14:textId="00A672B0" w:rsidR="000476A9" w:rsidRDefault="000476A9" w:rsidP="000476A9">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5D7952">
        <w:rPr>
          <w:rFonts w:ascii="Times New Roman" w:hAnsi="Times New Roman"/>
          <w:b/>
          <w:szCs w:val="24"/>
          <w:lang w:eastAsia="cs-CZ"/>
        </w:rPr>
        <w:t xml:space="preserve">71 </w:t>
      </w:r>
      <w:r>
        <w:rPr>
          <w:rFonts w:ascii="Times New Roman" w:hAnsi="Times New Roman"/>
          <w:b/>
          <w:szCs w:val="24"/>
          <w:lang w:eastAsia="cs-CZ"/>
        </w:rPr>
        <w:t>až</w:t>
      </w:r>
      <w:r w:rsidRPr="00BB4ACD">
        <w:rPr>
          <w:rFonts w:ascii="Times New Roman" w:hAnsi="Times New Roman"/>
          <w:b/>
          <w:szCs w:val="24"/>
          <w:lang w:eastAsia="cs-CZ"/>
        </w:rPr>
        <w:t xml:space="preserve"> </w:t>
      </w:r>
      <w:r w:rsidR="005D7952">
        <w:rPr>
          <w:rFonts w:ascii="Times New Roman" w:hAnsi="Times New Roman"/>
          <w:b/>
          <w:szCs w:val="24"/>
          <w:lang w:eastAsia="cs-CZ"/>
        </w:rPr>
        <w:t>75</w:t>
      </w:r>
      <w:r w:rsidR="005D7952"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xml:space="preserve">§ </w:t>
      </w:r>
      <w:r>
        <w:rPr>
          <w:rFonts w:ascii="Times New Roman" w:hAnsi="Times New Roman"/>
          <w:b/>
          <w:szCs w:val="24"/>
          <w:lang w:eastAsia="cs-CZ"/>
        </w:rPr>
        <w:t>34 až 40</w:t>
      </w:r>
      <w:r w:rsidRPr="00BB4ACD">
        <w:rPr>
          <w:rFonts w:ascii="Times New Roman" w:hAnsi="Times New Roman"/>
          <w:b/>
          <w:szCs w:val="24"/>
          <w:lang w:eastAsia="cs-CZ"/>
        </w:rPr>
        <w:t>)</w:t>
      </w:r>
    </w:p>
    <w:p w14:paraId="1AB05032" w14:textId="762C1BFB" w:rsidR="00F561F0" w:rsidRDefault="00001FE6" w:rsidP="000476A9">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Novelou atomového zákona je v § 228a (viz bod 235) </w:t>
      </w:r>
      <w:r w:rsidRPr="00001FE6">
        <w:rPr>
          <w:rFonts w:ascii="Times New Roman" w:hAnsi="Times New Roman"/>
          <w:szCs w:val="24"/>
          <w:lang w:eastAsia="cs-CZ"/>
        </w:rPr>
        <w:t xml:space="preserve">zaváděn </w:t>
      </w:r>
      <w:r>
        <w:rPr>
          <w:rFonts w:ascii="Times New Roman" w:hAnsi="Times New Roman"/>
          <w:szCs w:val="24"/>
          <w:lang w:eastAsia="cs-CZ"/>
        </w:rPr>
        <w:t>i</w:t>
      </w:r>
      <w:r w:rsidRPr="00001FE6">
        <w:rPr>
          <w:rFonts w:ascii="Times New Roman" w:hAnsi="Times New Roman"/>
          <w:szCs w:val="24"/>
          <w:lang w:eastAsia="cs-CZ"/>
        </w:rPr>
        <w:t>nstitut předběžné informace</w:t>
      </w:r>
      <w:r>
        <w:rPr>
          <w:rFonts w:ascii="Times New Roman" w:hAnsi="Times New Roman"/>
          <w:szCs w:val="24"/>
          <w:lang w:eastAsia="cs-CZ"/>
        </w:rPr>
        <w:t>. Děje se tak</w:t>
      </w:r>
      <w:r w:rsidRPr="00001FE6">
        <w:rPr>
          <w:rFonts w:ascii="Times New Roman" w:hAnsi="Times New Roman"/>
          <w:szCs w:val="24"/>
          <w:lang w:eastAsia="cs-CZ"/>
        </w:rPr>
        <w:t xml:space="preserve"> v návaznosti na aktuální potřeby praxe, zejména v oblasti využívání jaderné energie a zvažovaného uvedení nových jaderných zdrojů. Nové technologie a relativně rychlý postup jejich nasazení přinášejí řadu odborných a technologických nejistot na straně budoucího provozovatel</w:t>
      </w:r>
      <w:r w:rsidR="002D1F97">
        <w:rPr>
          <w:rFonts w:ascii="Times New Roman" w:hAnsi="Times New Roman"/>
          <w:szCs w:val="24"/>
          <w:lang w:eastAsia="cs-CZ"/>
        </w:rPr>
        <w:t>e</w:t>
      </w:r>
      <w:r w:rsidRPr="00001FE6">
        <w:rPr>
          <w:rFonts w:ascii="Times New Roman" w:hAnsi="Times New Roman"/>
          <w:szCs w:val="24"/>
          <w:lang w:eastAsia="cs-CZ"/>
        </w:rPr>
        <w:t xml:space="preserve"> i státu. Řadu faktických kroků je přitom nezbytné učinit s předstihem, nežli je k dispozici komplexní suma informací umožňující v plném rozsahu ze strany státu posoudit, zda je možné a bezpečné dané </w:t>
      </w:r>
      <w:r w:rsidRPr="00001FE6">
        <w:rPr>
          <w:rFonts w:ascii="Times New Roman" w:hAnsi="Times New Roman"/>
          <w:szCs w:val="24"/>
          <w:lang w:eastAsia="cs-CZ"/>
        </w:rPr>
        <w:lastRenderedPageBreak/>
        <w:t xml:space="preserve">zařízení umístit, vystavět a provozovat. Jedná se například o zajišťování komponent s dlouhou dobou výroby, jejichž obstarávání je nutné zahájit řadu let před zahájením výstavby in </w:t>
      </w:r>
      <w:proofErr w:type="spellStart"/>
      <w:r w:rsidRPr="00001FE6">
        <w:rPr>
          <w:rFonts w:ascii="Times New Roman" w:hAnsi="Times New Roman"/>
          <w:szCs w:val="24"/>
          <w:lang w:eastAsia="cs-CZ"/>
        </w:rPr>
        <w:t>situ</w:t>
      </w:r>
      <w:proofErr w:type="spellEnd"/>
      <w:r w:rsidRPr="00001FE6">
        <w:rPr>
          <w:rFonts w:ascii="Times New Roman" w:hAnsi="Times New Roman"/>
          <w:szCs w:val="24"/>
          <w:lang w:eastAsia="cs-CZ"/>
        </w:rPr>
        <w:t>, neboť v opačném případě by se celý postup výstavby a uvádění do provozu značně prodlužoval. Za tímto účelem je potřebné před provedením příslušných řízení provést konzultace k vyjasnění, zda informace a podklady pro příslušné řízení, resp. i technologie, zařízení nebo lokalita, které jsou v informacích zachyceny, mohou být dostačující a odborně vyhovující.</w:t>
      </w:r>
    </w:p>
    <w:p w14:paraId="79013BDE" w14:textId="77777777" w:rsidR="00001FE6" w:rsidRPr="00001FE6" w:rsidRDefault="00001FE6" w:rsidP="00001FE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komentovaných bodech</w:t>
      </w:r>
      <w:r w:rsidRPr="00001FE6">
        <w:rPr>
          <w:rFonts w:ascii="Times New Roman" w:hAnsi="Times New Roman"/>
          <w:szCs w:val="24"/>
          <w:lang w:eastAsia="cs-CZ"/>
        </w:rPr>
        <w:t xml:space="preserve"> se </w:t>
      </w:r>
      <w:r>
        <w:rPr>
          <w:rFonts w:ascii="Times New Roman" w:hAnsi="Times New Roman"/>
          <w:szCs w:val="24"/>
          <w:lang w:eastAsia="cs-CZ"/>
        </w:rPr>
        <w:t xml:space="preserve">zavádí </w:t>
      </w:r>
      <w:r w:rsidRPr="00001FE6">
        <w:rPr>
          <w:rFonts w:ascii="Times New Roman" w:hAnsi="Times New Roman"/>
          <w:szCs w:val="24"/>
          <w:lang w:eastAsia="cs-CZ"/>
        </w:rPr>
        <w:t xml:space="preserve">zpoplatnění žádosti o předběžnou informaci, protože v řadě případů může být v rámci vydávání předběžné informace posuzován podklad značně blízký finální verzi určené pro posouzení v rámci následujícího správního řízení a samotné hodnocení tak může do velké míry předjímat následující hodnocení v rámci řízení o vydání povolení a posléze být v rámci správního řízení i využito, </w:t>
      </w:r>
      <w:proofErr w:type="gramStart"/>
      <w:r w:rsidRPr="00001FE6">
        <w:rPr>
          <w:rFonts w:ascii="Times New Roman" w:hAnsi="Times New Roman"/>
          <w:szCs w:val="24"/>
          <w:lang w:eastAsia="cs-CZ"/>
        </w:rPr>
        <w:t>tzn.</w:t>
      </w:r>
      <w:proofErr w:type="gramEnd"/>
      <w:r w:rsidRPr="00001FE6">
        <w:rPr>
          <w:rFonts w:ascii="Times New Roman" w:hAnsi="Times New Roman"/>
          <w:szCs w:val="24"/>
          <w:lang w:eastAsia="cs-CZ"/>
        </w:rPr>
        <w:t xml:space="preserve"> její zpracování </w:t>
      </w:r>
      <w:proofErr w:type="gramStart"/>
      <w:r w:rsidRPr="00001FE6">
        <w:rPr>
          <w:rFonts w:ascii="Times New Roman" w:hAnsi="Times New Roman"/>
          <w:szCs w:val="24"/>
          <w:lang w:eastAsia="cs-CZ"/>
        </w:rPr>
        <w:t>může</w:t>
      </w:r>
      <w:proofErr w:type="gramEnd"/>
      <w:r w:rsidRPr="00001FE6">
        <w:rPr>
          <w:rFonts w:ascii="Times New Roman" w:hAnsi="Times New Roman"/>
          <w:szCs w:val="24"/>
          <w:lang w:eastAsia="cs-CZ"/>
        </w:rPr>
        <w:t xml:space="preserve"> být odborně, zdrojově a časově velmi náročné. Poplatek má v tomto případě jednoznačně roli úhradovou, neboť podání předběžné informace je činností přesahující rámec běžných správních aktivit a bude zpravidla vyžadovat nalezení potřebných dodatečných odborných kapacit, a to i formou pořízení externí odborné podpory (tj. nákupem odborných služeb).</w:t>
      </w:r>
    </w:p>
    <w:p w14:paraId="3F62AC35" w14:textId="6ECE8E0F" w:rsidR="00001FE6" w:rsidRPr="00001FE6" w:rsidRDefault="00001FE6" w:rsidP="00001FE6">
      <w:pPr>
        <w:widowControl w:val="0"/>
        <w:shd w:val="clear" w:color="auto" w:fill="FFFFFF"/>
        <w:suppressAutoHyphens w:val="0"/>
        <w:spacing w:after="120" w:line="276" w:lineRule="auto"/>
        <w:jc w:val="both"/>
        <w:rPr>
          <w:rFonts w:ascii="Times New Roman" w:hAnsi="Times New Roman"/>
          <w:szCs w:val="24"/>
          <w:lang w:eastAsia="cs-CZ"/>
        </w:rPr>
      </w:pPr>
      <w:r w:rsidRPr="00001FE6">
        <w:rPr>
          <w:rFonts w:ascii="Times New Roman" w:hAnsi="Times New Roman"/>
          <w:szCs w:val="24"/>
          <w:lang w:eastAsia="cs-CZ"/>
        </w:rPr>
        <w:t xml:space="preserve">Povahou je poplatek totožný s poplatky na odbornou činnost </w:t>
      </w:r>
      <w:r w:rsidR="001C6CBA">
        <w:rPr>
          <w:rFonts w:ascii="Times New Roman" w:hAnsi="Times New Roman"/>
          <w:szCs w:val="24"/>
          <w:lang w:eastAsia="cs-CZ"/>
        </w:rPr>
        <w:t>SÚJB</w:t>
      </w:r>
      <w:r w:rsidRPr="00001FE6">
        <w:rPr>
          <w:rFonts w:ascii="Times New Roman" w:hAnsi="Times New Roman"/>
          <w:szCs w:val="24"/>
          <w:lang w:eastAsia="cs-CZ"/>
        </w:rPr>
        <w:t>, které již atomový zákon zná (§ 34 a násl.). Smyslem je zajistit účinný výkon státní správy v oblasti mírového využívání jaderné energie dostatečnými finančními zdroji, což navazuje na závazky plynoucí pro ČR z mezinárodních úmluv (např. Úmluva o jaderné bezpečnosti), ale také z práva E</w:t>
      </w:r>
      <w:r w:rsidR="001C6CBA">
        <w:rPr>
          <w:rFonts w:ascii="Times New Roman" w:hAnsi="Times New Roman"/>
          <w:szCs w:val="24"/>
          <w:lang w:eastAsia="cs-CZ"/>
        </w:rPr>
        <w:t>uratom</w:t>
      </w:r>
      <w:r w:rsidRPr="00001FE6">
        <w:rPr>
          <w:rFonts w:ascii="Times New Roman" w:hAnsi="Times New Roman"/>
          <w:szCs w:val="24"/>
          <w:lang w:eastAsia="cs-CZ"/>
        </w:rPr>
        <w:t xml:space="preserve">u. Je proto účelné a systematické zařadit tento typ platby mezi poplatky na odbornou činnost </w:t>
      </w:r>
      <w:r w:rsidR="001C6CBA">
        <w:rPr>
          <w:rFonts w:ascii="Times New Roman" w:hAnsi="Times New Roman"/>
          <w:szCs w:val="24"/>
          <w:lang w:eastAsia="cs-CZ"/>
        </w:rPr>
        <w:t>SÚJB</w:t>
      </w:r>
      <w:r w:rsidRPr="00001FE6">
        <w:rPr>
          <w:rFonts w:ascii="Times New Roman" w:hAnsi="Times New Roman"/>
          <w:szCs w:val="24"/>
          <w:lang w:eastAsia="cs-CZ"/>
        </w:rPr>
        <w:t>.</w:t>
      </w:r>
    </w:p>
    <w:p w14:paraId="47755122" w14:textId="77777777" w:rsidR="00001FE6" w:rsidRDefault="00001FE6" w:rsidP="00001FE6">
      <w:pPr>
        <w:widowControl w:val="0"/>
        <w:shd w:val="clear" w:color="auto" w:fill="FFFFFF"/>
        <w:suppressAutoHyphens w:val="0"/>
        <w:spacing w:after="120" w:line="276" w:lineRule="auto"/>
        <w:jc w:val="both"/>
        <w:rPr>
          <w:rFonts w:ascii="Times New Roman" w:hAnsi="Times New Roman"/>
          <w:szCs w:val="24"/>
          <w:lang w:eastAsia="cs-CZ"/>
        </w:rPr>
      </w:pPr>
      <w:r w:rsidRPr="00001FE6">
        <w:rPr>
          <w:rFonts w:ascii="Times New Roman" w:hAnsi="Times New Roman"/>
          <w:szCs w:val="24"/>
          <w:lang w:eastAsia="cs-CZ"/>
        </w:rPr>
        <w:t>Při stanovení výše poplatku byly využity údaje o standardních správních a hodnotících činnostech SÚJB při provádění povolovacích procesů, protože ty se předmětem, rozsahem a odbornou náročností poskytnutí předběžné informace podobají. Byly přitom využity konzervativní odhady možné náročnosti takových hodnocení s ohledem na předběžná hodnocení dokumentace pro povolovanou činnost, která již v současné době SÚJB pro budoucí žadatele o povolení provádí. Tato hodnocení jsou multioborová a vyžadují zapojení expertů z řady oblastí, takže se na nich zpravidla podílí průměrně 20 úředních osob. Lze předpokládat, že na zpracování předběžné informace, která nebude mít tak komplexní povahu, se bude muset podílet průměrně 5 odborníků (včetně externí odborné podpory). Tyto osoby zpravidla provádějí hodnocení odborných podkladů současně, neboť je nezbytné průběžně řešit otázky s širšími přesahy a synergiemi. Přes zapojení nemalého počtu osob zabírá hodnocení informací (pro ilustraci – dokumentace pro povolovanou činnost se vztahem k jaderné elektrárně čítá obvykle desítky tisíc normostran) řádově měsíce – správní řízení pro vydání povolení v této oblasti trvají jednotky let. Konzervativní průměrný předpoklad pro zpracování předběžné informace týmem 5 odborníků činí 20 dnů, celkem tedy 100 člověkodnů. Základem pro kalkulaci poplatku pak je průměrná nákladovost odborníka působícího v agendách SÚJB, která je rovněž východiskem pro sestavování závěrečného účtu a návrhu rozpočtu SÚJB. Tato činí pro rok 2022:</w:t>
      </w:r>
    </w:p>
    <w:p w14:paraId="7AB6640F" w14:textId="77777777" w:rsidR="00001FE6" w:rsidRPr="00001FE6" w:rsidRDefault="00001FE6" w:rsidP="00001FE6">
      <w:pPr>
        <w:widowControl w:val="0"/>
        <w:shd w:val="clear" w:color="auto" w:fill="FFFFFF"/>
        <w:suppressAutoHyphens w:val="0"/>
        <w:spacing w:after="120" w:line="276" w:lineRule="auto"/>
        <w:jc w:val="both"/>
        <w:rPr>
          <w:rFonts w:ascii="Times New Roman" w:hAnsi="Times New Roman"/>
          <w:szCs w:val="24"/>
          <w:lang w:eastAsia="cs-CZ"/>
        </w:rPr>
      </w:pPr>
    </w:p>
    <w:tbl>
      <w:tblPr>
        <w:tblW w:w="626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80"/>
        <w:gridCol w:w="1280"/>
      </w:tblGrid>
      <w:tr w:rsidR="00001FE6" w:rsidRPr="00001FE6" w14:paraId="4DE19C9B" w14:textId="77777777" w:rsidTr="00001FE6">
        <w:trPr>
          <w:trHeight w:val="315"/>
        </w:trPr>
        <w:tc>
          <w:tcPr>
            <w:tcW w:w="498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42298411" w14:textId="77777777" w:rsidR="00001FE6" w:rsidRPr="00001FE6" w:rsidRDefault="00001FE6">
            <w:pPr>
              <w:rPr>
                <w:rFonts w:ascii="Times New Roman" w:hAnsi="Times New Roman"/>
                <w:sz w:val="22"/>
                <w:lang w:eastAsia="cs-CZ"/>
              </w:rPr>
            </w:pPr>
            <w:r w:rsidRPr="00001FE6">
              <w:rPr>
                <w:rFonts w:ascii="Times New Roman" w:hAnsi="Times New Roman"/>
                <w:b/>
                <w:bCs/>
                <w:color w:val="000000"/>
                <w:lang w:eastAsia="cs-CZ"/>
              </w:rPr>
              <w:t>Nákladovost na 1 zaměstnance</w:t>
            </w:r>
          </w:p>
        </w:tc>
        <w:tc>
          <w:tcPr>
            <w:tcW w:w="128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4DBC5A50" w14:textId="77777777" w:rsidR="00001FE6" w:rsidRPr="00001FE6" w:rsidRDefault="00001FE6">
            <w:pPr>
              <w:jc w:val="right"/>
              <w:rPr>
                <w:rFonts w:ascii="Times New Roman" w:hAnsi="Times New Roman"/>
                <w:lang w:eastAsia="cs-CZ"/>
              </w:rPr>
            </w:pPr>
            <w:r w:rsidRPr="00001FE6">
              <w:rPr>
                <w:rFonts w:ascii="Times New Roman" w:hAnsi="Times New Roman"/>
                <w:b/>
                <w:bCs/>
                <w:color w:val="000000"/>
                <w:lang w:eastAsia="cs-CZ"/>
              </w:rPr>
              <w:t>2022</w:t>
            </w:r>
          </w:p>
        </w:tc>
      </w:tr>
      <w:tr w:rsidR="00001FE6" w:rsidRPr="00001FE6" w14:paraId="1C54C571" w14:textId="77777777" w:rsidTr="00001FE6">
        <w:trPr>
          <w:trHeight w:val="300"/>
        </w:trPr>
        <w:tc>
          <w:tcPr>
            <w:tcW w:w="498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6341D593" w14:textId="77777777" w:rsidR="00001FE6" w:rsidRPr="00001FE6" w:rsidRDefault="00001FE6">
            <w:pPr>
              <w:rPr>
                <w:rFonts w:ascii="Times New Roman" w:hAnsi="Times New Roman"/>
                <w:lang w:eastAsia="cs-CZ"/>
              </w:rPr>
            </w:pPr>
            <w:r w:rsidRPr="00001FE6">
              <w:rPr>
                <w:rFonts w:ascii="Times New Roman" w:hAnsi="Times New Roman"/>
                <w:b/>
                <w:bCs/>
                <w:lang w:eastAsia="cs-CZ"/>
              </w:rPr>
              <w:t xml:space="preserve">Výdaje na 1 </w:t>
            </w:r>
            <w:proofErr w:type="spellStart"/>
            <w:r w:rsidRPr="00001FE6">
              <w:rPr>
                <w:rFonts w:ascii="Times New Roman" w:hAnsi="Times New Roman"/>
                <w:b/>
                <w:bCs/>
                <w:lang w:eastAsia="cs-CZ"/>
              </w:rPr>
              <w:t>osoboden</w:t>
            </w:r>
            <w:proofErr w:type="spellEnd"/>
            <w:r w:rsidRPr="00001FE6">
              <w:rPr>
                <w:rFonts w:ascii="Times New Roman" w:hAnsi="Times New Roman"/>
                <w:b/>
                <w:bCs/>
                <w:lang w:eastAsia="cs-CZ"/>
              </w:rPr>
              <w:t xml:space="preserve"> v Kč/</w:t>
            </w:r>
            <w:proofErr w:type="spellStart"/>
            <w:r w:rsidRPr="00001FE6">
              <w:rPr>
                <w:rFonts w:ascii="Times New Roman" w:hAnsi="Times New Roman"/>
                <w:b/>
                <w:bCs/>
                <w:lang w:eastAsia="cs-CZ"/>
              </w:rPr>
              <w:t>os.den</w:t>
            </w:r>
            <w:proofErr w:type="spellEnd"/>
          </w:p>
        </w:tc>
        <w:tc>
          <w:tcPr>
            <w:tcW w:w="128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6FAB5E7D" w14:textId="77777777" w:rsidR="00001FE6" w:rsidRPr="00001FE6" w:rsidRDefault="00001FE6">
            <w:pPr>
              <w:jc w:val="right"/>
              <w:rPr>
                <w:rFonts w:ascii="Times New Roman" w:hAnsi="Times New Roman"/>
                <w:lang w:eastAsia="cs-CZ"/>
              </w:rPr>
            </w:pPr>
            <w:r w:rsidRPr="00001FE6">
              <w:rPr>
                <w:rFonts w:ascii="Times New Roman" w:hAnsi="Times New Roman"/>
                <w:lang w:eastAsia="cs-CZ"/>
              </w:rPr>
              <w:t>12 669,11</w:t>
            </w:r>
          </w:p>
        </w:tc>
      </w:tr>
      <w:tr w:rsidR="00001FE6" w:rsidRPr="00001FE6" w14:paraId="1AAFE978" w14:textId="77777777" w:rsidTr="00001FE6">
        <w:trPr>
          <w:trHeight w:val="315"/>
        </w:trPr>
        <w:tc>
          <w:tcPr>
            <w:tcW w:w="498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7B274668" w14:textId="77777777" w:rsidR="00001FE6" w:rsidRPr="00001FE6" w:rsidRDefault="00001FE6">
            <w:pPr>
              <w:rPr>
                <w:rFonts w:ascii="Times New Roman" w:hAnsi="Times New Roman"/>
                <w:lang w:eastAsia="cs-CZ"/>
              </w:rPr>
            </w:pPr>
            <w:r w:rsidRPr="00001FE6">
              <w:rPr>
                <w:rFonts w:ascii="Times New Roman" w:hAnsi="Times New Roman"/>
                <w:b/>
                <w:bCs/>
                <w:lang w:eastAsia="cs-CZ"/>
              </w:rPr>
              <w:t xml:space="preserve">Výdaje na 1 </w:t>
            </w:r>
            <w:proofErr w:type="spellStart"/>
            <w:r w:rsidRPr="00001FE6">
              <w:rPr>
                <w:rFonts w:ascii="Times New Roman" w:hAnsi="Times New Roman"/>
                <w:b/>
                <w:bCs/>
                <w:lang w:eastAsia="cs-CZ"/>
              </w:rPr>
              <w:t>osobohodinu</w:t>
            </w:r>
            <w:proofErr w:type="spellEnd"/>
            <w:r w:rsidRPr="00001FE6">
              <w:rPr>
                <w:rFonts w:ascii="Times New Roman" w:hAnsi="Times New Roman"/>
                <w:b/>
                <w:bCs/>
                <w:lang w:eastAsia="cs-CZ"/>
              </w:rPr>
              <w:t xml:space="preserve"> v Kč/</w:t>
            </w:r>
            <w:proofErr w:type="spellStart"/>
            <w:r w:rsidRPr="00001FE6">
              <w:rPr>
                <w:rFonts w:ascii="Times New Roman" w:hAnsi="Times New Roman"/>
                <w:b/>
                <w:bCs/>
                <w:lang w:eastAsia="cs-CZ"/>
              </w:rPr>
              <w:t>os.hodinu</w:t>
            </w:r>
            <w:proofErr w:type="spellEnd"/>
          </w:p>
        </w:tc>
        <w:tc>
          <w:tcPr>
            <w:tcW w:w="128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2CC4F320" w14:textId="77777777" w:rsidR="00001FE6" w:rsidRPr="00001FE6" w:rsidRDefault="00001FE6">
            <w:pPr>
              <w:jc w:val="right"/>
              <w:rPr>
                <w:rFonts w:ascii="Times New Roman" w:hAnsi="Times New Roman"/>
                <w:lang w:eastAsia="cs-CZ"/>
              </w:rPr>
            </w:pPr>
            <w:r w:rsidRPr="00001FE6">
              <w:rPr>
                <w:rFonts w:ascii="Times New Roman" w:hAnsi="Times New Roman"/>
                <w:lang w:eastAsia="cs-CZ"/>
              </w:rPr>
              <w:t>1 583,64</w:t>
            </w:r>
          </w:p>
        </w:tc>
      </w:tr>
    </w:tbl>
    <w:p w14:paraId="699C6813" w14:textId="77777777" w:rsidR="00001FE6" w:rsidRPr="00001FE6" w:rsidRDefault="00001FE6" w:rsidP="00001FE6">
      <w:pPr>
        <w:widowControl w:val="0"/>
        <w:shd w:val="clear" w:color="auto" w:fill="FFFFFF"/>
        <w:suppressAutoHyphens w:val="0"/>
        <w:spacing w:after="120" w:line="276" w:lineRule="auto"/>
        <w:jc w:val="both"/>
        <w:rPr>
          <w:rFonts w:ascii="Times New Roman" w:hAnsi="Times New Roman"/>
          <w:szCs w:val="24"/>
          <w:lang w:eastAsia="cs-CZ"/>
        </w:rPr>
      </w:pPr>
    </w:p>
    <w:p w14:paraId="305185AF" w14:textId="77777777" w:rsidR="00001FE6" w:rsidRPr="00001FE6" w:rsidRDefault="00001FE6" w:rsidP="00001FE6">
      <w:pPr>
        <w:widowControl w:val="0"/>
        <w:shd w:val="clear" w:color="auto" w:fill="FFFFFF"/>
        <w:suppressAutoHyphens w:val="0"/>
        <w:spacing w:after="120" w:line="276" w:lineRule="auto"/>
        <w:jc w:val="both"/>
        <w:rPr>
          <w:rFonts w:ascii="Times New Roman" w:hAnsi="Times New Roman"/>
          <w:szCs w:val="24"/>
          <w:lang w:eastAsia="cs-CZ"/>
        </w:rPr>
      </w:pPr>
      <w:r w:rsidRPr="00001FE6">
        <w:rPr>
          <w:rFonts w:ascii="Times New Roman" w:hAnsi="Times New Roman"/>
          <w:szCs w:val="24"/>
          <w:lang w:eastAsia="cs-CZ"/>
        </w:rPr>
        <w:t xml:space="preserve">Uvedený údaj zahrnuje všechny relevantní složky, které se do hodnocení SÚJB promítají, tj. </w:t>
      </w:r>
      <w:r w:rsidRPr="00001FE6">
        <w:rPr>
          <w:rFonts w:ascii="Times New Roman" w:hAnsi="Times New Roman"/>
          <w:szCs w:val="24"/>
          <w:lang w:eastAsia="cs-CZ"/>
        </w:rPr>
        <w:lastRenderedPageBreak/>
        <w:t>personální náklady, režijní náklady na provoz budov, administrativu, služby pro podporu dozoru, krizového řízení, mezinárodní spolupráce a majetkového vybavení.</w:t>
      </w:r>
    </w:p>
    <w:p w14:paraId="428249D0" w14:textId="46A94F25" w:rsidR="00133941" w:rsidRDefault="00001FE6" w:rsidP="00001FE6">
      <w:pPr>
        <w:widowControl w:val="0"/>
        <w:shd w:val="clear" w:color="auto" w:fill="FFFFFF"/>
        <w:suppressAutoHyphens w:val="0"/>
        <w:spacing w:after="120" w:line="276" w:lineRule="auto"/>
        <w:jc w:val="both"/>
        <w:rPr>
          <w:rFonts w:ascii="Times New Roman" w:hAnsi="Times New Roman"/>
          <w:szCs w:val="24"/>
          <w:lang w:eastAsia="cs-CZ"/>
        </w:rPr>
      </w:pPr>
      <w:r w:rsidRPr="00001FE6">
        <w:rPr>
          <w:rFonts w:ascii="Times New Roman" w:hAnsi="Times New Roman"/>
          <w:szCs w:val="24"/>
          <w:lang w:eastAsia="cs-CZ"/>
        </w:rPr>
        <w:t xml:space="preserve">Celkem se tímto způsobem dospívá k průměrným nákladům ve výši cca 1,2 mil. Kč na zpracování předběžné informace. Protože záběr možných oblastí, v nichž může být předběžná informace poskytnuta, zahrnuje celé spektrum agend SÚJB, v zájmu efektivního využívání a zpřístupnění tohoto nástroje potřebným klientům a nezpůsobování nadměrné zátěže v iniciálních fázích jejich ekonomické činnosti lze považovat za vhodné omezit výši poplatku na úrovni </w:t>
      </w:r>
      <w:r w:rsidR="00FA09DA">
        <w:rPr>
          <w:rFonts w:ascii="Times New Roman" w:hAnsi="Times New Roman"/>
          <w:szCs w:val="24"/>
          <w:lang w:eastAsia="cs-CZ"/>
        </w:rPr>
        <w:t>1,5</w:t>
      </w:r>
      <w:r w:rsidRPr="00001FE6">
        <w:rPr>
          <w:rFonts w:ascii="Times New Roman" w:hAnsi="Times New Roman"/>
          <w:szCs w:val="24"/>
          <w:lang w:eastAsia="cs-CZ"/>
        </w:rPr>
        <w:t xml:space="preserve"> </w:t>
      </w:r>
      <w:r w:rsidR="00FA09DA">
        <w:rPr>
          <w:rFonts w:ascii="Times New Roman" w:hAnsi="Times New Roman"/>
          <w:szCs w:val="24"/>
          <w:lang w:eastAsia="cs-CZ"/>
        </w:rPr>
        <w:t>mil. Kč</w:t>
      </w:r>
      <w:r w:rsidRPr="00001FE6">
        <w:rPr>
          <w:rFonts w:ascii="Times New Roman" w:hAnsi="Times New Roman"/>
          <w:szCs w:val="24"/>
          <w:lang w:eastAsia="cs-CZ"/>
        </w:rPr>
        <w:t>.</w:t>
      </w:r>
    </w:p>
    <w:p w14:paraId="1B569618" w14:textId="465C8585" w:rsidR="00806442" w:rsidRDefault="00001FE6" w:rsidP="007A72F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Navržené novelizační body implementují nový poplatek do sytému stávajících poplatků na odbornou činnost </w:t>
      </w:r>
      <w:r w:rsidR="001C6CBA">
        <w:rPr>
          <w:rFonts w:ascii="Times New Roman" w:hAnsi="Times New Roman"/>
          <w:szCs w:val="24"/>
          <w:lang w:eastAsia="cs-CZ"/>
        </w:rPr>
        <w:t>SÚJB</w:t>
      </w:r>
      <w:r>
        <w:rPr>
          <w:rFonts w:ascii="Times New Roman" w:hAnsi="Times New Roman"/>
          <w:szCs w:val="24"/>
          <w:lang w:eastAsia="cs-CZ"/>
        </w:rPr>
        <w:t xml:space="preserve">, </w:t>
      </w:r>
      <w:proofErr w:type="gramStart"/>
      <w:r>
        <w:rPr>
          <w:rFonts w:ascii="Times New Roman" w:hAnsi="Times New Roman"/>
          <w:szCs w:val="24"/>
          <w:lang w:eastAsia="cs-CZ"/>
        </w:rPr>
        <w:t>tzn. bude</w:t>
      </w:r>
      <w:proofErr w:type="gramEnd"/>
      <w:r>
        <w:rPr>
          <w:rFonts w:ascii="Times New Roman" w:hAnsi="Times New Roman"/>
          <w:szCs w:val="24"/>
          <w:lang w:eastAsia="cs-CZ"/>
        </w:rPr>
        <w:t xml:space="preserve"> se u něj postupovat přiměřeně, do značné míry totožně jako u poplatku za žádost.</w:t>
      </w:r>
      <w:r w:rsidR="00FA09DA">
        <w:rPr>
          <w:rFonts w:ascii="Times New Roman" w:hAnsi="Times New Roman"/>
          <w:szCs w:val="24"/>
          <w:lang w:eastAsia="cs-CZ"/>
        </w:rPr>
        <w:t xml:space="preserve"> Konkrétní výše poplatku bude stanovena nařízením vlády, což zajistí potřebnou flexibilitu při jeho stanovování.</w:t>
      </w:r>
    </w:p>
    <w:p w14:paraId="63C8CEEA" w14:textId="77777777" w:rsidR="00806442" w:rsidRDefault="00806442" w:rsidP="007A72F5">
      <w:pPr>
        <w:widowControl w:val="0"/>
        <w:shd w:val="clear" w:color="auto" w:fill="FFFFFF"/>
        <w:suppressAutoHyphens w:val="0"/>
        <w:spacing w:after="120" w:line="276" w:lineRule="auto"/>
        <w:jc w:val="both"/>
        <w:rPr>
          <w:rFonts w:ascii="Times New Roman" w:hAnsi="Times New Roman"/>
          <w:szCs w:val="24"/>
          <w:lang w:eastAsia="cs-CZ"/>
        </w:rPr>
      </w:pPr>
    </w:p>
    <w:p w14:paraId="29B6C9B1" w14:textId="1B49C73C" w:rsidR="007D0AF1" w:rsidRDefault="007D0AF1" w:rsidP="007D0AF1">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5D7952">
        <w:rPr>
          <w:rFonts w:ascii="Times New Roman" w:hAnsi="Times New Roman"/>
          <w:b/>
          <w:szCs w:val="24"/>
          <w:lang w:eastAsia="cs-CZ"/>
        </w:rPr>
        <w:t>76</w:t>
      </w:r>
      <w:r w:rsidR="005D7952" w:rsidRPr="00BB4ACD">
        <w:rPr>
          <w:rFonts w:ascii="Times New Roman" w:hAnsi="Times New Roman"/>
          <w:b/>
          <w:szCs w:val="24"/>
          <w:lang w:eastAsia="cs-CZ"/>
        </w:rPr>
        <w:t xml:space="preserve"> </w:t>
      </w:r>
      <w:r w:rsidR="00D42538">
        <w:rPr>
          <w:rFonts w:ascii="Times New Roman" w:hAnsi="Times New Roman"/>
          <w:b/>
          <w:szCs w:val="24"/>
          <w:lang w:eastAsia="cs-CZ"/>
        </w:rPr>
        <w:t xml:space="preserve">a </w:t>
      </w:r>
      <w:r w:rsidR="005D7952">
        <w:rPr>
          <w:rFonts w:ascii="Times New Roman" w:hAnsi="Times New Roman"/>
          <w:b/>
          <w:szCs w:val="24"/>
          <w:lang w:eastAsia="cs-CZ"/>
        </w:rPr>
        <w:t xml:space="preserve">104 </w:t>
      </w:r>
      <w:r>
        <w:rPr>
          <w:rFonts w:ascii="Times New Roman" w:hAnsi="Times New Roman"/>
          <w:b/>
          <w:szCs w:val="24"/>
          <w:lang w:eastAsia="cs-CZ"/>
        </w:rPr>
        <w:t>(</w:t>
      </w:r>
      <w:r w:rsidRPr="007D0AF1">
        <w:rPr>
          <w:rFonts w:ascii="Times New Roman" w:hAnsi="Times New Roman"/>
          <w:b/>
          <w:szCs w:val="24"/>
          <w:lang w:eastAsia="cs-CZ"/>
        </w:rPr>
        <w:t>§ 43 písm</w:t>
      </w:r>
      <w:r>
        <w:rPr>
          <w:rFonts w:ascii="Times New Roman" w:hAnsi="Times New Roman"/>
          <w:b/>
          <w:szCs w:val="24"/>
          <w:lang w:eastAsia="cs-CZ"/>
        </w:rPr>
        <w:t>.</w:t>
      </w:r>
      <w:r w:rsidRPr="007D0AF1">
        <w:rPr>
          <w:rFonts w:ascii="Times New Roman" w:hAnsi="Times New Roman"/>
          <w:b/>
          <w:szCs w:val="24"/>
          <w:lang w:eastAsia="cs-CZ"/>
        </w:rPr>
        <w:t xml:space="preserve"> a)</w:t>
      </w:r>
      <w:r w:rsidR="00D42538">
        <w:rPr>
          <w:rFonts w:ascii="Times New Roman" w:hAnsi="Times New Roman"/>
          <w:b/>
          <w:szCs w:val="24"/>
          <w:lang w:eastAsia="cs-CZ"/>
        </w:rPr>
        <w:t xml:space="preserve">, </w:t>
      </w:r>
      <w:r w:rsidR="00D42538" w:rsidRPr="00D42538">
        <w:rPr>
          <w:rFonts w:ascii="Times New Roman" w:hAnsi="Times New Roman"/>
          <w:b/>
          <w:szCs w:val="24"/>
          <w:lang w:eastAsia="cs-CZ"/>
        </w:rPr>
        <w:t>§ 52 odst. 1 písm. a)</w:t>
      </w:r>
      <w:r w:rsidRPr="00BB4ACD">
        <w:rPr>
          <w:rFonts w:ascii="Times New Roman" w:hAnsi="Times New Roman"/>
          <w:b/>
          <w:szCs w:val="24"/>
          <w:lang w:eastAsia="cs-CZ"/>
        </w:rPr>
        <w:t>)</w:t>
      </w:r>
    </w:p>
    <w:p w14:paraId="6464473E" w14:textId="57D39C5F" w:rsidR="00133941" w:rsidRDefault="007D0AF1" w:rsidP="007D0AF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Je odstraňována definice „zkušebního provozu“. Tento institut je součástí stavebních </w:t>
      </w:r>
      <w:r w:rsidR="002D1F97">
        <w:rPr>
          <w:rFonts w:ascii="Times New Roman" w:hAnsi="Times New Roman"/>
          <w:szCs w:val="24"/>
          <w:lang w:eastAsia="cs-CZ"/>
        </w:rPr>
        <w:t>procesů, resp. n</w:t>
      </w:r>
      <w:r>
        <w:rPr>
          <w:rFonts w:ascii="Times New Roman" w:hAnsi="Times New Roman"/>
          <w:szCs w:val="24"/>
          <w:lang w:eastAsia="cs-CZ"/>
        </w:rPr>
        <w:t>ejaderné bezpečnostní legislativy. Provozovatel stavby, která je jaderným zařízením (nebo jíž je jaderné zařízení součástí) bude zkušební provoz standardně provádět, ovšem bude při tom postupovat v souladu se stavební legislativou. Z hlediska působnosti atomového zákona a zajišťování jaderné bezpečnosti musí být adekvátní zkoušky provedeny, nejedná se však o zkušební provoz v plném rozsahu.</w:t>
      </w:r>
    </w:p>
    <w:p w14:paraId="760DFB59" w14:textId="77777777" w:rsidR="007D0AF1" w:rsidRDefault="007D0AF1" w:rsidP="007D0AF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 zájmu </w:t>
      </w:r>
      <w:r w:rsidR="0062668F">
        <w:rPr>
          <w:rFonts w:ascii="Times New Roman" w:hAnsi="Times New Roman"/>
          <w:szCs w:val="24"/>
          <w:lang w:eastAsia="cs-CZ"/>
        </w:rPr>
        <w:t>konzistence právní úpravy atomového zákona a zákona č. 283/2021 Sb., stavební zákon, je tedy tento pojem vypouštěn</w:t>
      </w:r>
      <w:r w:rsidR="00926535">
        <w:rPr>
          <w:rFonts w:ascii="Times New Roman" w:hAnsi="Times New Roman"/>
          <w:szCs w:val="24"/>
          <w:lang w:eastAsia="cs-CZ"/>
        </w:rPr>
        <w:t xml:space="preserve"> a na příslušných místech textu zákona nahrazen opisem vyjadřujícím pouze povinnost provádět příslušné zkoušky</w:t>
      </w:r>
      <w:r w:rsidR="00D42538">
        <w:rPr>
          <w:rFonts w:ascii="Times New Roman" w:hAnsi="Times New Roman"/>
          <w:szCs w:val="24"/>
          <w:lang w:eastAsia="cs-CZ"/>
        </w:rPr>
        <w:t xml:space="preserve"> (</w:t>
      </w:r>
      <w:r w:rsidR="00D42538" w:rsidRPr="00D42538">
        <w:rPr>
          <w:rFonts w:ascii="Times New Roman" w:hAnsi="Times New Roman"/>
          <w:szCs w:val="24"/>
          <w:lang w:eastAsia="cs-CZ"/>
        </w:rPr>
        <w:t>§ 52 odst. 1 písm. a), § 53 odst. 1 písm. c)</w:t>
      </w:r>
      <w:r w:rsidR="00D42538">
        <w:rPr>
          <w:rFonts w:ascii="Times New Roman" w:hAnsi="Times New Roman"/>
          <w:szCs w:val="24"/>
          <w:lang w:eastAsia="cs-CZ"/>
        </w:rPr>
        <w:t>)</w:t>
      </w:r>
      <w:r w:rsidR="00926535">
        <w:rPr>
          <w:rFonts w:ascii="Times New Roman" w:hAnsi="Times New Roman"/>
          <w:szCs w:val="24"/>
          <w:lang w:eastAsia="cs-CZ"/>
        </w:rPr>
        <w:t>. Ta musí zůstat zachována, aby byl</w:t>
      </w:r>
      <w:r w:rsidR="00514643">
        <w:rPr>
          <w:rFonts w:ascii="Times New Roman" w:hAnsi="Times New Roman"/>
          <w:szCs w:val="24"/>
          <w:lang w:eastAsia="cs-CZ"/>
        </w:rPr>
        <w:t xml:space="preserve">a prokázána bezpečnost zařízení při plném </w:t>
      </w:r>
      <w:r w:rsidR="00250474">
        <w:rPr>
          <w:rFonts w:ascii="Times New Roman" w:hAnsi="Times New Roman"/>
          <w:szCs w:val="24"/>
          <w:lang w:eastAsia="cs-CZ"/>
        </w:rPr>
        <w:t>provozu, a bude</w:t>
      </w:r>
      <w:r w:rsidR="00514643">
        <w:rPr>
          <w:rFonts w:ascii="Times New Roman" w:hAnsi="Times New Roman"/>
          <w:szCs w:val="24"/>
          <w:lang w:eastAsia="cs-CZ"/>
        </w:rPr>
        <w:t xml:space="preserve"> realizována v průběhu jeho uvádění do provozu.</w:t>
      </w:r>
    </w:p>
    <w:p w14:paraId="11707FC5" w14:textId="77777777" w:rsidR="00122D3E" w:rsidRDefault="00122D3E" w:rsidP="007A72F5">
      <w:pPr>
        <w:widowControl w:val="0"/>
        <w:shd w:val="clear" w:color="auto" w:fill="FFFFFF"/>
        <w:suppressAutoHyphens w:val="0"/>
        <w:spacing w:after="120" w:line="276" w:lineRule="auto"/>
        <w:jc w:val="both"/>
        <w:rPr>
          <w:rFonts w:ascii="Times New Roman" w:hAnsi="Times New Roman"/>
          <w:szCs w:val="24"/>
          <w:lang w:eastAsia="cs-CZ"/>
        </w:rPr>
      </w:pPr>
    </w:p>
    <w:p w14:paraId="23E2548D" w14:textId="0BEB0F01" w:rsidR="0055272E" w:rsidRDefault="0055272E" w:rsidP="007A72F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B15739">
        <w:rPr>
          <w:rFonts w:ascii="Times New Roman" w:hAnsi="Times New Roman"/>
          <w:b/>
          <w:szCs w:val="24"/>
          <w:lang w:eastAsia="cs-CZ"/>
        </w:rPr>
        <w:t>77</w:t>
      </w:r>
      <w:r w:rsidR="00B15739" w:rsidRPr="00BB4ACD">
        <w:rPr>
          <w:rFonts w:ascii="Times New Roman" w:hAnsi="Times New Roman"/>
          <w:b/>
          <w:szCs w:val="24"/>
          <w:lang w:eastAsia="cs-CZ"/>
        </w:rPr>
        <w:t xml:space="preserve"> </w:t>
      </w:r>
      <w:r>
        <w:rPr>
          <w:rFonts w:ascii="Times New Roman" w:hAnsi="Times New Roman"/>
          <w:b/>
          <w:szCs w:val="24"/>
          <w:lang w:eastAsia="cs-CZ"/>
        </w:rPr>
        <w:t>(</w:t>
      </w:r>
      <w:r w:rsidRPr="007D0AF1">
        <w:rPr>
          <w:rFonts w:ascii="Times New Roman" w:hAnsi="Times New Roman"/>
          <w:b/>
          <w:szCs w:val="24"/>
          <w:lang w:eastAsia="cs-CZ"/>
        </w:rPr>
        <w:t>§ 43 písm</w:t>
      </w:r>
      <w:r>
        <w:rPr>
          <w:rFonts w:ascii="Times New Roman" w:hAnsi="Times New Roman"/>
          <w:b/>
          <w:szCs w:val="24"/>
          <w:lang w:eastAsia="cs-CZ"/>
        </w:rPr>
        <w:t>.</w:t>
      </w:r>
      <w:r w:rsidRPr="007D0AF1">
        <w:rPr>
          <w:rFonts w:ascii="Times New Roman" w:hAnsi="Times New Roman"/>
          <w:b/>
          <w:szCs w:val="24"/>
          <w:lang w:eastAsia="cs-CZ"/>
        </w:rPr>
        <w:t xml:space="preserve"> </w:t>
      </w:r>
      <w:r>
        <w:rPr>
          <w:rFonts w:ascii="Times New Roman" w:hAnsi="Times New Roman"/>
          <w:b/>
          <w:szCs w:val="24"/>
          <w:lang w:eastAsia="cs-CZ"/>
        </w:rPr>
        <w:t>c</w:t>
      </w:r>
      <w:r w:rsidRPr="007D0AF1">
        <w:rPr>
          <w:rFonts w:ascii="Times New Roman" w:hAnsi="Times New Roman"/>
          <w:b/>
          <w:szCs w:val="24"/>
          <w:lang w:eastAsia="cs-CZ"/>
        </w:rPr>
        <w:t>)</w:t>
      </w:r>
      <w:r>
        <w:rPr>
          <w:rFonts w:ascii="Times New Roman" w:hAnsi="Times New Roman"/>
          <w:b/>
          <w:szCs w:val="24"/>
          <w:lang w:eastAsia="cs-CZ"/>
        </w:rPr>
        <w:t>)</w:t>
      </w:r>
    </w:p>
    <w:p w14:paraId="3CD2709A" w14:textId="77777777" w:rsidR="00F71EEF" w:rsidRPr="00F71EEF" w:rsidRDefault="00F71EEF" w:rsidP="00F71EEF">
      <w:pPr>
        <w:widowControl w:val="0"/>
        <w:shd w:val="clear" w:color="auto" w:fill="FFFFFF"/>
        <w:suppressAutoHyphens w:val="0"/>
        <w:spacing w:after="120" w:line="276" w:lineRule="auto"/>
        <w:jc w:val="both"/>
        <w:rPr>
          <w:rFonts w:ascii="Times New Roman" w:hAnsi="Times New Roman"/>
          <w:szCs w:val="24"/>
          <w:lang w:eastAsia="cs-CZ"/>
        </w:rPr>
      </w:pPr>
      <w:r w:rsidRPr="00F71EEF">
        <w:rPr>
          <w:rFonts w:ascii="Times New Roman" w:hAnsi="Times New Roman"/>
          <w:szCs w:val="24"/>
          <w:lang w:eastAsia="cs-CZ"/>
        </w:rPr>
        <w:t xml:space="preserve">Úprava stávající definice výzkumného jaderného zařízení vychází z potřeby odstranění kvantitativního parametru výkonu jaderného zařízení, který byl stanoven </w:t>
      </w:r>
      <w:proofErr w:type="spellStart"/>
      <w:r w:rsidRPr="00F71EEF">
        <w:rPr>
          <w:rFonts w:ascii="Times New Roman" w:hAnsi="Times New Roman"/>
          <w:szCs w:val="24"/>
          <w:lang w:eastAsia="cs-CZ"/>
        </w:rPr>
        <w:t>kauzativně</w:t>
      </w:r>
      <w:proofErr w:type="spellEnd"/>
      <w:r w:rsidRPr="00F71EEF">
        <w:rPr>
          <w:rFonts w:ascii="Times New Roman" w:hAnsi="Times New Roman"/>
          <w:szCs w:val="24"/>
          <w:lang w:eastAsia="cs-CZ"/>
        </w:rPr>
        <w:t xml:space="preserve"> s ohledem na výzkumná jaderná zařízení provozovaná v</w:t>
      </w:r>
      <w:r>
        <w:rPr>
          <w:rFonts w:ascii="Times New Roman" w:hAnsi="Times New Roman"/>
          <w:szCs w:val="24"/>
          <w:lang w:eastAsia="cs-CZ"/>
        </w:rPr>
        <w:t> </w:t>
      </w:r>
      <w:r w:rsidRPr="00F71EEF">
        <w:rPr>
          <w:rFonts w:ascii="Times New Roman" w:hAnsi="Times New Roman"/>
          <w:szCs w:val="24"/>
          <w:lang w:eastAsia="cs-CZ"/>
        </w:rPr>
        <w:t>Č</w:t>
      </w:r>
      <w:r>
        <w:rPr>
          <w:rFonts w:ascii="Times New Roman" w:hAnsi="Times New Roman"/>
          <w:szCs w:val="24"/>
          <w:lang w:eastAsia="cs-CZ"/>
        </w:rPr>
        <w:t>eské republice</w:t>
      </w:r>
      <w:r w:rsidRPr="00F71EEF">
        <w:rPr>
          <w:rFonts w:ascii="Times New Roman" w:hAnsi="Times New Roman"/>
          <w:szCs w:val="24"/>
          <w:lang w:eastAsia="cs-CZ"/>
        </w:rPr>
        <w:t xml:space="preserve">. </w:t>
      </w:r>
      <w:r>
        <w:rPr>
          <w:rFonts w:ascii="Times New Roman" w:hAnsi="Times New Roman"/>
          <w:szCs w:val="24"/>
          <w:lang w:eastAsia="cs-CZ"/>
        </w:rPr>
        <w:t xml:space="preserve">Postupem doby se tento ukazatel projevil jako nevhodný a nedostatečný, neboť existují různé kategorie výzkumných jaderných zařízení, u nichž nejsou všechny legální požadavky stejnou měrou aplikovatelné. Rovněž mezinárodní doporučení MAAE uznávají větší míru diverzifikace a odstupňovaného přístupu. </w:t>
      </w:r>
      <w:r w:rsidRPr="00F71EEF">
        <w:rPr>
          <w:rFonts w:ascii="Times New Roman" w:hAnsi="Times New Roman"/>
          <w:szCs w:val="24"/>
          <w:lang w:eastAsia="cs-CZ"/>
        </w:rPr>
        <w:t>Vzhledem k tomu, došlo k zobecn</w:t>
      </w:r>
      <w:r>
        <w:rPr>
          <w:rFonts w:ascii="Times New Roman" w:hAnsi="Times New Roman"/>
          <w:szCs w:val="24"/>
          <w:lang w:eastAsia="cs-CZ"/>
        </w:rPr>
        <w:t>ění základní definice.</w:t>
      </w:r>
    </w:p>
    <w:p w14:paraId="70369371" w14:textId="62EE1D58" w:rsidR="00122D3E" w:rsidRDefault="00F71EEF" w:rsidP="00F71EEF">
      <w:pPr>
        <w:widowControl w:val="0"/>
        <w:shd w:val="clear" w:color="auto" w:fill="FFFFFF"/>
        <w:suppressAutoHyphens w:val="0"/>
        <w:spacing w:after="120" w:line="276" w:lineRule="auto"/>
        <w:jc w:val="both"/>
        <w:rPr>
          <w:rFonts w:ascii="Times New Roman" w:hAnsi="Times New Roman"/>
          <w:szCs w:val="24"/>
          <w:lang w:eastAsia="cs-CZ"/>
        </w:rPr>
      </w:pPr>
      <w:r w:rsidRPr="00F71EEF">
        <w:rPr>
          <w:rFonts w:ascii="Times New Roman" w:hAnsi="Times New Roman"/>
          <w:szCs w:val="24"/>
          <w:lang w:eastAsia="cs-CZ"/>
        </w:rPr>
        <w:t>Zároveň</w:t>
      </w:r>
      <w:r>
        <w:rPr>
          <w:rFonts w:ascii="Times New Roman" w:hAnsi="Times New Roman"/>
          <w:szCs w:val="24"/>
          <w:lang w:eastAsia="cs-CZ"/>
        </w:rPr>
        <w:t>,</w:t>
      </w:r>
      <w:r w:rsidRPr="00F71EEF">
        <w:rPr>
          <w:rFonts w:ascii="Times New Roman" w:hAnsi="Times New Roman"/>
          <w:szCs w:val="24"/>
          <w:lang w:eastAsia="cs-CZ"/>
        </w:rPr>
        <w:t xml:space="preserve"> vzhledem k různorodosti typů výzkumných jaderných zařízení, jejich charakteristik a potřeby přiměřené regulace vzhledem k riziku, které předsta</w:t>
      </w:r>
      <w:r w:rsidR="002D1F97">
        <w:rPr>
          <w:rFonts w:ascii="Times New Roman" w:hAnsi="Times New Roman"/>
          <w:szCs w:val="24"/>
          <w:lang w:eastAsia="cs-CZ"/>
        </w:rPr>
        <w:t>vují, byl aplikován odstupňovaný</w:t>
      </w:r>
      <w:r w:rsidRPr="00F71EEF">
        <w:rPr>
          <w:rFonts w:ascii="Times New Roman" w:hAnsi="Times New Roman"/>
          <w:szCs w:val="24"/>
          <w:lang w:eastAsia="cs-CZ"/>
        </w:rPr>
        <w:t xml:space="preserve"> přístup a zavedeny tři typy výzkumných jaderných zařízení definovaných prostřednictvím bezpečnostních funkcí.</w:t>
      </w:r>
      <w:r>
        <w:rPr>
          <w:rFonts w:ascii="Times New Roman" w:hAnsi="Times New Roman"/>
          <w:szCs w:val="24"/>
          <w:lang w:eastAsia="cs-CZ"/>
        </w:rPr>
        <w:t xml:space="preserve"> U méně bezpečnostně významných kategorií pak dochází dále v textu zákona k užití výjimek z některých legálních požadavků, které pro ně nejsou z povahy věci aplikovatelné. </w:t>
      </w:r>
      <w:r w:rsidR="00FC74F9">
        <w:rPr>
          <w:rFonts w:ascii="Times New Roman" w:hAnsi="Times New Roman"/>
          <w:szCs w:val="24"/>
          <w:lang w:eastAsia="cs-CZ"/>
        </w:rPr>
        <w:t xml:space="preserve">Např. </w:t>
      </w:r>
      <w:proofErr w:type="spellStart"/>
      <w:r w:rsidR="00FC74F9">
        <w:rPr>
          <w:rFonts w:ascii="Times New Roman" w:hAnsi="Times New Roman"/>
          <w:szCs w:val="24"/>
          <w:lang w:eastAsia="cs-CZ"/>
        </w:rPr>
        <w:t>podkritickým</w:t>
      </w:r>
      <w:proofErr w:type="spellEnd"/>
      <w:r w:rsidR="00FC74F9">
        <w:rPr>
          <w:rFonts w:ascii="Times New Roman" w:hAnsi="Times New Roman"/>
          <w:szCs w:val="24"/>
          <w:lang w:eastAsia="cs-CZ"/>
        </w:rPr>
        <w:t xml:space="preserve"> soubor fakticky nedosahuje nenulového výkonu, takže nelze v pravém slova smyslu provádět jeho energetické spouštění.</w:t>
      </w:r>
      <w:r w:rsidR="003B4709">
        <w:rPr>
          <w:rFonts w:ascii="Times New Roman" w:hAnsi="Times New Roman"/>
          <w:szCs w:val="24"/>
          <w:lang w:eastAsia="cs-CZ"/>
        </w:rPr>
        <w:t xml:space="preserve"> Rovněž některé typy hodnocení bezpečnosti se nedají relevantně provádět, protože tato zařízení jsou inherentně bezpečná a pravděpodobnost havárií je u nich mizivá, </w:t>
      </w:r>
      <w:r w:rsidR="003B4709">
        <w:rPr>
          <w:rFonts w:ascii="Times New Roman" w:hAnsi="Times New Roman"/>
          <w:szCs w:val="24"/>
          <w:lang w:eastAsia="cs-CZ"/>
        </w:rPr>
        <w:lastRenderedPageBreak/>
        <w:t xml:space="preserve">resp. </w:t>
      </w:r>
      <w:r w:rsidR="00D9107C">
        <w:rPr>
          <w:rFonts w:ascii="Times New Roman" w:hAnsi="Times New Roman"/>
          <w:szCs w:val="24"/>
          <w:lang w:eastAsia="cs-CZ"/>
        </w:rPr>
        <w:t>j</w:t>
      </w:r>
      <w:r w:rsidR="003B4709">
        <w:rPr>
          <w:rFonts w:ascii="Times New Roman" w:hAnsi="Times New Roman"/>
          <w:szCs w:val="24"/>
          <w:lang w:eastAsia="cs-CZ"/>
        </w:rPr>
        <w:t>sou havárie prakticky vyloučené.</w:t>
      </w:r>
    </w:p>
    <w:p w14:paraId="78C34B89" w14:textId="77777777" w:rsidR="0055272E" w:rsidRDefault="0055272E" w:rsidP="007A72F5">
      <w:pPr>
        <w:widowControl w:val="0"/>
        <w:shd w:val="clear" w:color="auto" w:fill="FFFFFF"/>
        <w:suppressAutoHyphens w:val="0"/>
        <w:spacing w:after="120" w:line="276" w:lineRule="auto"/>
        <w:jc w:val="both"/>
        <w:rPr>
          <w:rFonts w:ascii="Times New Roman" w:hAnsi="Times New Roman"/>
          <w:szCs w:val="24"/>
          <w:lang w:eastAsia="cs-CZ"/>
        </w:rPr>
      </w:pPr>
    </w:p>
    <w:p w14:paraId="7735BFC7" w14:textId="6FC08DFB" w:rsidR="00D9107C" w:rsidRDefault="00D9107C" w:rsidP="00D9107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1F296F">
        <w:rPr>
          <w:rFonts w:ascii="Times New Roman" w:hAnsi="Times New Roman"/>
          <w:b/>
          <w:szCs w:val="24"/>
          <w:lang w:eastAsia="cs-CZ"/>
        </w:rPr>
        <w:t>78</w:t>
      </w:r>
      <w:r w:rsidR="001F296F" w:rsidRPr="00BB4ACD">
        <w:rPr>
          <w:rFonts w:ascii="Times New Roman" w:hAnsi="Times New Roman"/>
          <w:b/>
          <w:szCs w:val="24"/>
          <w:lang w:eastAsia="cs-CZ"/>
        </w:rPr>
        <w:t xml:space="preserve"> </w:t>
      </w:r>
      <w:r>
        <w:rPr>
          <w:rFonts w:ascii="Times New Roman" w:hAnsi="Times New Roman"/>
          <w:b/>
          <w:szCs w:val="24"/>
          <w:lang w:eastAsia="cs-CZ"/>
        </w:rPr>
        <w:t>(</w:t>
      </w:r>
      <w:r w:rsidRPr="007D0AF1">
        <w:rPr>
          <w:rFonts w:ascii="Times New Roman" w:hAnsi="Times New Roman"/>
          <w:b/>
          <w:szCs w:val="24"/>
          <w:lang w:eastAsia="cs-CZ"/>
        </w:rPr>
        <w:t>§ 43 písm</w:t>
      </w:r>
      <w:r>
        <w:rPr>
          <w:rFonts w:ascii="Times New Roman" w:hAnsi="Times New Roman"/>
          <w:b/>
          <w:szCs w:val="24"/>
          <w:lang w:eastAsia="cs-CZ"/>
        </w:rPr>
        <w:t>.</w:t>
      </w:r>
      <w:r w:rsidRPr="007D0AF1">
        <w:rPr>
          <w:rFonts w:ascii="Times New Roman" w:hAnsi="Times New Roman"/>
          <w:b/>
          <w:szCs w:val="24"/>
          <w:lang w:eastAsia="cs-CZ"/>
        </w:rPr>
        <w:t xml:space="preserve"> </w:t>
      </w:r>
      <w:r w:rsidR="00352E54">
        <w:rPr>
          <w:rFonts w:ascii="Times New Roman" w:hAnsi="Times New Roman"/>
          <w:b/>
          <w:szCs w:val="24"/>
          <w:lang w:eastAsia="cs-CZ"/>
        </w:rPr>
        <w:t>d</w:t>
      </w:r>
      <w:r w:rsidRPr="007D0AF1">
        <w:rPr>
          <w:rFonts w:ascii="Times New Roman" w:hAnsi="Times New Roman"/>
          <w:b/>
          <w:szCs w:val="24"/>
          <w:lang w:eastAsia="cs-CZ"/>
        </w:rPr>
        <w:t>)</w:t>
      </w:r>
      <w:r>
        <w:rPr>
          <w:rFonts w:ascii="Times New Roman" w:hAnsi="Times New Roman"/>
          <w:b/>
          <w:szCs w:val="24"/>
          <w:lang w:eastAsia="cs-CZ"/>
        </w:rPr>
        <w:t>)</w:t>
      </w:r>
    </w:p>
    <w:p w14:paraId="640B1C9E" w14:textId="77777777" w:rsidR="00D9107C" w:rsidRDefault="00352E54" w:rsidP="00352E5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Formální oprava. Pojem „h</w:t>
      </w:r>
      <w:r w:rsidRPr="00352E54">
        <w:rPr>
          <w:rFonts w:ascii="Times New Roman" w:hAnsi="Times New Roman"/>
          <w:szCs w:val="24"/>
          <w:lang w:eastAsia="cs-CZ"/>
        </w:rPr>
        <w:t>rozba</w:t>
      </w:r>
      <w:r>
        <w:rPr>
          <w:rFonts w:ascii="Times New Roman" w:hAnsi="Times New Roman"/>
          <w:szCs w:val="24"/>
          <w:lang w:eastAsia="cs-CZ"/>
        </w:rPr>
        <w:t>“</w:t>
      </w:r>
      <w:r w:rsidRPr="00352E54">
        <w:rPr>
          <w:rFonts w:ascii="Times New Roman" w:hAnsi="Times New Roman"/>
          <w:szCs w:val="24"/>
          <w:lang w:eastAsia="cs-CZ"/>
        </w:rPr>
        <w:t xml:space="preserve"> je v</w:t>
      </w:r>
      <w:r>
        <w:rPr>
          <w:rFonts w:ascii="Times New Roman" w:hAnsi="Times New Roman"/>
          <w:szCs w:val="24"/>
          <w:lang w:eastAsia="cs-CZ"/>
        </w:rPr>
        <w:t> atomovém zákoně</w:t>
      </w:r>
      <w:r w:rsidRPr="00352E54">
        <w:rPr>
          <w:rFonts w:ascii="Times New Roman" w:hAnsi="Times New Roman"/>
          <w:szCs w:val="24"/>
          <w:lang w:eastAsia="cs-CZ"/>
        </w:rPr>
        <w:t xml:space="preserve"> </w:t>
      </w:r>
      <w:r>
        <w:rPr>
          <w:rFonts w:ascii="Times New Roman" w:hAnsi="Times New Roman"/>
          <w:szCs w:val="24"/>
          <w:lang w:eastAsia="cs-CZ"/>
        </w:rPr>
        <w:t>užíván v souvislosti se zabezpečením</w:t>
      </w:r>
      <w:r w:rsidRPr="00352E54">
        <w:rPr>
          <w:rFonts w:ascii="Times New Roman" w:hAnsi="Times New Roman"/>
          <w:szCs w:val="24"/>
          <w:lang w:eastAsia="cs-CZ"/>
        </w:rPr>
        <w:t>.</w:t>
      </w:r>
      <w:r>
        <w:rPr>
          <w:rFonts w:ascii="Times New Roman" w:hAnsi="Times New Roman"/>
          <w:szCs w:val="24"/>
          <w:lang w:eastAsia="cs-CZ"/>
        </w:rPr>
        <w:t xml:space="preserve"> Není žádoucí</w:t>
      </w:r>
      <w:r w:rsidRPr="00352E54">
        <w:rPr>
          <w:rFonts w:ascii="Times New Roman" w:hAnsi="Times New Roman"/>
          <w:szCs w:val="24"/>
          <w:lang w:eastAsia="cs-CZ"/>
        </w:rPr>
        <w:t xml:space="preserve"> používat pojem </w:t>
      </w:r>
      <w:r>
        <w:rPr>
          <w:rFonts w:ascii="Times New Roman" w:hAnsi="Times New Roman"/>
          <w:szCs w:val="24"/>
          <w:lang w:eastAsia="cs-CZ"/>
        </w:rPr>
        <w:t>v jiných oblastech</w:t>
      </w:r>
      <w:r w:rsidRPr="00352E54">
        <w:rPr>
          <w:rFonts w:ascii="Times New Roman" w:hAnsi="Times New Roman"/>
          <w:szCs w:val="24"/>
          <w:lang w:eastAsia="cs-CZ"/>
        </w:rPr>
        <w:t xml:space="preserve">, </w:t>
      </w:r>
      <w:r>
        <w:rPr>
          <w:rFonts w:ascii="Times New Roman" w:hAnsi="Times New Roman"/>
          <w:szCs w:val="24"/>
          <w:lang w:eastAsia="cs-CZ"/>
        </w:rPr>
        <w:t xml:space="preserve">neboť </w:t>
      </w:r>
      <w:r w:rsidRPr="00352E54">
        <w:rPr>
          <w:rFonts w:ascii="Times New Roman" w:hAnsi="Times New Roman"/>
          <w:szCs w:val="24"/>
          <w:lang w:eastAsia="cs-CZ"/>
        </w:rPr>
        <w:t xml:space="preserve">pojem je jednoznačně </w:t>
      </w:r>
      <w:r>
        <w:rPr>
          <w:rFonts w:ascii="Times New Roman" w:hAnsi="Times New Roman"/>
          <w:szCs w:val="24"/>
          <w:lang w:eastAsia="cs-CZ"/>
        </w:rPr>
        <w:t>zakotven</w:t>
      </w:r>
      <w:r w:rsidRPr="00352E54">
        <w:rPr>
          <w:rFonts w:ascii="Times New Roman" w:hAnsi="Times New Roman"/>
          <w:szCs w:val="24"/>
          <w:lang w:eastAsia="cs-CZ"/>
        </w:rPr>
        <w:t xml:space="preserve"> v oblasti </w:t>
      </w:r>
      <w:r>
        <w:rPr>
          <w:rFonts w:ascii="Times New Roman" w:hAnsi="Times New Roman"/>
          <w:szCs w:val="24"/>
          <w:lang w:eastAsia="cs-CZ"/>
        </w:rPr>
        <w:t>fyzické ochrany</w:t>
      </w:r>
      <w:r w:rsidRPr="00352E54">
        <w:rPr>
          <w:rFonts w:ascii="Times New Roman" w:hAnsi="Times New Roman"/>
          <w:szCs w:val="24"/>
          <w:lang w:eastAsia="cs-CZ"/>
        </w:rPr>
        <w:t xml:space="preserve"> pro stanovení základní projektové hrozby.</w:t>
      </w:r>
    </w:p>
    <w:p w14:paraId="1955C5D3" w14:textId="77777777" w:rsidR="0055272E" w:rsidRDefault="0055272E" w:rsidP="007A72F5">
      <w:pPr>
        <w:widowControl w:val="0"/>
        <w:shd w:val="clear" w:color="auto" w:fill="FFFFFF"/>
        <w:suppressAutoHyphens w:val="0"/>
        <w:spacing w:after="120" w:line="276" w:lineRule="auto"/>
        <w:jc w:val="both"/>
        <w:rPr>
          <w:rFonts w:ascii="Times New Roman" w:hAnsi="Times New Roman"/>
          <w:szCs w:val="24"/>
          <w:lang w:eastAsia="cs-CZ"/>
        </w:rPr>
      </w:pPr>
    </w:p>
    <w:p w14:paraId="0A92DCC3" w14:textId="4D1636FE" w:rsidR="001B0B0E" w:rsidRDefault="001B0B0E" w:rsidP="001B0B0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1F296F">
        <w:rPr>
          <w:rFonts w:ascii="Times New Roman" w:hAnsi="Times New Roman"/>
          <w:b/>
          <w:szCs w:val="24"/>
          <w:lang w:eastAsia="cs-CZ"/>
        </w:rPr>
        <w:t xml:space="preserve">79 </w:t>
      </w:r>
      <w:r>
        <w:rPr>
          <w:rFonts w:ascii="Times New Roman" w:hAnsi="Times New Roman"/>
          <w:b/>
          <w:szCs w:val="24"/>
          <w:lang w:eastAsia="cs-CZ"/>
        </w:rPr>
        <w:t>až</w:t>
      </w:r>
      <w:r w:rsidRPr="00BB4ACD">
        <w:rPr>
          <w:rFonts w:ascii="Times New Roman" w:hAnsi="Times New Roman"/>
          <w:b/>
          <w:szCs w:val="24"/>
          <w:lang w:eastAsia="cs-CZ"/>
        </w:rPr>
        <w:t xml:space="preserve"> </w:t>
      </w:r>
      <w:r w:rsidR="001F296F">
        <w:rPr>
          <w:rFonts w:ascii="Times New Roman" w:hAnsi="Times New Roman"/>
          <w:b/>
          <w:szCs w:val="24"/>
          <w:lang w:eastAsia="cs-CZ"/>
        </w:rPr>
        <w:t>83</w:t>
      </w:r>
      <w:r w:rsidR="001F296F" w:rsidRPr="00BB4ACD">
        <w:rPr>
          <w:rFonts w:ascii="Times New Roman" w:hAnsi="Times New Roman"/>
          <w:b/>
          <w:szCs w:val="24"/>
          <w:lang w:eastAsia="cs-CZ"/>
        </w:rPr>
        <w:t xml:space="preserve"> </w:t>
      </w:r>
      <w:r>
        <w:rPr>
          <w:rFonts w:ascii="Times New Roman" w:hAnsi="Times New Roman"/>
          <w:b/>
          <w:szCs w:val="24"/>
          <w:lang w:eastAsia="cs-CZ"/>
        </w:rPr>
        <w:t>(</w:t>
      </w:r>
      <w:r w:rsidR="00A90824" w:rsidRPr="007D0AF1">
        <w:rPr>
          <w:rFonts w:ascii="Times New Roman" w:hAnsi="Times New Roman"/>
          <w:b/>
          <w:szCs w:val="24"/>
          <w:lang w:eastAsia="cs-CZ"/>
        </w:rPr>
        <w:t>§ 43 písm</w:t>
      </w:r>
      <w:r w:rsidR="00A90824">
        <w:rPr>
          <w:rFonts w:ascii="Times New Roman" w:hAnsi="Times New Roman"/>
          <w:b/>
          <w:szCs w:val="24"/>
          <w:lang w:eastAsia="cs-CZ"/>
        </w:rPr>
        <w:t>.</w:t>
      </w:r>
      <w:r w:rsidR="00A90824" w:rsidRPr="007D0AF1">
        <w:rPr>
          <w:rFonts w:ascii="Times New Roman" w:hAnsi="Times New Roman"/>
          <w:b/>
          <w:szCs w:val="24"/>
          <w:lang w:eastAsia="cs-CZ"/>
        </w:rPr>
        <w:t xml:space="preserve"> </w:t>
      </w:r>
      <w:r w:rsidR="00A90824">
        <w:rPr>
          <w:rFonts w:ascii="Times New Roman" w:hAnsi="Times New Roman"/>
          <w:b/>
          <w:szCs w:val="24"/>
          <w:lang w:eastAsia="cs-CZ"/>
        </w:rPr>
        <w:t>f</w:t>
      </w:r>
      <w:r w:rsidR="00A90824" w:rsidRPr="007D0AF1">
        <w:rPr>
          <w:rFonts w:ascii="Times New Roman" w:hAnsi="Times New Roman"/>
          <w:b/>
          <w:szCs w:val="24"/>
          <w:lang w:eastAsia="cs-CZ"/>
        </w:rPr>
        <w:t>)</w:t>
      </w:r>
      <w:r w:rsidR="00A90824">
        <w:rPr>
          <w:rFonts w:ascii="Times New Roman" w:hAnsi="Times New Roman"/>
          <w:b/>
          <w:szCs w:val="24"/>
          <w:lang w:eastAsia="cs-CZ"/>
        </w:rPr>
        <w:t xml:space="preserve"> a g)</w:t>
      </w:r>
      <w:r w:rsidRPr="00BB4ACD">
        <w:rPr>
          <w:rFonts w:ascii="Times New Roman" w:hAnsi="Times New Roman"/>
          <w:b/>
          <w:szCs w:val="24"/>
          <w:lang w:eastAsia="cs-CZ"/>
        </w:rPr>
        <w:t>)</w:t>
      </w:r>
    </w:p>
    <w:p w14:paraId="3F2BE5A7" w14:textId="77777777" w:rsidR="007B63FC" w:rsidRPr="007B63FC" w:rsidRDefault="007B63FC" w:rsidP="007B63FC">
      <w:pPr>
        <w:widowControl w:val="0"/>
        <w:shd w:val="clear" w:color="auto" w:fill="FFFFFF"/>
        <w:suppressAutoHyphens w:val="0"/>
        <w:spacing w:after="120" w:line="276" w:lineRule="auto"/>
        <w:jc w:val="both"/>
        <w:rPr>
          <w:rFonts w:ascii="Times New Roman" w:hAnsi="Times New Roman"/>
          <w:szCs w:val="24"/>
          <w:lang w:eastAsia="cs-CZ"/>
        </w:rPr>
      </w:pPr>
      <w:r w:rsidRPr="007B63FC">
        <w:rPr>
          <w:rFonts w:ascii="Times New Roman" w:hAnsi="Times New Roman"/>
          <w:szCs w:val="24"/>
          <w:lang w:eastAsia="cs-CZ"/>
        </w:rPr>
        <w:t>Úprava je provedena v návaznosti na praktickou potřebu. V souladu s odstupňovaným přístupem je v praxi zavedeno několik kategorií změn při využívání jaderné energie, na které jsou aplikovány různé regulatorní přístupy odpovídající riziku, které daná kategorie změn přináší. Aktuální stav zákona tuto situaci zcela nereflektoval a ponechával některé změny mimo právní rámec s možnými dopady do bezpečnosti. Proto je popsána další kategorie změ</w:t>
      </w:r>
      <w:r w:rsidR="009A58C8">
        <w:rPr>
          <w:rFonts w:ascii="Times New Roman" w:hAnsi="Times New Roman"/>
          <w:szCs w:val="24"/>
          <w:lang w:eastAsia="cs-CZ"/>
        </w:rPr>
        <w:t>n, která je v praxi regulována.</w:t>
      </w:r>
    </w:p>
    <w:p w14:paraId="12161615" w14:textId="77777777" w:rsidR="007B63FC" w:rsidRPr="007B63FC" w:rsidRDefault="007B63FC" w:rsidP="007B63FC">
      <w:pPr>
        <w:widowControl w:val="0"/>
        <w:shd w:val="clear" w:color="auto" w:fill="FFFFFF"/>
        <w:suppressAutoHyphens w:val="0"/>
        <w:spacing w:after="120" w:line="276" w:lineRule="auto"/>
        <w:jc w:val="both"/>
        <w:rPr>
          <w:rFonts w:ascii="Times New Roman" w:hAnsi="Times New Roman"/>
          <w:szCs w:val="24"/>
          <w:lang w:eastAsia="cs-CZ"/>
        </w:rPr>
      </w:pPr>
      <w:r w:rsidRPr="007B63FC">
        <w:rPr>
          <w:rFonts w:ascii="Times New Roman" w:hAnsi="Times New Roman"/>
          <w:szCs w:val="24"/>
          <w:lang w:eastAsia="cs-CZ"/>
        </w:rPr>
        <w:t xml:space="preserve">Identifikaci kategorie jiné změny na </w:t>
      </w:r>
      <w:r w:rsidR="009A58C8">
        <w:rPr>
          <w:rFonts w:ascii="Times New Roman" w:hAnsi="Times New Roman"/>
          <w:szCs w:val="24"/>
          <w:lang w:eastAsia="cs-CZ"/>
        </w:rPr>
        <w:t>systémech, konstrukcích nebo komponentách</w:t>
      </w:r>
      <w:r w:rsidRPr="007B63FC">
        <w:rPr>
          <w:rFonts w:ascii="Times New Roman" w:hAnsi="Times New Roman"/>
          <w:szCs w:val="24"/>
          <w:lang w:eastAsia="cs-CZ"/>
        </w:rPr>
        <w:t xml:space="preserve"> bylo nutno blíže specifikovat, aby</w:t>
      </w:r>
      <w:r w:rsidR="009A58C8">
        <w:rPr>
          <w:rFonts w:ascii="Times New Roman" w:hAnsi="Times New Roman"/>
          <w:szCs w:val="24"/>
          <w:lang w:eastAsia="cs-CZ"/>
        </w:rPr>
        <w:t xml:space="preserve"> bylo jednoznačné, které změny </w:t>
      </w:r>
      <w:r w:rsidRPr="007B63FC">
        <w:rPr>
          <w:rFonts w:ascii="Times New Roman" w:hAnsi="Times New Roman"/>
          <w:szCs w:val="24"/>
          <w:lang w:eastAsia="cs-CZ"/>
        </w:rPr>
        <w:t xml:space="preserve">na </w:t>
      </w:r>
      <w:r w:rsidR="009A58C8">
        <w:rPr>
          <w:rFonts w:ascii="Times New Roman" w:hAnsi="Times New Roman"/>
          <w:szCs w:val="24"/>
          <w:lang w:eastAsia="cs-CZ"/>
        </w:rPr>
        <w:t>systémech, konstrukcích nebo komponentách</w:t>
      </w:r>
      <w:r w:rsidR="009A58C8" w:rsidRPr="007B63FC">
        <w:rPr>
          <w:rFonts w:ascii="Times New Roman" w:hAnsi="Times New Roman"/>
          <w:szCs w:val="24"/>
          <w:lang w:eastAsia="cs-CZ"/>
        </w:rPr>
        <w:t xml:space="preserve"> </w:t>
      </w:r>
      <w:r w:rsidR="009A58C8">
        <w:rPr>
          <w:rFonts w:ascii="Times New Roman" w:hAnsi="Times New Roman"/>
          <w:szCs w:val="24"/>
          <w:lang w:eastAsia="cs-CZ"/>
        </w:rPr>
        <w:t xml:space="preserve">zde jsou zahrnuty, a odpovídalo </w:t>
      </w:r>
      <w:r w:rsidRPr="007B63FC">
        <w:rPr>
          <w:rFonts w:ascii="Times New Roman" w:hAnsi="Times New Roman"/>
          <w:szCs w:val="24"/>
          <w:lang w:eastAsia="cs-CZ"/>
        </w:rPr>
        <w:t>to dalšímu upřesnění uvedenému v nižších úrovních regulatorního rámce (návody).</w:t>
      </w:r>
    </w:p>
    <w:p w14:paraId="7459D202" w14:textId="77777777" w:rsidR="007B63FC" w:rsidRPr="007B63FC" w:rsidRDefault="007B63FC" w:rsidP="007B63FC">
      <w:pPr>
        <w:widowControl w:val="0"/>
        <w:shd w:val="clear" w:color="auto" w:fill="FFFFFF"/>
        <w:suppressAutoHyphens w:val="0"/>
        <w:spacing w:after="120" w:line="276" w:lineRule="auto"/>
        <w:jc w:val="both"/>
        <w:rPr>
          <w:rFonts w:ascii="Times New Roman" w:hAnsi="Times New Roman"/>
          <w:szCs w:val="24"/>
          <w:lang w:eastAsia="cs-CZ"/>
        </w:rPr>
      </w:pPr>
      <w:r w:rsidRPr="007B63FC">
        <w:rPr>
          <w:rFonts w:ascii="Times New Roman" w:hAnsi="Times New Roman"/>
          <w:szCs w:val="24"/>
          <w:lang w:eastAsia="cs-CZ"/>
        </w:rPr>
        <w:t>Zároveň došlo k jazykové úpravě definic organizační změny a jiné změny v oblasti zabezpečování z důvodu možné nejednoznačnosti původního textu.</w:t>
      </w:r>
    </w:p>
    <w:p w14:paraId="34DA8147" w14:textId="77777777" w:rsidR="0055272E" w:rsidRDefault="008C5687" w:rsidP="007A72F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Je také prováděna terminologická úprava, když je výraz „fyzická ochrana“ nahrazován širším pojmem „zabezpečení“. Důvodem je skutečnost, že v posledních letech výrazně posiluje prvek ochrany informací a kybernetické bezpečnosti, který není zahrnut v rámci fyzické ochrany, ale musí být rovněž reflektován, aby byl jaderný materiál a jaderné zařízení chráněny před protiprávními akty (s možnými dopady na veřejnost a bezpečnost státu).</w:t>
      </w:r>
    </w:p>
    <w:p w14:paraId="3D9E3FA9" w14:textId="77777777" w:rsidR="0055272E" w:rsidRDefault="0055272E" w:rsidP="007A72F5">
      <w:pPr>
        <w:widowControl w:val="0"/>
        <w:shd w:val="clear" w:color="auto" w:fill="FFFFFF"/>
        <w:suppressAutoHyphens w:val="0"/>
        <w:spacing w:after="120" w:line="276" w:lineRule="auto"/>
        <w:jc w:val="both"/>
        <w:rPr>
          <w:rFonts w:ascii="Times New Roman" w:hAnsi="Times New Roman"/>
          <w:szCs w:val="24"/>
          <w:lang w:eastAsia="cs-CZ"/>
        </w:rPr>
      </w:pPr>
    </w:p>
    <w:p w14:paraId="7AFCF914" w14:textId="3FE5A5DD" w:rsidR="00AF456E" w:rsidRDefault="00AF456E" w:rsidP="00AF456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295223">
        <w:rPr>
          <w:rFonts w:ascii="Times New Roman" w:hAnsi="Times New Roman"/>
          <w:b/>
          <w:szCs w:val="24"/>
          <w:lang w:eastAsia="cs-CZ"/>
        </w:rPr>
        <w:t>84</w:t>
      </w:r>
      <w:r w:rsidR="00295223" w:rsidRPr="00BB4ACD">
        <w:rPr>
          <w:rFonts w:ascii="Times New Roman" w:hAnsi="Times New Roman"/>
          <w:b/>
          <w:szCs w:val="24"/>
          <w:lang w:eastAsia="cs-CZ"/>
        </w:rPr>
        <w:t xml:space="preserve"> </w:t>
      </w:r>
      <w:r>
        <w:rPr>
          <w:rFonts w:ascii="Times New Roman" w:hAnsi="Times New Roman"/>
          <w:b/>
          <w:szCs w:val="24"/>
          <w:lang w:eastAsia="cs-CZ"/>
        </w:rPr>
        <w:t>(</w:t>
      </w:r>
      <w:r w:rsidRPr="007D0AF1">
        <w:rPr>
          <w:rFonts w:ascii="Times New Roman" w:hAnsi="Times New Roman"/>
          <w:b/>
          <w:szCs w:val="24"/>
          <w:lang w:eastAsia="cs-CZ"/>
        </w:rPr>
        <w:t>§ 4</w:t>
      </w:r>
      <w:r>
        <w:rPr>
          <w:rFonts w:ascii="Times New Roman" w:hAnsi="Times New Roman"/>
          <w:b/>
          <w:szCs w:val="24"/>
          <w:lang w:eastAsia="cs-CZ"/>
        </w:rPr>
        <w:t>6 odst. 2</w:t>
      </w:r>
      <w:r w:rsidRPr="007D0AF1">
        <w:rPr>
          <w:rFonts w:ascii="Times New Roman" w:hAnsi="Times New Roman"/>
          <w:b/>
          <w:szCs w:val="24"/>
          <w:lang w:eastAsia="cs-CZ"/>
        </w:rPr>
        <w:t xml:space="preserve"> písm</w:t>
      </w:r>
      <w:r>
        <w:rPr>
          <w:rFonts w:ascii="Times New Roman" w:hAnsi="Times New Roman"/>
          <w:b/>
          <w:szCs w:val="24"/>
          <w:lang w:eastAsia="cs-CZ"/>
        </w:rPr>
        <w:t>.</w:t>
      </w:r>
      <w:r w:rsidRPr="007D0AF1">
        <w:rPr>
          <w:rFonts w:ascii="Times New Roman" w:hAnsi="Times New Roman"/>
          <w:b/>
          <w:szCs w:val="24"/>
          <w:lang w:eastAsia="cs-CZ"/>
        </w:rPr>
        <w:t xml:space="preserve"> </w:t>
      </w:r>
      <w:r>
        <w:rPr>
          <w:rFonts w:ascii="Times New Roman" w:hAnsi="Times New Roman"/>
          <w:b/>
          <w:szCs w:val="24"/>
          <w:lang w:eastAsia="cs-CZ"/>
        </w:rPr>
        <w:t>i</w:t>
      </w:r>
      <w:r w:rsidRPr="007D0AF1">
        <w:rPr>
          <w:rFonts w:ascii="Times New Roman" w:hAnsi="Times New Roman"/>
          <w:b/>
          <w:szCs w:val="24"/>
          <w:lang w:eastAsia="cs-CZ"/>
        </w:rPr>
        <w:t>)</w:t>
      </w:r>
      <w:r>
        <w:rPr>
          <w:rFonts w:ascii="Times New Roman" w:hAnsi="Times New Roman"/>
          <w:b/>
          <w:szCs w:val="24"/>
          <w:lang w:eastAsia="cs-CZ"/>
        </w:rPr>
        <w:t>)</w:t>
      </w:r>
    </w:p>
    <w:p w14:paraId="55EC676E" w14:textId="77777777" w:rsidR="00AF456E" w:rsidRDefault="001665A0" w:rsidP="00AF456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Kromě vybraných zařízení jsou mezi položky zahrnuté do projektu jaderného zařízení přidávána </w:t>
      </w:r>
      <w:r w:rsidRPr="001665A0">
        <w:rPr>
          <w:rFonts w:ascii="Times New Roman" w:hAnsi="Times New Roman"/>
          <w:szCs w:val="24"/>
          <w:lang w:eastAsia="cs-CZ"/>
        </w:rPr>
        <w:t>zařízení s vlivem na jadernou bezpečnost, která nejsou vybraným zařízením</w:t>
      </w:r>
      <w:r>
        <w:rPr>
          <w:rFonts w:ascii="Times New Roman" w:hAnsi="Times New Roman"/>
          <w:szCs w:val="24"/>
          <w:lang w:eastAsia="cs-CZ"/>
        </w:rPr>
        <w:t>. Tato zařízení mají potenciální dopady na jadernou bezpečnost, takže je nezbytné, aby projekt stanovoval jejich vlastnosti a vzájemné působení. V návaznosti na to rovněž příslušný prováděcí předpis stanoví požadavky na tato zařízení.</w:t>
      </w:r>
    </w:p>
    <w:p w14:paraId="6948C7D7" w14:textId="77777777" w:rsidR="0055272E" w:rsidRDefault="0055272E" w:rsidP="007A72F5">
      <w:pPr>
        <w:widowControl w:val="0"/>
        <w:shd w:val="clear" w:color="auto" w:fill="FFFFFF"/>
        <w:suppressAutoHyphens w:val="0"/>
        <w:spacing w:after="120" w:line="276" w:lineRule="auto"/>
        <w:jc w:val="both"/>
        <w:rPr>
          <w:rFonts w:ascii="Times New Roman" w:hAnsi="Times New Roman"/>
          <w:szCs w:val="24"/>
          <w:lang w:eastAsia="cs-CZ"/>
        </w:rPr>
      </w:pPr>
    </w:p>
    <w:p w14:paraId="28277DFD" w14:textId="453D9F7D" w:rsidR="001665A0" w:rsidRDefault="001665A0" w:rsidP="001665A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902033">
        <w:rPr>
          <w:rFonts w:ascii="Times New Roman" w:hAnsi="Times New Roman"/>
          <w:b/>
          <w:szCs w:val="24"/>
          <w:lang w:eastAsia="cs-CZ"/>
        </w:rPr>
        <w:t>85</w:t>
      </w:r>
      <w:r>
        <w:rPr>
          <w:rFonts w:ascii="Times New Roman" w:hAnsi="Times New Roman"/>
          <w:b/>
          <w:szCs w:val="24"/>
          <w:lang w:eastAsia="cs-CZ"/>
        </w:rPr>
        <w:t xml:space="preserve">, </w:t>
      </w:r>
      <w:r w:rsidR="00902033">
        <w:rPr>
          <w:rFonts w:ascii="Times New Roman" w:hAnsi="Times New Roman"/>
          <w:b/>
          <w:szCs w:val="24"/>
          <w:lang w:eastAsia="cs-CZ"/>
        </w:rPr>
        <w:t>95</w:t>
      </w:r>
      <w:r>
        <w:rPr>
          <w:rFonts w:ascii="Times New Roman" w:hAnsi="Times New Roman"/>
          <w:b/>
          <w:szCs w:val="24"/>
          <w:lang w:eastAsia="cs-CZ"/>
        </w:rPr>
        <w:t xml:space="preserve">, </w:t>
      </w:r>
      <w:r w:rsidR="00902033">
        <w:rPr>
          <w:rFonts w:ascii="Times New Roman" w:hAnsi="Times New Roman"/>
          <w:b/>
          <w:szCs w:val="24"/>
          <w:lang w:eastAsia="cs-CZ"/>
        </w:rPr>
        <w:t>96</w:t>
      </w:r>
      <w:r w:rsidR="00B117AA">
        <w:rPr>
          <w:rFonts w:ascii="Times New Roman" w:hAnsi="Times New Roman"/>
          <w:b/>
          <w:szCs w:val="24"/>
          <w:lang w:eastAsia="cs-CZ"/>
        </w:rPr>
        <w:t xml:space="preserve">, </w:t>
      </w:r>
      <w:r w:rsidR="00902033">
        <w:rPr>
          <w:rFonts w:ascii="Times New Roman" w:hAnsi="Times New Roman"/>
          <w:b/>
          <w:szCs w:val="24"/>
          <w:lang w:eastAsia="cs-CZ"/>
        </w:rPr>
        <w:t xml:space="preserve">99 </w:t>
      </w:r>
      <w:r w:rsidR="00BF23A3">
        <w:rPr>
          <w:rFonts w:ascii="Times New Roman" w:hAnsi="Times New Roman"/>
          <w:b/>
          <w:szCs w:val="24"/>
          <w:lang w:eastAsia="cs-CZ"/>
        </w:rPr>
        <w:t>až</w:t>
      </w:r>
      <w:r w:rsidR="00B117AA">
        <w:rPr>
          <w:rFonts w:ascii="Times New Roman" w:hAnsi="Times New Roman"/>
          <w:b/>
          <w:szCs w:val="24"/>
          <w:lang w:eastAsia="cs-CZ"/>
        </w:rPr>
        <w:t xml:space="preserve"> </w:t>
      </w:r>
      <w:r w:rsidR="00902033">
        <w:rPr>
          <w:rFonts w:ascii="Times New Roman" w:hAnsi="Times New Roman"/>
          <w:b/>
          <w:szCs w:val="24"/>
          <w:lang w:eastAsia="cs-CZ"/>
        </w:rPr>
        <w:t>101</w:t>
      </w:r>
      <w:r w:rsidR="00555AEE">
        <w:rPr>
          <w:rFonts w:ascii="Times New Roman" w:hAnsi="Times New Roman"/>
          <w:b/>
          <w:szCs w:val="24"/>
          <w:lang w:eastAsia="cs-CZ"/>
        </w:rPr>
        <w:t xml:space="preserve">, </w:t>
      </w:r>
      <w:r w:rsidR="00902033">
        <w:rPr>
          <w:rFonts w:ascii="Times New Roman" w:hAnsi="Times New Roman"/>
          <w:b/>
          <w:szCs w:val="24"/>
          <w:lang w:eastAsia="cs-CZ"/>
        </w:rPr>
        <w:t>103</w:t>
      </w:r>
      <w:r w:rsidR="00555AEE">
        <w:rPr>
          <w:rFonts w:ascii="Times New Roman" w:hAnsi="Times New Roman"/>
          <w:b/>
          <w:szCs w:val="24"/>
          <w:lang w:eastAsia="cs-CZ"/>
        </w:rPr>
        <w:t xml:space="preserve">, </w:t>
      </w:r>
      <w:r w:rsidR="00902033">
        <w:rPr>
          <w:rFonts w:ascii="Times New Roman" w:hAnsi="Times New Roman"/>
          <w:b/>
          <w:szCs w:val="24"/>
          <w:lang w:eastAsia="cs-CZ"/>
        </w:rPr>
        <w:t>105,</w:t>
      </w:r>
      <w:r w:rsidR="001A3CC1">
        <w:rPr>
          <w:rFonts w:ascii="Times New Roman" w:hAnsi="Times New Roman"/>
          <w:b/>
          <w:szCs w:val="24"/>
          <w:lang w:eastAsia="cs-CZ"/>
        </w:rPr>
        <w:t xml:space="preserve"> </w:t>
      </w:r>
      <w:r w:rsidR="00902033">
        <w:rPr>
          <w:rFonts w:ascii="Times New Roman" w:hAnsi="Times New Roman"/>
          <w:b/>
          <w:szCs w:val="24"/>
          <w:lang w:eastAsia="cs-CZ"/>
        </w:rPr>
        <w:t>106 a 110</w:t>
      </w:r>
      <w:r w:rsidR="00902033" w:rsidRPr="00BB4ACD">
        <w:rPr>
          <w:rFonts w:ascii="Times New Roman" w:hAnsi="Times New Roman"/>
          <w:b/>
          <w:szCs w:val="24"/>
          <w:lang w:eastAsia="cs-CZ"/>
        </w:rPr>
        <w:t xml:space="preserve"> </w:t>
      </w:r>
      <w:r>
        <w:rPr>
          <w:rFonts w:ascii="Times New Roman" w:hAnsi="Times New Roman"/>
          <w:b/>
          <w:szCs w:val="24"/>
          <w:lang w:eastAsia="cs-CZ"/>
        </w:rPr>
        <w:t>(</w:t>
      </w:r>
      <w:r w:rsidRPr="001665A0">
        <w:rPr>
          <w:rFonts w:ascii="Times New Roman" w:hAnsi="Times New Roman"/>
          <w:b/>
          <w:szCs w:val="24"/>
          <w:lang w:eastAsia="cs-CZ"/>
        </w:rPr>
        <w:t>§ 46 odst. 4</w:t>
      </w:r>
      <w:r>
        <w:rPr>
          <w:rFonts w:ascii="Times New Roman" w:hAnsi="Times New Roman"/>
          <w:b/>
          <w:szCs w:val="24"/>
          <w:lang w:eastAsia="cs-CZ"/>
        </w:rPr>
        <w:t>, nadpis § 51, § 51</w:t>
      </w:r>
      <w:r w:rsidR="00B117AA">
        <w:rPr>
          <w:rFonts w:ascii="Times New Roman" w:hAnsi="Times New Roman"/>
          <w:b/>
          <w:szCs w:val="24"/>
          <w:lang w:eastAsia="cs-CZ"/>
        </w:rPr>
        <w:t xml:space="preserve"> odst. 1</w:t>
      </w:r>
      <w:r w:rsidR="00555AEE" w:rsidRPr="00555AEE">
        <w:rPr>
          <w:rFonts w:ascii="Times New Roman" w:hAnsi="Times New Roman"/>
          <w:b/>
          <w:szCs w:val="24"/>
          <w:lang w:eastAsia="cs-CZ"/>
        </w:rPr>
        <w:t xml:space="preserve"> </w:t>
      </w:r>
      <w:r w:rsidR="00555AEE">
        <w:rPr>
          <w:rFonts w:ascii="Times New Roman" w:hAnsi="Times New Roman"/>
          <w:b/>
          <w:szCs w:val="24"/>
          <w:lang w:eastAsia="cs-CZ"/>
        </w:rPr>
        <w:t>úvodní část</w:t>
      </w:r>
      <w:r w:rsidR="00B117AA">
        <w:rPr>
          <w:rFonts w:ascii="Times New Roman" w:hAnsi="Times New Roman"/>
          <w:b/>
          <w:szCs w:val="24"/>
          <w:lang w:eastAsia="cs-CZ"/>
        </w:rPr>
        <w:t xml:space="preserve">, § 51 odst. 1 písm. b), § 51 odst. 2 a 3, </w:t>
      </w:r>
      <w:r w:rsidR="00BF23A3">
        <w:rPr>
          <w:rFonts w:ascii="Times New Roman" w:hAnsi="Times New Roman"/>
          <w:b/>
          <w:szCs w:val="24"/>
          <w:lang w:eastAsia="cs-CZ"/>
        </w:rPr>
        <w:t>§ 52 odst. 1</w:t>
      </w:r>
      <w:r w:rsidR="00555AEE">
        <w:rPr>
          <w:rFonts w:ascii="Times New Roman" w:hAnsi="Times New Roman"/>
          <w:b/>
          <w:szCs w:val="24"/>
          <w:lang w:eastAsia="cs-CZ"/>
        </w:rPr>
        <w:t xml:space="preserve"> úvodní část, </w:t>
      </w:r>
      <w:r w:rsidR="00555AEE" w:rsidRPr="00555AEE">
        <w:rPr>
          <w:rFonts w:ascii="Times New Roman" w:hAnsi="Times New Roman"/>
          <w:b/>
          <w:szCs w:val="24"/>
          <w:lang w:eastAsia="cs-CZ"/>
        </w:rPr>
        <w:t>§ 52 odst. 1 písm. c) bod</w:t>
      </w:r>
      <w:r w:rsidR="00555AEE">
        <w:rPr>
          <w:rFonts w:ascii="Times New Roman" w:hAnsi="Times New Roman"/>
          <w:b/>
          <w:szCs w:val="24"/>
          <w:lang w:eastAsia="cs-CZ"/>
        </w:rPr>
        <w:t>y</w:t>
      </w:r>
      <w:r w:rsidR="00555AEE" w:rsidRPr="00555AEE">
        <w:rPr>
          <w:rFonts w:ascii="Times New Roman" w:hAnsi="Times New Roman"/>
          <w:b/>
          <w:szCs w:val="24"/>
          <w:lang w:eastAsia="cs-CZ"/>
        </w:rPr>
        <w:t xml:space="preserve"> 1 a 2</w:t>
      </w:r>
      <w:r w:rsidR="00555AEE">
        <w:rPr>
          <w:rFonts w:ascii="Times New Roman" w:hAnsi="Times New Roman"/>
          <w:b/>
          <w:szCs w:val="24"/>
          <w:lang w:eastAsia="cs-CZ"/>
        </w:rPr>
        <w:t xml:space="preserve">, </w:t>
      </w:r>
      <w:r w:rsidR="002F1CE6" w:rsidRPr="002F1CE6">
        <w:rPr>
          <w:rFonts w:ascii="Times New Roman" w:hAnsi="Times New Roman"/>
          <w:b/>
          <w:szCs w:val="24"/>
          <w:lang w:eastAsia="cs-CZ"/>
        </w:rPr>
        <w:t>§ 53 odst. 1 písm. c)</w:t>
      </w:r>
      <w:r w:rsidR="002F1CE6">
        <w:rPr>
          <w:rFonts w:ascii="Times New Roman" w:hAnsi="Times New Roman"/>
          <w:b/>
          <w:szCs w:val="24"/>
          <w:lang w:eastAsia="cs-CZ"/>
        </w:rPr>
        <w:t>,</w:t>
      </w:r>
      <w:r w:rsidR="002F1CE6" w:rsidRPr="002F1CE6">
        <w:rPr>
          <w:rFonts w:ascii="Times New Roman" w:hAnsi="Times New Roman"/>
          <w:b/>
          <w:szCs w:val="24"/>
          <w:lang w:eastAsia="cs-CZ"/>
        </w:rPr>
        <w:t xml:space="preserve"> </w:t>
      </w:r>
      <w:r w:rsidR="001A3CC1" w:rsidRPr="001A3CC1">
        <w:rPr>
          <w:rFonts w:ascii="Times New Roman" w:hAnsi="Times New Roman"/>
          <w:b/>
          <w:szCs w:val="24"/>
          <w:lang w:eastAsia="cs-CZ"/>
        </w:rPr>
        <w:t>§ 56 odst. 1, § 57 odst. 1, § 163 odst. 1</w:t>
      </w:r>
      <w:r w:rsidR="00902033" w:rsidRPr="00902033">
        <w:t xml:space="preserve"> </w:t>
      </w:r>
      <w:r w:rsidR="00902033" w:rsidRPr="00902033">
        <w:rPr>
          <w:rFonts w:ascii="Times New Roman" w:hAnsi="Times New Roman"/>
          <w:b/>
          <w:szCs w:val="24"/>
          <w:lang w:eastAsia="cs-CZ"/>
        </w:rPr>
        <w:t>úvodní části ustanovení</w:t>
      </w:r>
      <w:r w:rsidR="001A3CC1" w:rsidRPr="001A3CC1">
        <w:rPr>
          <w:rFonts w:ascii="Times New Roman" w:hAnsi="Times New Roman"/>
          <w:b/>
          <w:szCs w:val="24"/>
          <w:lang w:eastAsia="cs-CZ"/>
        </w:rPr>
        <w:t>, § 178 odst. 4</w:t>
      </w:r>
      <w:r w:rsidR="00902033" w:rsidRPr="00902033">
        <w:t xml:space="preserve"> </w:t>
      </w:r>
      <w:r w:rsidR="00902033" w:rsidRPr="00902033">
        <w:rPr>
          <w:rFonts w:ascii="Times New Roman" w:hAnsi="Times New Roman"/>
          <w:b/>
          <w:szCs w:val="24"/>
          <w:lang w:eastAsia="cs-CZ"/>
        </w:rPr>
        <w:t>úvodní části ustanovení</w:t>
      </w:r>
      <w:r w:rsidR="001A3CC1">
        <w:rPr>
          <w:rFonts w:ascii="Times New Roman" w:hAnsi="Times New Roman"/>
          <w:b/>
          <w:szCs w:val="24"/>
          <w:lang w:eastAsia="cs-CZ"/>
        </w:rPr>
        <w:t>,</w:t>
      </w:r>
      <w:r w:rsidR="001A3CC1" w:rsidRPr="001A3CC1">
        <w:rPr>
          <w:rFonts w:ascii="Times New Roman" w:hAnsi="Times New Roman"/>
          <w:b/>
          <w:szCs w:val="24"/>
          <w:lang w:eastAsia="cs-CZ"/>
        </w:rPr>
        <w:t xml:space="preserve"> </w:t>
      </w:r>
      <w:r w:rsidR="001A3CC1" w:rsidRPr="002F1CE6">
        <w:rPr>
          <w:rFonts w:ascii="Times New Roman" w:hAnsi="Times New Roman"/>
          <w:b/>
          <w:szCs w:val="24"/>
          <w:lang w:eastAsia="cs-CZ"/>
        </w:rPr>
        <w:t>§ 178 odst. 1 písm. c)</w:t>
      </w:r>
      <w:r w:rsidR="001A3CC1">
        <w:rPr>
          <w:rFonts w:ascii="Times New Roman" w:hAnsi="Times New Roman"/>
          <w:b/>
          <w:szCs w:val="24"/>
          <w:lang w:eastAsia="cs-CZ"/>
        </w:rPr>
        <w:t xml:space="preserve"> </w:t>
      </w:r>
      <w:r w:rsidR="001A3CC1" w:rsidRPr="001A3CC1">
        <w:rPr>
          <w:rFonts w:ascii="Times New Roman" w:hAnsi="Times New Roman"/>
          <w:b/>
          <w:szCs w:val="24"/>
          <w:lang w:eastAsia="cs-CZ"/>
        </w:rPr>
        <w:t>a § 185 odst. 1</w:t>
      </w:r>
      <w:r w:rsidR="00902033" w:rsidRPr="00902033">
        <w:t xml:space="preserve"> </w:t>
      </w:r>
      <w:r w:rsidR="00902033" w:rsidRPr="00902033">
        <w:rPr>
          <w:rFonts w:ascii="Times New Roman" w:hAnsi="Times New Roman"/>
          <w:b/>
          <w:szCs w:val="24"/>
          <w:lang w:eastAsia="cs-CZ"/>
        </w:rPr>
        <w:t>úvodní části ustanovení</w:t>
      </w:r>
      <w:r>
        <w:rPr>
          <w:rFonts w:ascii="Times New Roman" w:hAnsi="Times New Roman"/>
          <w:b/>
          <w:szCs w:val="24"/>
          <w:lang w:eastAsia="cs-CZ"/>
        </w:rPr>
        <w:t>)</w:t>
      </w:r>
    </w:p>
    <w:p w14:paraId="0E19288E" w14:textId="77777777" w:rsidR="001665A0" w:rsidRDefault="005D5D65" w:rsidP="001665A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Větší množství novelizačních změn je prováděno z formálních důvodů, ve směru úpravy textu v návaznosti na </w:t>
      </w:r>
      <w:r w:rsidR="00466EEE">
        <w:rPr>
          <w:rFonts w:ascii="Times New Roman" w:hAnsi="Times New Roman"/>
          <w:szCs w:val="24"/>
          <w:lang w:eastAsia="cs-CZ"/>
        </w:rPr>
        <w:t>sloučení dvou povolení v § 9 odst. 1 do jediného – povolení k uvádění do provozu jaderného zařízení.</w:t>
      </w:r>
      <w:r w:rsidR="00D54BD4">
        <w:rPr>
          <w:rFonts w:ascii="Times New Roman" w:hAnsi="Times New Roman"/>
          <w:szCs w:val="24"/>
          <w:lang w:eastAsia="cs-CZ"/>
        </w:rPr>
        <w:t xml:space="preserve"> Je nutné tuto změnu promítnout na všech příslušných místech zákona, která </w:t>
      </w:r>
      <w:r w:rsidR="00211BA4">
        <w:rPr>
          <w:rFonts w:ascii="Times New Roman" w:hAnsi="Times New Roman"/>
          <w:szCs w:val="24"/>
          <w:lang w:eastAsia="cs-CZ"/>
        </w:rPr>
        <w:t>hovoří</w:t>
      </w:r>
      <w:r w:rsidR="00D54BD4">
        <w:rPr>
          <w:rFonts w:ascii="Times New Roman" w:hAnsi="Times New Roman"/>
          <w:szCs w:val="24"/>
          <w:lang w:eastAsia="cs-CZ"/>
        </w:rPr>
        <w:t xml:space="preserve"> o původních </w:t>
      </w:r>
      <w:r w:rsidR="00211BA4">
        <w:rPr>
          <w:rFonts w:ascii="Times New Roman" w:hAnsi="Times New Roman"/>
          <w:szCs w:val="24"/>
          <w:lang w:eastAsia="cs-CZ"/>
        </w:rPr>
        <w:t>druzích</w:t>
      </w:r>
      <w:r w:rsidR="00D54BD4">
        <w:rPr>
          <w:rFonts w:ascii="Times New Roman" w:hAnsi="Times New Roman"/>
          <w:szCs w:val="24"/>
          <w:lang w:eastAsia="cs-CZ"/>
        </w:rPr>
        <w:t xml:space="preserve"> povolovaných činností.</w:t>
      </w:r>
    </w:p>
    <w:p w14:paraId="76359AA9" w14:textId="77777777" w:rsidR="001665A0" w:rsidRDefault="001665A0" w:rsidP="007A72F5">
      <w:pPr>
        <w:widowControl w:val="0"/>
        <w:shd w:val="clear" w:color="auto" w:fill="FFFFFF"/>
        <w:suppressAutoHyphens w:val="0"/>
        <w:spacing w:after="120" w:line="276" w:lineRule="auto"/>
        <w:jc w:val="both"/>
        <w:rPr>
          <w:rFonts w:ascii="Times New Roman" w:hAnsi="Times New Roman"/>
          <w:szCs w:val="24"/>
          <w:lang w:eastAsia="cs-CZ"/>
        </w:rPr>
      </w:pPr>
    </w:p>
    <w:p w14:paraId="017B45C0" w14:textId="53F0F9F1" w:rsidR="00211BA4" w:rsidRDefault="00211BA4" w:rsidP="00211BA4">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sidR="00220292">
        <w:rPr>
          <w:rFonts w:ascii="Times New Roman" w:hAnsi="Times New Roman"/>
          <w:b/>
          <w:szCs w:val="24"/>
          <w:lang w:eastAsia="cs-CZ"/>
        </w:rPr>
        <w:t>ům</w:t>
      </w:r>
      <w:r>
        <w:rPr>
          <w:rFonts w:ascii="Times New Roman" w:hAnsi="Times New Roman"/>
          <w:b/>
          <w:szCs w:val="24"/>
          <w:lang w:eastAsia="cs-CZ"/>
        </w:rPr>
        <w:t xml:space="preserve"> </w:t>
      </w:r>
      <w:r w:rsidR="00D3718B">
        <w:rPr>
          <w:rFonts w:ascii="Times New Roman" w:hAnsi="Times New Roman"/>
          <w:b/>
          <w:szCs w:val="24"/>
          <w:lang w:eastAsia="cs-CZ"/>
        </w:rPr>
        <w:t>86</w:t>
      </w:r>
      <w:r w:rsidR="00C10661">
        <w:rPr>
          <w:rFonts w:ascii="Times New Roman" w:hAnsi="Times New Roman"/>
          <w:b/>
          <w:szCs w:val="24"/>
          <w:lang w:eastAsia="cs-CZ"/>
        </w:rPr>
        <w:t>,</w:t>
      </w:r>
      <w:r w:rsidR="009E28CF">
        <w:rPr>
          <w:rFonts w:ascii="Times New Roman" w:hAnsi="Times New Roman"/>
          <w:b/>
          <w:szCs w:val="24"/>
          <w:lang w:eastAsia="cs-CZ"/>
        </w:rPr>
        <w:t xml:space="preserve"> </w:t>
      </w:r>
      <w:r w:rsidR="00D3718B">
        <w:rPr>
          <w:rFonts w:ascii="Times New Roman" w:hAnsi="Times New Roman"/>
          <w:b/>
          <w:szCs w:val="24"/>
          <w:lang w:eastAsia="cs-CZ"/>
        </w:rPr>
        <w:t>97</w:t>
      </w:r>
      <w:r w:rsidR="009E28CF">
        <w:rPr>
          <w:rFonts w:ascii="Times New Roman" w:hAnsi="Times New Roman"/>
          <w:b/>
          <w:szCs w:val="24"/>
          <w:lang w:eastAsia="cs-CZ"/>
        </w:rPr>
        <w:t>,</w:t>
      </w:r>
      <w:r w:rsidR="00C10661">
        <w:rPr>
          <w:rFonts w:ascii="Times New Roman" w:hAnsi="Times New Roman"/>
          <w:b/>
          <w:szCs w:val="24"/>
          <w:lang w:eastAsia="cs-CZ"/>
        </w:rPr>
        <w:t xml:space="preserve"> </w:t>
      </w:r>
      <w:r w:rsidR="00D3718B">
        <w:rPr>
          <w:rFonts w:ascii="Times New Roman" w:hAnsi="Times New Roman"/>
          <w:b/>
          <w:szCs w:val="24"/>
          <w:lang w:eastAsia="cs-CZ"/>
        </w:rPr>
        <w:t>98</w:t>
      </w:r>
      <w:r w:rsidR="00C10661">
        <w:rPr>
          <w:rFonts w:ascii="Times New Roman" w:hAnsi="Times New Roman"/>
          <w:b/>
          <w:szCs w:val="24"/>
          <w:lang w:eastAsia="cs-CZ"/>
        </w:rPr>
        <w:t xml:space="preserve">, </w:t>
      </w:r>
      <w:r w:rsidR="00D3718B">
        <w:rPr>
          <w:rFonts w:ascii="Times New Roman" w:hAnsi="Times New Roman"/>
          <w:b/>
          <w:szCs w:val="24"/>
          <w:lang w:eastAsia="cs-CZ"/>
        </w:rPr>
        <w:t>107</w:t>
      </w:r>
      <w:r w:rsidR="00C20C72">
        <w:rPr>
          <w:rFonts w:ascii="Times New Roman" w:hAnsi="Times New Roman"/>
          <w:b/>
          <w:szCs w:val="24"/>
          <w:lang w:eastAsia="cs-CZ"/>
        </w:rPr>
        <w:t xml:space="preserve">, </w:t>
      </w:r>
      <w:r w:rsidR="00C974CE">
        <w:rPr>
          <w:rFonts w:ascii="Times New Roman" w:hAnsi="Times New Roman"/>
          <w:b/>
          <w:szCs w:val="24"/>
          <w:lang w:eastAsia="cs-CZ"/>
        </w:rPr>
        <w:t>108</w:t>
      </w:r>
      <w:r w:rsidR="00C974CE" w:rsidRPr="00BB4ACD">
        <w:rPr>
          <w:rFonts w:ascii="Times New Roman" w:hAnsi="Times New Roman"/>
          <w:b/>
          <w:szCs w:val="24"/>
          <w:lang w:eastAsia="cs-CZ"/>
        </w:rPr>
        <w:t xml:space="preserve"> </w:t>
      </w:r>
      <w:r>
        <w:rPr>
          <w:rFonts w:ascii="Times New Roman" w:hAnsi="Times New Roman"/>
          <w:b/>
          <w:szCs w:val="24"/>
          <w:lang w:eastAsia="cs-CZ"/>
        </w:rPr>
        <w:t>(</w:t>
      </w:r>
      <w:r w:rsidR="006E61D4" w:rsidRPr="006E61D4">
        <w:rPr>
          <w:rFonts w:ascii="Times New Roman" w:hAnsi="Times New Roman"/>
          <w:b/>
          <w:szCs w:val="24"/>
          <w:lang w:eastAsia="cs-CZ"/>
        </w:rPr>
        <w:t>§ 48 odst. 2 písm. b)</w:t>
      </w:r>
      <w:r w:rsidR="00C10661">
        <w:rPr>
          <w:rFonts w:ascii="Times New Roman" w:hAnsi="Times New Roman"/>
          <w:b/>
          <w:szCs w:val="24"/>
          <w:lang w:eastAsia="cs-CZ"/>
        </w:rPr>
        <w:t xml:space="preserve">, </w:t>
      </w:r>
      <w:r w:rsidR="009E28CF" w:rsidRPr="009E28CF">
        <w:rPr>
          <w:rFonts w:ascii="Times New Roman" w:hAnsi="Times New Roman"/>
          <w:b/>
          <w:szCs w:val="24"/>
          <w:lang w:eastAsia="cs-CZ"/>
        </w:rPr>
        <w:t xml:space="preserve">§ 51 odst. 1 písm. a) </w:t>
      </w:r>
      <w:r w:rsidR="009E28CF">
        <w:rPr>
          <w:rFonts w:ascii="Times New Roman" w:hAnsi="Times New Roman"/>
          <w:b/>
          <w:szCs w:val="24"/>
          <w:lang w:eastAsia="cs-CZ"/>
        </w:rPr>
        <w:t>bod</w:t>
      </w:r>
      <w:r w:rsidR="009E28CF" w:rsidRPr="009E28CF">
        <w:rPr>
          <w:rFonts w:ascii="Times New Roman" w:hAnsi="Times New Roman"/>
          <w:b/>
          <w:szCs w:val="24"/>
          <w:lang w:eastAsia="cs-CZ"/>
        </w:rPr>
        <w:t xml:space="preserve"> 1</w:t>
      </w:r>
      <w:r w:rsidR="009E28CF">
        <w:rPr>
          <w:rFonts w:ascii="Times New Roman" w:hAnsi="Times New Roman"/>
          <w:b/>
          <w:szCs w:val="24"/>
          <w:lang w:eastAsia="cs-CZ"/>
        </w:rPr>
        <w:t>,</w:t>
      </w:r>
      <w:r w:rsidR="009E28CF" w:rsidRPr="009E28CF">
        <w:rPr>
          <w:rFonts w:ascii="Times New Roman" w:hAnsi="Times New Roman"/>
          <w:b/>
          <w:szCs w:val="24"/>
          <w:lang w:eastAsia="cs-CZ"/>
        </w:rPr>
        <w:t xml:space="preserve"> </w:t>
      </w:r>
      <w:r w:rsidR="00C10661" w:rsidRPr="00C10661">
        <w:rPr>
          <w:rFonts w:ascii="Times New Roman" w:hAnsi="Times New Roman"/>
          <w:b/>
          <w:szCs w:val="24"/>
          <w:lang w:eastAsia="cs-CZ"/>
        </w:rPr>
        <w:t>§ 51 odst. 1 písm. a) bod 3</w:t>
      </w:r>
      <w:r w:rsidR="00C10661">
        <w:rPr>
          <w:rFonts w:ascii="Times New Roman" w:hAnsi="Times New Roman"/>
          <w:b/>
          <w:szCs w:val="24"/>
          <w:lang w:eastAsia="cs-CZ"/>
        </w:rPr>
        <w:t xml:space="preserve">, </w:t>
      </w:r>
      <w:r w:rsidR="00C20C72">
        <w:rPr>
          <w:rFonts w:ascii="Times New Roman" w:hAnsi="Times New Roman"/>
          <w:b/>
          <w:szCs w:val="24"/>
          <w:lang w:eastAsia="cs-CZ"/>
        </w:rPr>
        <w:t>§ 54 odst. 2 úvodní část</w:t>
      </w:r>
      <w:r w:rsidR="00D3718B">
        <w:rPr>
          <w:rFonts w:ascii="Times New Roman" w:hAnsi="Times New Roman"/>
          <w:b/>
          <w:szCs w:val="24"/>
          <w:lang w:eastAsia="cs-CZ"/>
        </w:rPr>
        <w:t xml:space="preserve"> ustanovení</w:t>
      </w:r>
      <w:r w:rsidR="00C20C72">
        <w:rPr>
          <w:rFonts w:ascii="Times New Roman" w:hAnsi="Times New Roman"/>
          <w:b/>
          <w:szCs w:val="24"/>
          <w:lang w:eastAsia="cs-CZ"/>
        </w:rPr>
        <w:t xml:space="preserve">, </w:t>
      </w:r>
      <w:r w:rsidR="00C20C72" w:rsidRPr="00C20C72">
        <w:rPr>
          <w:rFonts w:ascii="Times New Roman" w:hAnsi="Times New Roman"/>
          <w:b/>
          <w:szCs w:val="24"/>
          <w:lang w:eastAsia="cs-CZ"/>
        </w:rPr>
        <w:t>§ 54 odst. 3 písm</w:t>
      </w:r>
      <w:r w:rsidR="00C20C72">
        <w:rPr>
          <w:rFonts w:ascii="Times New Roman" w:hAnsi="Times New Roman"/>
          <w:b/>
          <w:szCs w:val="24"/>
          <w:lang w:eastAsia="cs-CZ"/>
        </w:rPr>
        <w:t>.</w:t>
      </w:r>
      <w:r w:rsidR="00C20C72" w:rsidRPr="00C20C72">
        <w:rPr>
          <w:rFonts w:ascii="Times New Roman" w:hAnsi="Times New Roman"/>
          <w:b/>
          <w:szCs w:val="24"/>
          <w:lang w:eastAsia="cs-CZ"/>
        </w:rPr>
        <w:t xml:space="preserve"> e) a g)</w:t>
      </w:r>
      <w:r>
        <w:rPr>
          <w:rFonts w:ascii="Times New Roman" w:hAnsi="Times New Roman"/>
          <w:b/>
          <w:szCs w:val="24"/>
          <w:lang w:eastAsia="cs-CZ"/>
        </w:rPr>
        <w:t>)</w:t>
      </w:r>
    </w:p>
    <w:p w14:paraId="712F9011" w14:textId="77777777" w:rsidR="00211BA4" w:rsidRDefault="00C10661" w:rsidP="00211BA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Změny prováděná v návaznosti </w:t>
      </w:r>
      <w:r w:rsidR="00E41A36">
        <w:rPr>
          <w:rFonts w:ascii="Times New Roman" w:hAnsi="Times New Roman"/>
          <w:szCs w:val="24"/>
          <w:lang w:eastAsia="cs-CZ"/>
        </w:rPr>
        <w:t>na nově zaváděné kategorie výzkumných jaderných zařízení. U některých typů výzkumných jaderných zařízení je z povahy věci vyloučeno, aby plnila některé požadavky atomové legislativy, protože to není technicky možné. Kladení takových požadavků by bylo ryze formální a zatěžující, proto jsou od nich tato zařízení výslovně osvobozována.</w:t>
      </w:r>
    </w:p>
    <w:p w14:paraId="48B6DAA8" w14:textId="77777777" w:rsidR="0016304C" w:rsidRDefault="0016304C" w:rsidP="00211BA4">
      <w:pPr>
        <w:widowControl w:val="0"/>
        <w:shd w:val="clear" w:color="auto" w:fill="FFFFFF"/>
        <w:suppressAutoHyphens w:val="0"/>
        <w:spacing w:after="120" w:line="276" w:lineRule="auto"/>
        <w:jc w:val="both"/>
        <w:rPr>
          <w:rFonts w:ascii="Times New Roman" w:hAnsi="Times New Roman"/>
          <w:szCs w:val="24"/>
          <w:lang w:eastAsia="cs-CZ"/>
        </w:rPr>
      </w:pPr>
    </w:p>
    <w:p w14:paraId="29EF356D" w14:textId="5A190D29" w:rsidR="00220292" w:rsidRDefault="00220292" w:rsidP="00220292">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9B174D">
        <w:rPr>
          <w:rFonts w:ascii="Times New Roman" w:hAnsi="Times New Roman"/>
          <w:b/>
          <w:szCs w:val="24"/>
          <w:lang w:eastAsia="cs-CZ"/>
        </w:rPr>
        <w:t>87</w:t>
      </w:r>
      <w:r w:rsidR="009B174D" w:rsidRPr="00BB4ACD">
        <w:rPr>
          <w:rFonts w:ascii="Times New Roman" w:hAnsi="Times New Roman"/>
          <w:b/>
          <w:szCs w:val="24"/>
          <w:lang w:eastAsia="cs-CZ"/>
        </w:rPr>
        <w:t xml:space="preserve"> </w:t>
      </w:r>
      <w:r>
        <w:rPr>
          <w:rFonts w:ascii="Times New Roman" w:hAnsi="Times New Roman"/>
          <w:b/>
          <w:szCs w:val="24"/>
          <w:lang w:eastAsia="cs-CZ"/>
        </w:rPr>
        <w:t>(</w:t>
      </w:r>
      <w:r w:rsidRPr="00220292">
        <w:rPr>
          <w:rFonts w:ascii="Times New Roman" w:hAnsi="Times New Roman"/>
          <w:b/>
          <w:szCs w:val="24"/>
          <w:lang w:eastAsia="cs-CZ"/>
        </w:rPr>
        <w:t>§ 48 odst. 3 písm. a)</w:t>
      </w:r>
      <w:r>
        <w:rPr>
          <w:rFonts w:ascii="Times New Roman" w:hAnsi="Times New Roman"/>
          <w:b/>
          <w:szCs w:val="24"/>
          <w:lang w:eastAsia="cs-CZ"/>
        </w:rPr>
        <w:t>)</w:t>
      </w:r>
    </w:p>
    <w:p w14:paraId="58E15AA2" w14:textId="77777777" w:rsidR="0016304C" w:rsidRDefault="00220292" w:rsidP="00220292">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Změna prováděná v návaznosti na upravenou kategorizaci změn významných z hlediska jaderné bezpečnosti. Dochází ke zmí</w:t>
      </w:r>
      <w:r w:rsidR="00926FEF">
        <w:rPr>
          <w:rFonts w:ascii="Times New Roman" w:hAnsi="Times New Roman"/>
          <w:szCs w:val="24"/>
          <w:lang w:eastAsia="cs-CZ"/>
        </w:rPr>
        <w:t>r</w:t>
      </w:r>
      <w:r>
        <w:rPr>
          <w:rFonts w:ascii="Times New Roman" w:hAnsi="Times New Roman"/>
          <w:szCs w:val="24"/>
          <w:lang w:eastAsia="cs-CZ"/>
        </w:rPr>
        <w:t xml:space="preserve">nění požadavků na hodnocení bezpečnosti, které je nadbytečné provádět u každé změny při využívání jaderné energie, ale je přínosné pouze u změn, které skutečně ovlivňují </w:t>
      </w:r>
      <w:r w:rsidRPr="00220292">
        <w:rPr>
          <w:rFonts w:ascii="Times New Roman" w:hAnsi="Times New Roman"/>
          <w:szCs w:val="24"/>
          <w:lang w:eastAsia="cs-CZ"/>
        </w:rPr>
        <w:t xml:space="preserve">jadernou bezpečnost, technickou bezpečnost a zabezpečení jaderného zařízení nebo </w:t>
      </w:r>
      <w:r>
        <w:rPr>
          <w:rFonts w:ascii="Times New Roman" w:hAnsi="Times New Roman"/>
          <w:szCs w:val="24"/>
          <w:lang w:eastAsia="cs-CZ"/>
        </w:rPr>
        <w:t xml:space="preserve">patří mezi </w:t>
      </w:r>
      <w:r w:rsidRPr="00220292">
        <w:rPr>
          <w:rFonts w:ascii="Times New Roman" w:hAnsi="Times New Roman"/>
          <w:szCs w:val="24"/>
          <w:lang w:eastAsia="cs-CZ"/>
        </w:rPr>
        <w:t>jiné změny při využívání jaderné energie</w:t>
      </w:r>
      <w:r>
        <w:rPr>
          <w:rFonts w:ascii="Times New Roman" w:hAnsi="Times New Roman"/>
          <w:szCs w:val="24"/>
          <w:lang w:eastAsia="cs-CZ"/>
        </w:rPr>
        <w:t xml:space="preserve">. Není tedy nutné provádět hodnocení bezpečnosti při provedení </w:t>
      </w:r>
      <w:r w:rsidRPr="00220292">
        <w:rPr>
          <w:rFonts w:ascii="Times New Roman" w:hAnsi="Times New Roman"/>
          <w:szCs w:val="24"/>
          <w:lang w:eastAsia="cs-CZ"/>
        </w:rPr>
        <w:t>změn</w:t>
      </w:r>
      <w:r>
        <w:rPr>
          <w:rFonts w:ascii="Times New Roman" w:hAnsi="Times New Roman"/>
          <w:szCs w:val="24"/>
          <w:lang w:eastAsia="cs-CZ"/>
        </w:rPr>
        <w:t>y</w:t>
      </w:r>
      <w:r w:rsidRPr="00220292">
        <w:rPr>
          <w:rFonts w:ascii="Times New Roman" w:hAnsi="Times New Roman"/>
          <w:szCs w:val="24"/>
          <w:lang w:eastAsia="cs-CZ"/>
        </w:rPr>
        <w:t>, která není změnou ovlivňující jadernou bezpečnost, technickou bezpečnost a zabezpečení jaderného zařízení, ani jinou změnou při využívání jaderné energie</w:t>
      </w:r>
      <w:r w:rsidR="00081BA5">
        <w:rPr>
          <w:rFonts w:ascii="Times New Roman" w:hAnsi="Times New Roman"/>
          <w:szCs w:val="24"/>
          <w:lang w:eastAsia="cs-CZ"/>
        </w:rPr>
        <w:t>.</w:t>
      </w:r>
    </w:p>
    <w:p w14:paraId="585ECFFE" w14:textId="77777777" w:rsidR="00246FEC" w:rsidRDefault="00246FEC" w:rsidP="00220292">
      <w:pPr>
        <w:widowControl w:val="0"/>
        <w:shd w:val="clear" w:color="auto" w:fill="FFFFFF"/>
        <w:suppressAutoHyphens w:val="0"/>
        <w:spacing w:after="120" w:line="276" w:lineRule="auto"/>
        <w:jc w:val="both"/>
        <w:rPr>
          <w:rFonts w:ascii="Times New Roman" w:hAnsi="Times New Roman"/>
          <w:szCs w:val="24"/>
          <w:lang w:eastAsia="cs-CZ"/>
        </w:rPr>
      </w:pPr>
    </w:p>
    <w:p w14:paraId="485E26A1" w14:textId="744305B7" w:rsidR="00246FEC" w:rsidRDefault="00246FEC" w:rsidP="00246FE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sidR="007F618B">
        <w:rPr>
          <w:rFonts w:ascii="Times New Roman" w:hAnsi="Times New Roman"/>
          <w:b/>
          <w:szCs w:val="24"/>
          <w:lang w:eastAsia="cs-CZ"/>
        </w:rPr>
        <w:t>ům</w:t>
      </w:r>
      <w:r>
        <w:rPr>
          <w:rFonts w:ascii="Times New Roman" w:hAnsi="Times New Roman"/>
          <w:b/>
          <w:szCs w:val="24"/>
          <w:lang w:eastAsia="cs-CZ"/>
        </w:rPr>
        <w:t xml:space="preserve"> </w:t>
      </w:r>
      <w:r w:rsidR="00F67F76">
        <w:rPr>
          <w:rFonts w:ascii="Times New Roman" w:hAnsi="Times New Roman"/>
          <w:b/>
          <w:szCs w:val="24"/>
          <w:lang w:eastAsia="cs-CZ"/>
        </w:rPr>
        <w:t xml:space="preserve">88 </w:t>
      </w:r>
      <w:r w:rsidR="007F618B">
        <w:rPr>
          <w:rFonts w:ascii="Times New Roman" w:hAnsi="Times New Roman"/>
          <w:b/>
          <w:szCs w:val="24"/>
          <w:lang w:eastAsia="cs-CZ"/>
        </w:rPr>
        <w:t xml:space="preserve">a </w:t>
      </w:r>
      <w:r w:rsidR="00F67F76">
        <w:rPr>
          <w:rFonts w:ascii="Times New Roman" w:hAnsi="Times New Roman"/>
          <w:b/>
          <w:szCs w:val="24"/>
          <w:lang w:eastAsia="cs-CZ"/>
        </w:rPr>
        <w:t>93</w:t>
      </w:r>
      <w:r w:rsidR="00F67F76" w:rsidRPr="00BB4ACD">
        <w:rPr>
          <w:rFonts w:ascii="Times New Roman" w:hAnsi="Times New Roman"/>
          <w:b/>
          <w:szCs w:val="24"/>
          <w:lang w:eastAsia="cs-CZ"/>
        </w:rPr>
        <w:t xml:space="preserve"> </w:t>
      </w:r>
      <w:r>
        <w:rPr>
          <w:rFonts w:ascii="Times New Roman" w:hAnsi="Times New Roman"/>
          <w:b/>
          <w:szCs w:val="24"/>
          <w:lang w:eastAsia="cs-CZ"/>
        </w:rPr>
        <w:t>(</w:t>
      </w:r>
      <w:r w:rsidRPr="00246FEC">
        <w:rPr>
          <w:rFonts w:ascii="Times New Roman" w:hAnsi="Times New Roman"/>
          <w:b/>
          <w:szCs w:val="24"/>
          <w:lang w:eastAsia="cs-CZ"/>
        </w:rPr>
        <w:t>§ 49 odst. 1 písm</w:t>
      </w:r>
      <w:r>
        <w:rPr>
          <w:rFonts w:ascii="Times New Roman" w:hAnsi="Times New Roman"/>
          <w:b/>
          <w:szCs w:val="24"/>
          <w:lang w:eastAsia="cs-CZ"/>
        </w:rPr>
        <w:t>.</w:t>
      </w:r>
      <w:r w:rsidRPr="00246FEC">
        <w:rPr>
          <w:rFonts w:ascii="Times New Roman" w:hAnsi="Times New Roman"/>
          <w:b/>
          <w:szCs w:val="24"/>
          <w:lang w:eastAsia="cs-CZ"/>
        </w:rPr>
        <w:t xml:space="preserve"> o)</w:t>
      </w:r>
      <w:r w:rsidR="007F618B">
        <w:rPr>
          <w:rFonts w:ascii="Times New Roman" w:hAnsi="Times New Roman"/>
          <w:b/>
          <w:szCs w:val="24"/>
          <w:lang w:eastAsia="cs-CZ"/>
        </w:rPr>
        <w:t xml:space="preserve">, </w:t>
      </w:r>
      <w:r w:rsidR="007F618B" w:rsidRPr="007F618B">
        <w:rPr>
          <w:rFonts w:ascii="Times New Roman" w:hAnsi="Times New Roman"/>
          <w:b/>
          <w:szCs w:val="24"/>
          <w:lang w:eastAsia="cs-CZ"/>
        </w:rPr>
        <w:t xml:space="preserve">§ 49 odst. 2 </w:t>
      </w:r>
      <w:r w:rsidR="007F618B">
        <w:rPr>
          <w:rFonts w:ascii="Times New Roman" w:hAnsi="Times New Roman"/>
          <w:b/>
          <w:szCs w:val="24"/>
          <w:lang w:eastAsia="cs-CZ"/>
        </w:rPr>
        <w:t>písm.</w:t>
      </w:r>
      <w:r w:rsidR="007F618B" w:rsidRPr="007F618B">
        <w:rPr>
          <w:rFonts w:ascii="Times New Roman" w:hAnsi="Times New Roman"/>
          <w:b/>
          <w:szCs w:val="24"/>
          <w:lang w:eastAsia="cs-CZ"/>
        </w:rPr>
        <w:t xml:space="preserve"> d)</w:t>
      </w:r>
      <w:r>
        <w:rPr>
          <w:rFonts w:ascii="Times New Roman" w:hAnsi="Times New Roman"/>
          <w:b/>
          <w:szCs w:val="24"/>
          <w:lang w:eastAsia="cs-CZ"/>
        </w:rPr>
        <w:t>)</w:t>
      </w:r>
    </w:p>
    <w:p w14:paraId="5EFCC2C8" w14:textId="77777777" w:rsidR="00246FEC" w:rsidRDefault="00EA1D8E" w:rsidP="00246FE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Změna prováděná v návaznosti na upravenou kategorizaci změn významných z hlediska jaderné bezpečnosti. Se zavedením nové kategorie „</w:t>
      </w:r>
      <w:r w:rsidRPr="00EA1D8E">
        <w:rPr>
          <w:rFonts w:ascii="Times New Roman" w:hAnsi="Times New Roman"/>
          <w:szCs w:val="24"/>
          <w:lang w:eastAsia="cs-CZ"/>
        </w:rPr>
        <w:t>změny s možným vlivem na jadernou bezpečnost, technickou bezpečnost a zabezpečení jaderného zařízení</w:t>
      </w:r>
      <w:r>
        <w:rPr>
          <w:rFonts w:ascii="Times New Roman" w:hAnsi="Times New Roman"/>
          <w:szCs w:val="24"/>
          <w:lang w:eastAsia="cs-CZ"/>
        </w:rPr>
        <w:t>“ (§ 43) je nezbytné stanovit držiteli povolení soubor požadavků, jak má u těchto změn postupovat. Protože dopad těchto změn na jadernou bezpečnost nelze vyloučit, je nutné, aby byl o nich SÚJB informován a aby byly současně uchovávány informace o nich, které by následně mohl využít systém provozních zkušeností a zpětné vazby. Tímto způsobem bude zajištěn nejen státní dohled nad prováděním změn, ale také dlouhodobé zajišťování úrovně bezpečnosti.</w:t>
      </w:r>
    </w:p>
    <w:p w14:paraId="21C959C2" w14:textId="77777777" w:rsidR="007F618B" w:rsidRDefault="007F618B" w:rsidP="00246FE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Adekvátně je doplňováno zmocňovací ustanovení, aby bylo možné upravit podrobnosti informování o těchto změnách.</w:t>
      </w:r>
    </w:p>
    <w:p w14:paraId="44853EEB" w14:textId="77777777" w:rsidR="00122D3E" w:rsidRDefault="00122D3E" w:rsidP="007A72F5">
      <w:pPr>
        <w:widowControl w:val="0"/>
        <w:shd w:val="clear" w:color="auto" w:fill="FFFFFF"/>
        <w:suppressAutoHyphens w:val="0"/>
        <w:spacing w:after="120" w:line="276" w:lineRule="auto"/>
        <w:jc w:val="both"/>
        <w:rPr>
          <w:rFonts w:ascii="Times New Roman" w:hAnsi="Times New Roman"/>
          <w:szCs w:val="24"/>
          <w:lang w:eastAsia="cs-CZ"/>
        </w:rPr>
      </w:pPr>
    </w:p>
    <w:p w14:paraId="46CB963C" w14:textId="77988F75" w:rsidR="00C0249B" w:rsidRDefault="00C0249B" w:rsidP="00C0249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397839">
        <w:rPr>
          <w:rFonts w:ascii="Times New Roman" w:hAnsi="Times New Roman"/>
          <w:b/>
          <w:szCs w:val="24"/>
          <w:lang w:eastAsia="cs-CZ"/>
        </w:rPr>
        <w:t>89</w:t>
      </w:r>
      <w:r w:rsidR="00397839" w:rsidRPr="00BB4ACD">
        <w:rPr>
          <w:rFonts w:ascii="Times New Roman" w:hAnsi="Times New Roman"/>
          <w:b/>
          <w:szCs w:val="24"/>
          <w:lang w:eastAsia="cs-CZ"/>
        </w:rPr>
        <w:t xml:space="preserve"> </w:t>
      </w:r>
      <w:r>
        <w:rPr>
          <w:rFonts w:ascii="Times New Roman" w:hAnsi="Times New Roman"/>
          <w:b/>
          <w:szCs w:val="24"/>
          <w:lang w:eastAsia="cs-CZ"/>
        </w:rPr>
        <w:t>(</w:t>
      </w:r>
      <w:r w:rsidR="009F331D" w:rsidRPr="009F331D">
        <w:rPr>
          <w:rFonts w:ascii="Times New Roman" w:hAnsi="Times New Roman"/>
          <w:b/>
          <w:szCs w:val="24"/>
          <w:lang w:eastAsia="cs-CZ"/>
        </w:rPr>
        <w:t>§ 49 odst. 1 písm. q)</w:t>
      </w:r>
      <w:r>
        <w:rPr>
          <w:rFonts w:ascii="Times New Roman" w:hAnsi="Times New Roman"/>
          <w:b/>
          <w:szCs w:val="24"/>
          <w:lang w:eastAsia="cs-CZ"/>
        </w:rPr>
        <w:t>)</w:t>
      </w:r>
    </w:p>
    <w:p w14:paraId="0B4F65F9" w14:textId="1A6BF3F7" w:rsidR="00C0249B" w:rsidRDefault="00D03482" w:rsidP="00C0249B">
      <w:pPr>
        <w:widowControl w:val="0"/>
        <w:shd w:val="clear" w:color="auto" w:fill="FFFFFF"/>
        <w:suppressAutoHyphens w:val="0"/>
        <w:spacing w:after="120" w:line="276" w:lineRule="auto"/>
        <w:jc w:val="both"/>
        <w:rPr>
          <w:rFonts w:ascii="Times New Roman" w:hAnsi="Times New Roman"/>
          <w:szCs w:val="24"/>
          <w:lang w:eastAsia="cs-CZ"/>
        </w:rPr>
      </w:pPr>
      <w:r w:rsidRPr="00D03482">
        <w:rPr>
          <w:rFonts w:ascii="Times New Roman" w:hAnsi="Times New Roman"/>
          <w:szCs w:val="24"/>
          <w:lang w:eastAsia="cs-CZ"/>
        </w:rPr>
        <w:t xml:space="preserve">Odstranění přílišné tvrdosti zákona. Není nezbytné, aby </w:t>
      </w:r>
      <w:r>
        <w:rPr>
          <w:rFonts w:ascii="Times New Roman" w:hAnsi="Times New Roman"/>
          <w:szCs w:val="24"/>
          <w:lang w:eastAsia="cs-CZ"/>
        </w:rPr>
        <w:t>úložiště radioaktivního odpadu mělo vlastní jednotku HZS. P</w:t>
      </w:r>
      <w:r w:rsidRPr="00D03482">
        <w:rPr>
          <w:rFonts w:ascii="Times New Roman" w:hAnsi="Times New Roman"/>
          <w:szCs w:val="24"/>
          <w:lang w:eastAsia="cs-CZ"/>
        </w:rPr>
        <w:t xml:space="preserve">ro potřeby tohoto zařízení </w:t>
      </w:r>
      <w:r w:rsidR="00D06BE9" w:rsidRPr="00D03482">
        <w:rPr>
          <w:rFonts w:ascii="Times New Roman" w:hAnsi="Times New Roman"/>
          <w:szCs w:val="24"/>
          <w:lang w:eastAsia="cs-CZ"/>
        </w:rPr>
        <w:t>postačuj</w:t>
      </w:r>
      <w:r w:rsidR="00D06BE9">
        <w:rPr>
          <w:rFonts w:ascii="Times New Roman" w:hAnsi="Times New Roman"/>
          <w:szCs w:val="24"/>
          <w:lang w:eastAsia="cs-CZ"/>
        </w:rPr>
        <w:t>í</w:t>
      </w:r>
      <w:r w:rsidR="00D06BE9" w:rsidRPr="00D03482">
        <w:rPr>
          <w:rFonts w:ascii="Times New Roman" w:hAnsi="Times New Roman"/>
          <w:szCs w:val="24"/>
          <w:lang w:eastAsia="cs-CZ"/>
        </w:rPr>
        <w:t xml:space="preserve"> báň</w:t>
      </w:r>
      <w:r w:rsidR="00D06BE9">
        <w:rPr>
          <w:rFonts w:ascii="Times New Roman" w:hAnsi="Times New Roman"/>
          <w:szCs w:val="24"/>
          <w:lang w:eastAsia="cs-CZ"/>
        </w:rPr>
        <w:t>ští</w:t>
      </w:r>
      <w:r w:rsidR="00D06BE9" w:rsidRPr="00D03482">
        <w:rPr>
          <w:rFonts w:ascii="Times New Roman" w:hAnsi="Times New Roman"/>
          <w:szCs w:val="24"/>
          <w:lang w:eastAsia="cs-CZ"/>
        </w:rPr>
        <w:t xml:space="preserve"> </w:t>
      </w:r>
      <w:r w:rsidR="00D06BE9">
        <w:rPr>
          <w:rFonts w:ascii="Times New Roman" w:hAnsi="Times New Roman"/>
          <w:szCs w:val="24"/>
          <w:lang w:eastAsia="cs-CZ"/>
        </w:rPr>
        <w:t>záchranáři</w:t>
      </w:r>
      <w:r w:rsidRPr="00D03482">
        <w:rPr>
          <w:rFonts w:ascii="Times New Roman" w:hAnsi="Times New Roman"/>
          <w:szCs w:val="24"/>
          <w:lang w:eastAsia="cs-CZ"/>
        </w:rPr>
        <w:t>, či jiná, rozumně dosažitelná</w:t>
      </w:r>
      <w:r w:rsidR="00D06BE9">
        <w:rPr>
          <w:rFonts w:ascii="Times New Roman" w:hAnsi="Times New Roman"/>
          <w:szCs w:val="24"/>
          <w:lang w:eastAsia="cs-CZ"/>
        </w:rPr>
        <w:t>, jednotka integrovaného záchranného systému</w:t>
      </w:r>
      <w:r w:rsidR="00A7793A">
        <w:rPr>
          <w:rFonts w:ascii="Times New Roman" w:hAnsi="Times New Roman"/>
          <w:szCs w:val="24"/>
          <w:lang w:eastAsia="cs-CZ"/>
        </w:rPr>
        <w:t xml:space="preserve">, např. jednotka HZS </w:t>
      </w:r>
      <w:r w:rsidR="000D7DF4">
        <w:rPr>
          <w:rFonts w:ascii="Times New Roman" w:hAnsi="Times New Roman"/>
          <w:szCs w:val="24"/>
          <w:lang w:eastAsia="cs-CZ"/>
        </w:rPr>
        <w:t>vykonávající působnost v daném regionu</w:t>
      </w:r>
      <w:r w:rsidR="00B0409E">
        <w:rPr>
          <w:rFonts w:ascii="Times New Roman" w:hAnsi="Times New Roman"/>
          <w:szCs w:val="24"/>
          <w:lang w:eastAsia="cs-CZ"/>
        </w:rPr>
        <w:t xml:space="preserve"> či jiná, jejíž akční rádius a čas dojezdu </w:t>
      </w:r>
      <w:r w:rsidR="00C920BD">
        <w:rPr>
          <w:rFonts w:ascii="Times New Roman" w:hAnsi="Times New Roman"/>
          <w:szCs w:val="24"/>
          <w:lang w:eastAsia="cs-CZ"/>
        </w:rPr>
        <w:t>nebo akceschopnost zajistí, že v případě požárního a podobných ohrožení bude možné tato zvládnout bez ohrožení jaderné bezpečnosti nebo radiační ochrany. V případě úložišť radioaktivního odpadu jsou z povahy tohoto zařízení a</w:t>
      </w:r>
      <w:r w:rsidR="00B31B2B">
        <w:rPr>
          <w:rFonts w:ascii="Times New Roman" w:hAnsi="Times New Roman"/>
          <w:szCs w:val="24"/>
          <w:lang w:eastAsia="cs-CZ"/>
        </w:rPr>
        <w:t xml:space="preserve"> činností realizovaných jeho prostřednictvím </w:t>
      </w:r>
      <w:r w:rsidR="00C920BD">
        <w:rPr>
          <w:rFonts w:ascii="Times New Roman" w:hAnsi="Times New Roman"/>
          <w:szCs w:val="24"/>
          <w:lang w:eastAsia="cs-CZ"/>
        </w:rPr>
        <w:t>tato rizika významně menší</w:t>
      </w:r>
      <w:r w:rsidR="00B31B2B">
        <w:rPr>
          <w:rFonts w:ascii="Times New Roman" w:hAnsi="Times New Roman"/>
          <w:szCs w:val="24"/>
          <w:lang w:eastAsia="cs-CZ"/>
        </w:rPr>
        <w:t>, nežli např. u jaderných elektráren</w:t>
      </w:r>
      <w:r w:rsidRPr="00D03482">
        <w:rPr>
          <w:rFonts w:ascii="Times New Roman" w:hAnsi="Times New Roman"/>
          <w:szCs w:val="24"/>
          <w:lang w:eastAsia="cs-CZ"/>
        </w:rPr>
        <w:t>.</w:t>
      </w:r>
    </w:p>
    <w:p w14:paraId="0007C3B3" w14:textId="77777777" w:rsidR="00D03482" w:rsidRDefault="00D03482" w:rsidP="00C0249B">
      <w:pPr>
        <w:widowControl w:val="0"/>
        <w:shd w:val="clear" w:color="auto" w:fill="FFFFFF"/>
        <w:suppressAutoHyphens w:val="0"/>
        <w:spacing w:after="120" w:line="276" w:lineRule="auto"/>
        <w:jc w:val="both"/>
        <w:rPr>
          <w:rFonts w:ascii="Times New Roman" w:hAnsi="Times New Roman"/>
          <w:szCs w:val="24"/>
          <w:lang w:eastAsia="cs-CZ"/>
        </w:rPr>
      </w:pPr>
    </w:p>
    <w:p w14:paraId="44EB4D05" w14:textId="3A2EEAA8" w:rsidR="009F6B61" w:rsidRDefault="009F6B61" w:rsidP="009F6B61">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397839">
        <w:rPr>
          <w:rFonts w:ascii="Times New Roman" w:hAnsi="Times New Roman"/>
          <w:b/>
          <w:szCs w:val="24"/>
          <w:lang w:eastAsia="cs-CZ"/>
        </w:rPr>
        <w:t xml:space="preserve">90 </w:t>
      </w:r>
      <w:r>
        <w:rPr>
          <w:rFonts w:ascii="Times New Roman" w:hAnsi="Times New Roman"/>
          <w:b/>
          <w:szCs w:val="24"/>
          <w:lang w:eastAsia="cs-CZ"/>
        </w:rPr>
        <w:t xml:space="preserve">a </w:t>
      </w:r>
      <w:r w:rsidR="00397839">
        <w:rPr>
          <w:rFonts w:ascii="Times New Roman" w:hAnsi="Times New Roman"/>
          <w:b/>
          <w:szCs w:val="24"/>
          <w:lang w:eastAsia="cs-CZ"/>
        </w:rPr>
        <w:t>94</w:t>
      </w:r>
      <w:r w:rsidR="00397839" w:rsidRPr="00BB4ACD">
        <w:rPr>
          <w:rFonts w:ascii="Times New Roman" w:hAnsi="Times New Roman"/>
          <w:b/>
          <w:szCs w:val="24"/>
          <w:lang w:eastAsia="cs-CZ"/>
        </w:rPr>
        <w:t xml:space="preserve"> </w:t>
      </w:r>
      <w:r>
        <w:rPr>
          <w:rFonts w:ascii="Times New Roman" w:hAnsi="Times New Roman"/>
          <w:b/>
          <w:szCs w:val="24"/>
          <w:lang w:eastAsia="cs-CZ"/>
        </w:rPr>
        <w:t>(</w:t>
      </w:r>
      <w:r w:rsidR="00DE6A7C" w:rsidRPr="00DE6A7C">
        <w:rPr>
          <w:rFonts w:ascii="Times New Roman" w:hAnsi="Times New Roman"/>
          <w:b/>
          <w:szCs w:val="24"/>
          <w:lang w:eastAsia="cs-CZ"/>
        </w:rPr>
        <w:t>§ 49 odst. 1 písm</w:t>
      </w:r>
      <w:r w:rsidR="00DE6A7C">
        <w:rPr>
          <w:rFonts w:ascii="Times New Roman" w:hAnsi="Times New Roman"/>
          <w:b/>
          <w:szCs w:val="24"/>
          <w:lang w:eastAsia="cs-CZ"/>
        </w:rPr>
        <w:t>.</w:t>
      </w:r>
      <w:r w:rsidR="00DE6A7C" w:rsidRPr="00DE6A7C">
        <w:rPr>
          <w:rFonts w:ascii="Times New Roman" w:hAnsi="Times New Roman"/>
          <w:b/>
          <w:szCs w:val="24"/>
          <w:lang w:eastAsia="cs-CZ"/>
        </w:rPr>
        <w:t xml:space="preserve"> s)</w:t>
      </w:r>
      <w:r w:rsidR="00DE6A7C">
        <w:rPr>
          <w:rFonts w:ascii="Times New Roman" w:hAnsi="Times New Roman"/>
          <w:b/>
          <w:szCs w:val="24"/>
          <w:lang w:eastAsia="cs-CZ"/>
        </w:rPr>
        <w:t xml:space="preserve">, </w:t>
      </w:r>
      <w:r w:rsidR="00DE6A7C" w:rsidRPr="00DE6A7C">
        <w:rPr>
          <w:rFonts w:ascii="Times New Roman" w:hAnsi="Times New Roman"/>
          <w:b/>
          <w:szCs w:val="24"/>
          <w:lang w:eastAsia="cs-CZ"/>
        </w:rPr>
        <w:t>§ 49 odst. 2 písm</w:t>
      </w:r>
      <w:r w:rsidR="00DE6A7C">
        <w:rPr>
          <w:rFonts w:ascii="Times New Roman" w:hAnsi="Times New Roman"/>
          <w:b/>
          <w:szCs w:val="24"/>
          <w:lang w:eastAsia="cs-CZ"/>
        </w:rPr>
        <w:t>.</w:t>
      </w:r>
      <w:r w:rsidR="00DE6A7C" w:rsidRPr="00DE6A7C">
        <w:rPr>
          <w:rFonts w:ascii="Times New Roman" w:hAnsi="Times New Roman"/>
          <w:b/>
          <w:szCs w:val="24"/>
          <w:lang w:eastAsia="cs-CZ"/>
        </w:rPr>
        <w:t xml:space="preserve"> f)</w:t>
      </w:r>
      <w:r>
        <w:rPr>
          <w:rFonts w:ascii="Times New Roman" w:hAnsi="Times New Roman"/>
          <w:b/>
          <w:szCs w:val="24"/>
          <w:lang w:eastAsia="cs-CZ"/>
        </w:rPr>
        <w:t>)</w:t>
      </w:r>
    </w:p>
    <w:p w14:paraId="11F68BFE" w14:textId="77777777" w:rsidR="00A4219F" w:rsidRPr="00A4219F" w:rsidRDefault="00A4219F" w:rsidP="00A4219F">
      <w:pPr>
        <w:widowControl w:val="0"/>
        <w:shd w:val="clear" w:color="auto" w:fill="FFFFFF"/>
        <w:suppressAutoHyphens w:val="0"/>
        <w:spacing w:after="120" w:line="276" w:lineRule="auto"/>
        <w:jc w:val="both"/>
        <w:rPr>
          <w:rFonts w:ascii="Times New Roman" w:hAnsi="Times New Roman"/>
          <w:szCs w:val="24"/>
          <w:lang w:eastAsia="cs-CZ"/>
        </w:rPr>
      </w:pPr>
      <w:r w:rsidRPr="00A4219F">
        <w:rPr>
          <w:rFonts w:ascii="Times New Roman" w:hAnsi="Times New Roman"/>
          <w:szCs w:val="24"/>
          <w:lang w:eastAsia="cs-CZ"/>
        </w:rPr>
        <w:t xml:space="preserve">Řízení (technologického) zastarávání spadá pod aspekty principu neustálého zvyšování úrovně </w:t>
      </w:r>
      <w:r w:rsidRPr="00A4219F">
        <w:rPr>
          <w:rFonts w:ascii="Times New Roman" w:hAnsi="Times New Roman"/>
          <w:szCs w:val="24"/>
          <w:lang w:eastAsia="cs-CZ"/>
        </w:rPr>
        <w:lastRenderedPageBreak/>
        <w:t xml:space="preserve">jaderné bezpečnosti jaderných zařízení. Vlivem nedostatečného řízení zastarávání (např. s ohledem na nedostupnost původních dodavatelů </w:t>
      </w:r>
      <w:r>
        <w:rPr>
          <w:rFonts w:ascii="Times New Roman" w:hAnsi="Times New Roman"/>
          <w:szCs w:val="24"/>
          <w:lang w:eastAsia="cs-CZ"/>
        </w:rPr>
        <w:t>systémů, konstrukcí a komponent</w:t>
      </w:r>
      <w:r w:rsidRPr="00A4219F">
        <w:rPr>
          <w:rFonts w:ascii="Times New Roman" w:hAnsi="Times New Roman"/>
          <w:szCs w:val="24"/>
          <w:lang w:eastAsia="cs-CZ"/>
        </w:rPr>
        <w:t xml:space="preserve"> s vlivem na jadernou bezpečnost a tedy i těchto </w:t>
      </w:r>
      <w:r>
        <w:rPr>
          <w:rFonts w:ascii="Times New Roman" w:hAnsi="Times New Roman"/>
          <w:szCs w:val="24"/>
          <w:lang w:eastAsia="cs-CZ"/>
        </w:rPr>
        <w:t>systémů, konstrukcí a komponent</w:t>
      </w:r>
      <w:r w:rsidRPr="00A4219F">
        <w:rPr>
          <w:rFonts w:ascii="Times New Roman" w:hAnsi="Times New Roman"/>
          <w:szCs w:val="24"/>
          <w:lang w:eastAsia="cs-CZ"/>
        </w:rPr>
        <w:t xml:space="preserve"> samotných, včetně jejich náhradních dílů na současném trhu) či pozdně přijatých nápravných opatření může dojít ke snížení spolehlivosti či dostupnosti </w:t>
      </w:r>
      <w:r>
        <w:rPr>
          <w:rFonts w:ascii="Times New Roman" w:hAnsi="Times New Roman"/>
          <w:szCs w:val="24"/>
          <w:lang w:eastAsia="cs-CZ"/>
        </w:rPr>
        <w:t>systémů, konstrukcí a komponent</w:t>
      </w:r>
      <w:r w:rsidRPr="00A4219F">
        <w:rPr>
          <w:rFonts w:ascii="Times New Roman" w:hAnsi="Times New Roman"/>
          <w:szCs w:val="24"/>
          <w:lang w:eastAsia="cs-CZ"/>
        </w:rPr>
        <w:t xml:space="preserve"> s vlivem na jadernou bezpečnost a tím i ohrožen</w:t>
      </w:r>
      <w:r>
        <w:rPr>
          <w:rFonts w:ascii="Times New Roman" w:hAnsi="Times New Roman"/>
          <w:szCs w:val="24"/>
          <w:lang w:eastAsia="cs-CZ"/>
        </w:rPr>
        <w:t>í plnění bezpečnostních funkcí.</w:t>
      </w:r>
    </w:p>
    <w:p w14:paraId="3A6541DA" w14:textId="77777777" w:rsidR="00D03482" w:rsidRDefault="00A4219F" w:rsidP="00A4219F">
      <w:pPr>
        <w:widowControl w:val="0"/>
        <w:shd w:val="clear" w:color="auto" w:fill="FFFFFF"/>
        <w:suppressAutoHyphens w:val="0"/>
        <w:spacing w:after="120" w:line="276" w:lineRule="auto"/>
        <w:jc w:val="both"/>
        <w:rPr>
          <w:rFonts w:ascii="Times New Roman" w:hAnsi="Times New Roman"/>
          <w:szCs w:val="24"/>
          <w:lang w:eastAsia="cs-CZ"/>
        </w:rPr>
      </w:pPr>
      <w:r w:rsidRPr="00A4219F">
        <w:rPr>
          <w:rFonts w:ascii="Times New Roman" w:hAnsi="Times New Roman"/>
          <w:szCs w:val="24"/>
          <w:lang w:eastAsia="cs-CZ"/>
        </w:rPr>
        <w:t xml:space="preserve">V souladu s mezinárodními požadavky WENRA, </w:t>
      </w:r>
      <w:proofErr w:type="spellStart"/>
      <w:r w:rsidRPr="00A4219F">
        <w:rPr>
          <w:rFonts w:ascii="Times New Roman" w:hAnsi="Times New Roman"/>
          <w:szCs w:val="24"/>
          <w:lang w:eastAsia="cs-CZ"/>
        </w:rPr>
        <w:t>Safety</w:t>
      </w:r>
      <w:proofErr w:type="spellEnd"/>
      <w:r w:rsidRPr="00A4219F">
        <w:rPr>
          <w:rFonts w:ascii="Times New Roman" w:hAnsi="Times New Roman"/>
          <w:szCs w:val="24"/>
          <w:lang w:eastAsia="cs-CZ"/>
        </w:rPr>
        <w:t xml:space="preserve"> Reference </w:t>
      </w:r>
      <w:proofErr w:type="spellStart"/>
      <w:r w:rsidRPr="00A4219F">
        <w:rPr>
          <w:rFonts w:ascii="Times New Roman" w:hAnsi="Times New Roman"/>
          <w:szCs w:val="24"/>
          <w:lang w:eastAsia="cs-CZ"/>
        </w:rPr>
        <w:t>Level</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for</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Existing</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Reactors</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Issue</w:t>
      </w:r>
      <w:proofErr w:type="spellEnd"/>
      <w:r w:rsidRPr="00A4219F">
        <w:rPr>
          <w:rFonts w:ascii="Times New Roman" w:hAnsi="Times New Roman"/>
          <w:szCs w:val="24"/>
          <w:lang w:eastAsia="cs-CZ"/>
        </w:rPr>
        <w:t xml:space="preserve"> I, 2020, konkrétně referenčními úrovněmi I1.1, I1.2 a I1.5, je tak povinnost řídit zastarávání implementována i do novely </w:t>
      </w:r>
      <w:r w:rsidR="00C90681">
        <w:rPr>
          <w:rFonts w:ascii="Times New Roman" w:hAnsi="Times New Roman"/>
          <w:szCs w:val="24"/>
          <w:lang w:eastAsia="cs-CZ"/>
        </w:rPr>
        <w:t>zákona</w:t>
      </w:r>
      <w:r w:rsidRPr="00A4219F">
        <w:rPr>
          <w:rFonts w:ascii="Times New Roman" w:hAnsi="Times New Roman"/>
          <w:szCs w:val="24"/>
          <w:lang w:eastAsia="cs-CZ"/>
        </w:rPr>
        <w:t xml:space="preserve">. Řízení technologického zastarávání je dále doporučeno i </w:t>
      </w:r>
      <w:r w:rsidR="00C90681">
        <w:rPr>
          <w:rFonts w:ascii="Times New Roman" w:hAnsi="Times New Roman"/>
          <w:szCs w:val="24"/>
          <w:lang w:eastAsia="cs-CZ"/>
        </w:rPr>
        <w:t>MAAE</w:t>
      </w:r>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Safety</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Standards</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Series</w:t>
      </w:r>
      <w:proofErr w:type="spellEnd"/>
      <w:r w:rsidRPr="00A4219F">
        <w:rPr>
          <w:rFonts w:ascii="Times New Roman" w:hAnsi="Times New Roman"/>
          <w:szCs w:val="24"/>
          <w:lang w:eastAsia="cs-CZ"/>
        </w:rPr>
        <w:t xml:space="preserve"> No. SSG-48, </w:t>
      </w:r>
      <w:proofErr w:type="spellStart"/>
      <w:r w:rsidRPr="00A4219F">
        <w:rPr>
          <w:rFonts w:ascii="Times New Roman" w:hAnsi="Times New Roman"/>
          <w:szCs w:val="24"/>
          <w:lang w:eastAsia="cs-CZ"/>
        </w:rPr>
        <w:t>Ageing</w:t>
      </w:r>
      <w:proofErr w:type="spellEnd"/>
      <w:r w:rsidRPr="00A4219F">
        <w:rPr>
          <w:rFonts w:ascii="Times New Roman" w:hAnsi="Times New Roman"/>
          <w:szCs w:val="24"/>
          <w:lang w:eastAsia="cs-CZ"/>
        </w:rPr>
        <w:t xml:space="preserve"> Management and </w:t>
      </w:r>
      <w:proofErr w:type="spellStart"/>
      <w:r w:rsidRPr="00A4219F">
        <w:rPr>
          <w:rFonts w:ascii="Times New Roman" w:hAnsi="Times New Roman"/>
          <w:szCs w:val="24"/>
          <w:lang w:eastAsia="cs-CZ"/>
        </w:rPr>
        <w:t>Development</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of</w:t>
      </w:r>
      <w:proofErr w:type="spellEnd"/>
      <w:r w:rsidRPr="00A4219F">
        <w:rPr>
          <w:rFonts w:ascii="Times New Roman" w:hAnsi="Times New Roman"/>
          <w:szCs w:val="24"/>
          <w:lang w:eastAsia="cs-CZ"/>
        </w:rPr>
        <w:t xml:space="preserve"> a </w:t>
      </w:r>
      <w:proofErr w:type="spellStart"/>
      <w:r w:rsidRPr="00A4219F">
        <w:rPr>
          <w:rFonts w:ascii="Times New Roman" w:hAnsi="Times New Roman"/>
          <w:szCs w:val="24"/>
          <w:lang w:eastAsia="cs-CZ"/>
        </w:rPr>
        <w:t>Programme</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for</w:t>
      </w:r>
      <w:proofErr w:type="spellEnd"/>
      <w:r w:rsidRPr="00A4219F">
        <w:rPr>
          <w:rFonts w:ascii="Times New Roman" w:hAnsi="Times New Roman"/>
          <w:szCs w:val="24"/>
          <w:lang w:eastAsia="cs-CZ"/>
        </w:rPr>
        <w:t xml:space="preserve"> Long Term </w:t>
      </w:r>
      <w:proofErr w:type="spellStart"/>
      <w:r w:rsidRPr="00A4219F">
        <w:rPr>
          <w:rFonts w:ascii="Times New Roman" w:hAnsi="Times New Roman"/>
          <w:szCs w:val="24"/>
          <w:lang w:eastAsia="cs-CZ"/>
        </w:rPr>
        <w:t>Operation</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of</w:t>
      </w:r>
      <w:proofErr w:type="spellEnd"/>
      <w:r w:rsidRPr="00A4219F">
        <w:rPr>
          <w:rFonts w:ascii="Times New Roman" w:hAnsi="Times New Roman"/>
          <w:szCs w:val="24"/>
          <w:lang w:eastAsia="cs-CZ"/>
        </w:rPr>
        <w:t xml:space="preserve"> Nuclear </w:t>
      </w:r>
      <w:proofErr w:type="spellStart"/>
      <w:r w:rsidRPr="00A4219F">
        <w:rPr>
          <w:rFonts w:ascii="Times New Roman" w:hAnsi="Times New Roman"/>
          <w:szCs w:val="24"/>
          <w:lang w:eastAsia="cs-CZ"/>
        </w:rPr>
        <w:t>Power</w:t>
      </w:r>
      <w:proofErr w:type="spellEnd"/>
      <w:r w:rsidRPr="00A4219F">
        <w:rPr>
          <w:rFonts w:ascii="Times New Roman" w:hAnsi="Times New Roman"/>
          <w:szCs w:val="24"/>
          <w:lang w:eastAsia="cs-CZ"/>
        </w:rPr>
        <w:t xml:space="preserve"> </w:t>
      </w:r>
      <w:proofErr w:type="spellStart"/>
      <w:r w:rsidRPr="00A4219F">
        <w:rPr>
          <w:rFonts w:ascii="Times New Roman" w:hAnsi="Times New Roman"/>
          <w:szCs w:val="24"/>
          <w:lang w:eastAsia="cs-CZ"/>
        </w:rPr>
        <w:t>Plants</w:t>
      </w:r>
      <w:proofErr w:type="spellEnd"/>
      <w:r w:rsidRPr="00A4219F">
        <w:rPr>
          <w:rFonts w:ascii="Times New Roman" w:hAnsi="Times New Roman"/>
          <w:szCs w:val="24"/>
          <w:lang w:eastAsia="cs-CZ"/>
        </w:rPr>
        <w:t>, 2018.</w:t>
      </w:r>
    </w:p>
    <w:p w14:paraId="599C12F9" w14:textId="77777777" w:rsidR="00C90681" w:rsidRDefault="00C90681" w:rsidP="00A4219F">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Kromě zavedení příslušné zákonné povinnosti je doplňováno také zákonné zmocnění, aby mohl prováděcí předpis stanovit detailní požadavky procesu řízení zastarávání.</w:t>
      </w:r>
    </w:p>
    <w:p w14:paraId="5390BEEF" w14:textId="77777777" w:rsidR="00D03482" w:rsidRDefault="00D03482" w:rsidP="00C0249B">
      <w:pPr>
        <w:widowControl w:val="0"/>
        <w:shd w:val="clear" w:color="auto" w:fill="FFFFFF"/>
        <w:suppressAutoHyphens w:val="0"/>
        <w:spacing w:after="120" w:line="276" w:lineRule="auto"/>
        <w:jc w:val="both"/>
        <w:rPr>
          <w:rFonts w:ascii="Times New Roman" w:hAnsi="Times New Roman"/>
          <w:szCs w:val="24"/>
          <w:lang w:eastAsia="cs-CZ"/>
        </w:rPr>
      </w:pPr>
    </w:p>
    <w:p w14:paraId="72F9C6EA" w14:textId="5193EBB0" w:rsidR="00B1292B" w:rsidRDefault="00B1292B" w:rsidP="00B1292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023CD8">
        <w:rPr>
          <w:rFonts w:ascii="Times New Roman" w:hAnsi="Times New Roman"/>
          <w:b/>
          <w:szCs w:val="24"/>
          <w:lang w:eastAsia="cs-CZ"/>
        </w:rPr>
        <w:t xml:space="preserve">91 </w:t>
      </w:r>
      <w:r>
        <w:rPr>
          <w:rFonts w:ascii="Times New Roman" w:hAnsi="Times New Roman"/>
          <w:b/>
          <w:szCs w:val="24"/>
          <w:lang w:eastAsia="cs-CZ"/>
        </w:rPr>
        <w:t xml:space="preserve">a </w:t>
      </w:r>
      <w:r w:rsidR="00023CD8">
        <w:rPr>
          <w:rFonts w:ascii="Times New Roman" w:hAnsi="Times New Roman"/>
          <w:b/>
          <w:szCs w:val="24"/>
          <w:lang w:eastAsia="cs-CZ"/>
        </w:rPr>
        <w:t>92</w:t>
      </w:r>
      <w:r w:rsidR="00023CD8" w:rsidRPr="00BB4ACD">
        <w:rPr>
          <w:rFonts w:ascii="Times New Roman" w:hAnsi="Times New Roman"/>
          <w:b/>
          <w:szCs w:val="24"/>
          <w:lang w:eastAsia="cs-CZ"/>
        </w:rPr>
        <w:t xml:space="preserve"> </w:t>
      </w:r>
      <w:r>
        <w:rPr>
          <w:rFonts w:ascii="Times New Roman" w:hAnsi="Times New Roman"/>
          <w:b/>
          <w:szCs w:val="24"/>
          <w:lang w:eastAsia="cs-CZ"/>
        </w:rPr>
        <w:t>(</w:t>
      </w:r>
      <w:r w:rsidRPr="00DE6A7C">
        <w:rPr>
          <w:rFonts w:ascii="Times New Roman" w:hAnsi="Times New Roman"/>
          <w:b/>
          <w:szCs w:val="24"/>
          <w:lang w:eastAsia="cs-CZ"/>
        </w:rPr>
        <w:t>§ 49 odst. 1 písm</w:t>
      </w:r>
      <w:r>
        <w:rPr>
          <w:rFonts w:ascii="Times New Roman" w:hAnsi="Times New Roman"/>
          <w:b/>
          <w:szCs w:val="24"/>
          <w:lang w:eastAsia="cs-CZ"/>
        </w:rPr>
        <w:t>.</w:t>
      </w:r>
      <w:r w:rsidRPr="00DE6A7C">
        <w:rPr>
          <w:rFonts w:ascii="Times New Roman" w:hAnsi="Times New Roman"/>
          <w:b/>
          <w:szCs w:val="24"/>
          <w:lang w:eastAsia="cs-CZ"/>
        </w:rPr>
        <w:t xml:space="preserve"> </w:t>
      </w:r>
      <w:r w:rsidR="00337EB3">
        <w:rPr>
          <w:rFonts w:ascii="Times New Roman" w:hAnsi="Times New Roman"/>
          <w:b/>
          <w:szCs w:val="24"/>
          <w:lang w:eastAsia="cs-CZ"/>
        </w:rPr>
        <w:t>t</w:t>
      </w:r>
      <w:r w:rsidRPr="00DE6A7C">
        <w:rPr>
          <w:rFonts w:ascii="Times New Roman" w:hAnsi="Times New Roman"/>
          <w:b/>
          <w:szCs w:val="24"/>
          <w:lang w:eastAsia="cs-CZ"/>
        </w:rPr>
        <w:t>)</w:t>
      </w:r>
      <w:r w:rsidR="00337EB3">
        <w:rPr>
          <w:rFonts w:ascii="Times New Roman" w:hAnsi="Times New Roman"/>
          <w:b/>
          <w:szCs w:val="24"/>
          <w:lang w:eastAsia="cs-CZ"/>
        </w:rPr>
        <w:t xml:space="preserve"> až w)</w:t>
      </w:r>
      <w:r>
        <w:rPr>
          <w:rFonts w:ascii="Times New Roman" w:hAnsi="Times New Roman"/>
          <w:b/>
          <w:szCs w:val="24"/>
          <w:lang w:eastAsia="cs-CZ"/>
        </w:rPr>
        <w:t>)</w:t>
      </w:r>
    </w:p>
    <w:p w14:paraId="7350F504" w14:textId="77777777" w:rsidR="00F52D1C" w:rsidRPr="00F52D1C" w:rsidRDefault="00F52D1C" w:rsidP="00F52D1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MAAE požaduje </w:t>
      </w:r>
      <w:r w:rsidRPr="00F52D1C">
        <w:rPr>
          <w:rFonts w:ascii="Times New Roman" w:hAnsi="Times New Roman"/>
          <w:szCs w:val="24"/>
          <w:lang w:eastAsia="cs-CZ"/>
        </w:rPr>
        <w:t>zavést procesy a činnosti k řízení konfigurace jaderného zařízení pro zajištění souladu a předcházení vzniku neshod mezi projektovými východisky, projektem jaderného zařízení a aktuálním stavem jaderného zařízení ve svém dokumentu SSR 2/2 (</w:t>
      </w:r>
      <w:proofErr w:type="spellStart"/>
      <w:r w:rsidRPr="00F52D1C">
        <w:rPr>
          <w:rFonts w:ascii="Times New Roman" w:hAnsi="Times New Roman"/>
          <w:szCs w:val="24"/>
          <w:lang w:eastAsia="cs-CZ"/>
        </w:rPr>
        <w:t>rev</w:t>
      </w:r>
      <w:proofErr w:type="spellEnd"/>
      <w:r w:rsidRPr="00F52D1C">
        <w:rPr>
          <w:rFonts w:ascii="Times New Roman" w:hAnsi="Times New Roman"/>
          <w:szCs w:val="24"/>
          <w:lang w:eastAsia="cs-CZ"/>
        </w:rPr>
        <w:t xml:space="preserve">. 1) </w:t>
      </w:r>
      <w:proofErr w:type="spellStart"/>
      <w:r w:rsidRPr="00F52D1C">
        <w:rPr>
          <w:rFonts w:ascii="Times New Roman" w:hAnsi="Times New Roman"/>
          <w:szCs w:val="24"/>
          <w:lang w:eastAsia="cs-CZ"/>
        </w:rPr>
        <w:t>Safety</w:t>
      </w:r>
      <w:proofErr w:type="spellEnd"/>
      <w:r w:rsidRPr="00F52D1C">
        <w:rPr>
          <w:rFonts w:ascii="Times New Roman" w:hAnsi="Times New Roman"/>
          <w:szCs w:val="24"/>
          <w:lang w:eastAsia="cs-CZ"/>
        </w:rPr>
        <w:t xml:space="preserve"> </w:t>
      </w:r>
      <w:proofErr w:type="spellStart"/>
      <w:r w:rsidRPr="00F52D1C">
        <w:rPr>
          <w:rFonts w:ascii="Times New Roman" w:hAnsi="Times New Roman"/>
          <w:szCs w:val="24"/>
          <w:lang w:eastAsia="cs-CZ"/>
        </w:rPr>
        <w:t>of</w:t>
      </w:r>
      <w:proofErr w:type="spellEnd"/>
      <w:r w:rsidRPr="00F52D1C">
        <w:rPr>
          <w:rFonts w:ascii="Times New Roman" w:hAnsi="Times New Roman"/>
          <w:szCs w:val="24"/>
          <w:lang w:eastAsia="cs-CZ"/>
        </w:rPr>
        <w:t xml:space="preserve"> Nuclear </w:t>
      </w:r>
      <w:proofErr w:type="spellStart"/>
      <w:r w:rsidRPr="00F52D1C">
        <w:rPr>
          <w:rFonts w:ascii="Times New Roman" w:hAnsi="Times New Roman"/>
          <w:szCs w:val="24"/>
          <w:lang w:eastAsia="cs-CZ"/>
        </w:rPr>
        <w:t>Power</w:t>
      </w:r>
      <w:proofErr w:type="spellEnd"/>
      <w:r w:rsidRPr="00F52D1C">
        <w:rPr>
          <w:rFonts w:ascii="Times New Roman" w:hAnsi="Times New Roman"/>
          <w:szCs w:val="24"/>
          <w:lang w:eastAsia="cs-CZ"/>
        </w:rPr>
        <w:t xml:space="preserve"> </w:t>
      </w:r>
      <w:proofErr w:type="spellStart"/>
      <w:r w:rsidRPr="00F52D1C">
        <w:rPr>
          <w:rFonts w:ascii="Times New Roman" w:hAnsi="Times New Roman"/>
          <w:szCs w:val="24"/>
          <w:lang w:eastAsia="cs-CZ"/>
        </w:rPr>
        <w:t>Plants</w:t>
      </w:r>
      <w:proofErr w:type="spellEnd"/>
      <w:r w:rsidRPr="00F52D1C">
        <w:rPr>
          <w:rFonts w:ascii="Times New Roman" w:hAnsi="Times New Roman"/>
          <w:szCs w:val="24"/>
          <w:lang w:eastAsia="cs-CZ"/>
        </w:rPr>
        <w:t xml:space="preserve">: </w:t>
      </w:r>
      <w:proofErr w:type="spellStart"/>
      <w:r w:rsidRPr="00F52D1C">
        <w:rPr>
          <w:rFonts w:ascii="Times New Roman" w:hAnsi="Times New Roman"/>
          <w:szCs w:val="24"/>
          <w:lang w:eastAsia="cs-CZ"/>
        </w:rPr>
        <w:t>Commissioning</w:t>
      </w:r>
      <w:proofErr w:type="spellEnd"/>
      <w:r w:rsidRPr="00F52D1C">
        <w:rPr>
          <w:rFonts w:ascii="Times New Roman" w:hAnsi="Times New Roman"/>
          <w:szCs w:val="24"/>
          <w:lang w:eastAsia="cs-CZ"/>
        </w:rPr>
        <w:t xml:space="preserve"> and </w:t>
      </w:r>
      <w:proofErr w:type="spellStart"/>
      <w:r w:rsidRPr="00F52D1C">
        <w:rPr>
          <w:rFonts w:ascii="Times New Roman" w:hAnsi="Times New Roman"/>
          <w:szCs w:val="24"/>
          <w:lang w:eastAsia="cs-CZ"/>
        </w:rPr>
        <w:t>Operation</w:t>
      </w:r>
      <w:proofErr w:type="spellEnd"/>
      <w:r w:rsidRPr="00F52D1C">
        <w:rPr>
          <w:rFonts w:ascii="Times New Roman" w:hAnsi="Times New Roman"/>
          <w:szCs w:val="24"/>
          <w:lang w:eastAsia="cs-CZ"/>
        </w:rPr>
        <w:t>, který obsahuje specifické bezpečnostní požadavky na bezpečnost jaderných zařízení, konkrétně se jedná o požadavek č. 10: Řízení konfigurace zařízení.</w:t>
      </w:r>
    </w:p>
    <w:p w14:paraId="03D49DF5" w14:textId="77777777" w:rsidR="00B1292B" w:rsidRDefault="00F52D1C" w:rsidP="00F52D1C">
      <w:pPr>
        <w:widowControl w:val="0"/>
        <w:shd w:val="clear" w:color="auto" w:fill="FFFFFF"/>
        <w:suppressAutoHyphens w:val="0"/>
        <w:spacing w:after="120" w:line="276" w:lineRule="auto"/>
        <w:jc w:val="both"/>
        <w:rPr>
          <w:rFonts w:ascii="Times New Roman" w:hAnsi="Times New Roman"/>
          <w:szCs w:val="24"/>
          <w:lang w:eastAsia="cs-CZ"/>
        </w:rPr>
      </w:pPr>
      <w:r w:rsidRPr="00F52D1C">
        <w:rPr>
          <w:rFonts w:ascii="Times New Roman" w:hAnsi="Times New Roman"/>
          <w:szCs w:val="24"/>
          <w:lang w:eastAsia="cs-CZ"/>
        </w:rPr>
        <w:t>Držitel povolení musí vytvořit a zavést systém řízení konfigurace jaderného zařízení, aby zajistil soulad mezi požadavky na projekt, fyzickou konfigurací a dokumentací jaderného zařízení.</w:t>
      </w:r>
      <w:r>
        <w:rPr>
          <w:rFonts w:ascii="Times New Roman" w:hAnsi="Times New Roman"/>
          <w:szCs w:val="24"/>
          <w:lang w:eastAsia="cs-CZ"/>
        </w:rPr>
        <w:t xml:space="preserve"> </w:t>
      </w:r>
      <w:r w:rsidRPr="00F52D1C">
        <w:rPr>
          <w:rFonts w:ascii="Times New Roman" w:hAnsi="Times New Roman"/>
          <w:szCs w:val="24"/>
          <w:lang w:eastAsia="cs-CZ"/>
        </w:rPr>
        <w:t>Řízení konfigurace zařízení je zásadní pro zajištění, aby změny jaderného zařízení a jeho systémů souvisejících s bezpečností byly řádně identifikovány, prověřeny, navrženy, vyhodnoceny, provedeny a zaznamenány.</w:t>
      </w:r>
    </w:p>
    <w:p w14:paraId="0EBC6B17" w14:textId="0D7BA3E6" w:rsidR="00F52D1C" w:rsidRDefault="002D1F97" w:rsidP="00F52D1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Nové písmeno</w:t>
      </w:r>
      <w:r w:rsidR="00B75AD8">
        <w:rPr>
          <w:rFonts w:ascii="Times New Roman" w:hAnsi="Times New Roman"/>
          <w:szCs w:val="24"/>
          <w:lang w:eastAsia="cs-CZ"/>
        </w:rPr>
        <w:t xml:space="preserve"> w) pak zavádí obecnou povinnost držitele povolení </w:t>
      </w:r>
      <w:r w:rsidR="00B75AD8" w:rsidRPr="00B75AD8">
        <w:rPr>
          <w:rFonts w:ascii="Times New Roman" w:hAnsi="Times New Roman"/>
          <w:szCs w:val="24"/>
          <w:lang w:eastAsia="cs-CZ"/>
        </w:rPr>
        <w:t>informovat způsobem umožňujícím dálkový přístup o skutečnostech významných pro jadernou bezpečnost, radiační ochranu, technickou bezpečnost, monitorováním radiační situace, zvládání radiační mimořádné události a zabezpečení, které nastaly při výkonu povolené činnosti</w:t>
      </w:r>
      <w:r w:rsidR="00B75AD8">
        <w:rPr>
          <w:rFonts w:ascii="Times New Roman" w:hAnsi="Times New Roman"/>
          <w:szCs w:val="24"/>
          <w:lang w:eastAsia="cs-CZ"/>
        </w:rPr>
        <w:t xml:space="preserve">. Tato povinnost vyplývá z mezinárodních závazků České republiky, mj. z Aarhuské úmluvy, ale lze ji nalézt také v doporučeních MAAE. Přispěje rovněž k přesnějšímu naplnění řady mezinárodních úmluv v jaderné oblasti, které kladou požadavky na transparentnost, a práva </w:t>
      </w:r>
      <w:r w:rsidR="001C6CBA">
        <w:rPr>
          <w:rFonts w:ascii="Times New Roman" w:hAnsi="Times New Roman"/>
          <w:szCs w:val="24"/>
          <w:lang w:eastAsia="cs-CZ"/>
        </w:rPr>
        <w:t>Euratom</w:t>
      </w:r>
      <w:r w:rsidR="00B75AD8">
        <w:rPr>
          <w:rFonts w:ascii="Times New Roman" w:hAnsi="Times New Roman"/>
          <w:szCs w:val="24"/>
          <w:lang w:eastAsia="cs-CZ"/>
        </w:rPr>
        <w:t>u.</w:t>
      </w:r>
    </w:p>
    <w:p w14:paraId="65DFEEC9" w14:textId="77777777" w:rsidR="002A66CA" w:rsidRDefault="002A66CA" w:rsidP="00C0249B">
      <w:pPr>
        <w:widowControl w:val="0"/>
        <w:shd w:val="clear" w:color="auto" w:fill="FFFFFF"/>
        <w:suppressAutoHyphens w:val="0"/>
        <w:spacing w:after="120" w:line="276" w:lineRule="auto"/>
        <w:jc w:val="both"/>
        <w:rPr>
          <w:rFonts w:ascii="Times New Roman" w:hAnsi="Times New Roman"/>
          <w:szCs w:val="24"/>
          <w:lang w:eastAsia="cs-CZ"/>
        </w:rPr>
      </w:pPr>
    </w:p>
    <w:p w14:paraId="23AEA75C" w14:textId="32C596FB" w:rsidR="004B18AA" w:rsidRDefault="004B18AA" w:rsidP="004B18AA">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7D77E5">
        <w:rPr>
          <w:rFonts w:ascii="Times New Roman" w:hAnsi="Times New Roman"/>
          <w:b/>
          <w:szCs w:val="24"/>
          <w:lang w:eastAsia="cs-CZ"/>
        </w:rPr>
        <w:t>100</w:t>
      </w:r>
      <w:r w:rsidRPr="00BB4ACD">
        <w:rPr>
          <w:rFonts w:ascii="Times New Roman" w:hAnsi="Times New Roman"/>
          <w:b/>
          <w:szCs w:val="24"/>
          <w:lang w:eastAsia="cs-CZ"/>
        </w:rPr>
        <w:t xml:space="preserve"> </w:t>
      </w:r>
      <w:r>
        <w:rPr>
          <w:rFonts w:ascii="Times New Roman" w:hAnsi="Times New Roman"/>
          <w:b/>
          <w:szCs w:val="24"/>
          <w:lang w:eastAsia="cs-CZ"/>
        </w:rPr>
        <w:t>(§ 51 odst. 2; zvýšení částky, hranice pro tvorbu rezervy na vyřazování)</w:t>
      </w:r>
    </w:p>
    <w:p w14:paraId="7E574AA9" w14:textId="77777777" w:rsidR="004B18AA" w:rsidRDefault="004B18AA" w:rsidP="004B18A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J</w:t>
      </w:r>
      <w:r w:rsidRPr="005503CA">
        <w:rPr>
          <w:rFonts w:ascii="Times New Roman" w:hAnsi="Times New Roman"/>
          <w:szCs w:val="24"/>
          <w:lang w:eastAsia="cs-CZ"/>
        </w:rPr>
        <w:t xml:space="preserve">edná se úpravu v principu reflektující vývoj cenové hladiny od r. 2002 (tato částka byla do předchozího </w:t>
      </w:r>
      <w:r>
        <w:rPr>
          <w:rFonts w:ascii="Times New Roman" w:hAnsi="Times New Roman"/>
          <w:szCs w:val="24"/>
          <w:lang w:eastAsia="cs-CZ"/>
        </w:rPr>
        <w:t>a</w:t>
      </w:r>
      <w:r w:rsidRPr="005503CA">
        <w:rPr>
          <w:rFonts w:ascii="Times New Roman" w:hAnsi="Times New Roman"/>
          <w:szCs w:val="24"/>
          <w:lang w:eastAsia="cs-CZ"/>
        </w:rPr>
        <w:t xml:space="preserve">tomového zákona </w:t>
      </w:r>
      <w:r>
        <w:rPr>
          <w:rFonts w:ascii="Times New Roman" w:hAnsi="Times New Roman"/>
          <w:szCs w:val="24"/>
          <w:lang w:eastAsia="cs-CZ"/>
        </w:rPr>
        <w:t xml:space="preserve">č. 18/1997 Sb. </w:t>
      </w:r>
      <w:r w:rsidRPr="005503CA">
        <w:rPr>
          <w:rFonts w:ascii="Times New Roman" w:hAnsi="Times New Roman"/>
          <w:szCs w:val="24"/>
          <w:lang w:eastAsia="cs-CZ"/>
        </w:rPr>
        <w:t xml:space="preserve">vložena a </w:t>
      </w:r>
      <w:r>
        <w:rPr>
          <w:rFonts w:ascii="Times New Roman" w:hAnsi="Times New Roman"/>
          <w:szCs w:val="24"/>
          <w:lang w:eastAsia="cs-CZ"/>
        </w:rPr>
        <w:t>od té doby nezměněna</w:t>
      </w:r>
      <w:r w:rsidRPr="005503CA">
        <w:rPr>
          <w:rFonts w:ascii="Times New Roman" w:hAnsi="Times New Roman"/>
          <w:szCs w:val="24"/>
          <w:lang w:eastAsia="cs-CZ"/>
        </w:rPr>
        <w:t>) a předjímající inflační vývoj v následujících letech.</w:t>
      </w:r>
      <w:r>
        <w:rPr>
          <w:rFonts w:ascii="Times New Roman" w:hAnsi="Times New Roman"/>
          <w:szCs w:val="24"/>
          <w:lang w:eastAsia="cs-CZ"/>
        </w:rPr>
        <w:t xml:space="preserve"> Tvorba rezervy již od hranice nákladů na vyřazování ve výši 300 000 Kč se jeví jako neúčelná a zbytečně zatěžující.</w:t>
      </w:r>
    </w:p>
    <w:p w14:paraId="0BD78EC5" w14:textId="77777777" w:rsidR="004B18AA" w:rsidRDefault="004B18AA" w:rsidP="00C0249B">
      <w:pPr>
        <w:widowControl w:val="0"/>
        <w:shd w:val="clear" w:color="auto" w:fill="FFFFFF"/>
        <w:suppressAutoHyphens w:val="0"/>
        <w:spacing w:after="120" w:line="276" w:lineRule="auto"/>
        <w:jc w:val="both"/>
        <w:rPr>
          <w:rFonts w:ascii="Times New Roman" w:hAnsi="Times New Roman"/>
          <w:szCs w:val="24"/>
          <w:lang w:eastAsia="cs-CZ"/>
        </w:rPr>
      </w:pPr>
    </w:p>
    <w:p w14:paraId="5A03B3B1" w14:textId="1F5B4AF6" w:rsidR="001B01D2" w:rsidRDefault="001B01D2" w:rsidP="001B01D2">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C817A3">
        <w:rPr>
          <w:rFonts w:ascii="Times New Roman" w:hAnsi="Times New Roman"/>
          <w:b/>
          <w:szCs w:val="24"/>
          <w:lang w:eastAsia="cs-CZ"/>
        </w:rPr>
        <w:t>109</w:t>
      </w:r>
      <w:r w:rsidR="00C817A3" w:rsidRPr="00BB4ACD">
        <w:rPr>
          <w:rFonts w:ascii="Times New Roman" w:hAnsi="Times New Roman"/>
          <w:b/>
          <w:szCs w:val="24"/>
          <w:lang w:eastAsia="cs-CZ"/>
        </w:rPr>
        <w:t xml:space="preserve"> </w:t>
      </w:r>
      <w:r>
        <w:rPr>
          <w:rFonts w:ascii="Times New Roman" w:hAnsi="Times New Roman"/>
          <w:b/>
          <w:szCs w:val="24"/>
          <w:lang w:eastAsia="cs-CZ"/>
        </w:rPr>
        <w:t>(§ 54 odst. 3 písm. f) bod</w:t>
      </w:r>
      <w:r w:rsidRPr="001B01D2">
        <w:rPr>
          <w:rFonts w:ascii="Times New Roman" w:hAnsi="Times New Roman"/>
          <w:b/>
          <w:szCs w:val="24"/>
          <w:lang w:eastAsia="cs-CZ"/>
        </w:rPr>
        <w:t xml:space="preserve"> 4</w:t>
      </w:r>
      <w:r>
        <w:rPr>
          <w:rFonts w:ascii="Times New Roman" w:hAnsi="Times New Roman"/>
          <w:b/>
          <w:szCs w:val="24"/>
          <w:lang w:eastAsia="cs-CZ"/>
        </w:rPr>
        <w:t>)</w:t>
      </w:r>
    </w:p>
    <w:p w14:paraId="5B117E5E" w14:textId="77777777" w:rsidR="001B01D2" w:rsidRDefault="001B01D2" w:rsidP="001B01D2">
      <w:pPr>
        <w:widowControl w:val="0"/>
        <w:shd w:val="clear" w:color="auto" w:fill="FFFFFF"/>
        <w:suppressAutoHyphens w:val="0"/>
        <w:spacing w:after="120" w:line="276" w:lineRule="auto"/>
        <w:jc w:val="both"/>
        <w:rPr>
          <w:rFonts w:ascii="Times New Roman" w:hAnsi="Times New Roman"/>
          <w:szCs w:val="24"/>
          <w:lang w:eastAsia="cs-CZ"/>
        </w:rPr>
      </w:pPr>
      <w:r w:rsidRPr="00D03482">
        <w:rPr>
          <w:rFonts w:ascii="Times New Roman" w:hAnsi="Times New Roman"/>
          <w:szCs w:val="24"/>
          <w:lang w:eastAsia="cs-CZ"/>
        </w:rPr>
        <w:lastRenderedPageBreak/>
        <w:t>Odstranění</w:t>
      </w:r>
      <w:r>
        <w:rPr>
          <w:rFonts w:ascii="Times New Roman" w:hAnsi="Times New Roman"/>
          <w:szCs w:val="24"/>
          <w:lang w:eastAsia="cs-CZ"/>
        </w:rPr>
        <w:t xml:space="preserve"> chyby v textu zákona, má se jednat o „</w:t>
      </w:r>
      <w:r w:rsidRPr="001B01D2">
        <w:rPr>
          <w:rFonts w:ascii="Times New Roman" w:hAnsi="Times New Roman"/>
          <w:szCs w:val="24"/>
          <w:lang w:eastAsia="cs-CZ"/>
        </w:rPr>
        <w:t>zařízení s vlivem na jadernou bezpečnost</w:t>
      </w:r>
      <w:r>
        <w:rPr>
          <w:rFonts w:ascii="Times New Roman" w:hAnsi="Times New Roman"/>
          <w:szCs w:val="24"/>
          <w:lang w:eastAsia="cs-CZ"/>
        </w:rPr>
        <w:t>“. Původní termín není zákonem v tomto kontextu užíván.</w:t>
      </w:r>
    </w:p>
    <w:p w14:paraId="4929B9A9" w14:textId="77777777" w:rsidR="00D03482" w:rsidRDefault="00D03482" w:rsidP="00C0249B">
      <w:pPr>
        <w:widowControl w:val="0"/>
        <w:shd w:val="clear" w:color="auto" w:fill="FFFFFF"/>
        <w:suppressAutoHyphens w:val="0"/>
        <w:spacing w:after="120" w:line="276" w:lineRule="auto"/>
        <w:jc w:val="both"/>
        <w:rPr>
          <w:rFonts w:ascii="Times New Roman" w:hAnsi="Times New Roman"/>
          <w:szCs w:val="24"/>
          <w:lang w:eastAsia="cs-CZ"/>
        </w:rPr>
      </w:pPr>
    </w:p>
    <w:p w14:paraId="60C4563E" w14:textId="4054969E" w:rsidR="005F4410" w:rsidRDefault="005F4410" w:rsidP="005F441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sidR="00AA60F2">
        <w:rPr>
          <w:rFonts w:ascii="Times New Roman" w:hAnsi="Times New Roman"/>
          <w:b/>
          <w:szCs w:val="24"/>
          <w:lang w:eastAsia="cs-CZ"/>
        </w:rPr>
        <w:t>ům</w:t>
      </w:r>
      <w:r>
        <w:rPr>
          <w:rFonts w:ascii="Times New Roman" w:hAnsi="Times New Roman"/>
          <w:b/>
          <w:szCs w:val="24"/>
          <w:lang w:eastAsia="cs-CZ"/>
        </w:rPr>
        <w:t xml:space="preserve"> </w:t>
      </w:r>
      <w:r w:rsidR="0051760A">
        <w:rPr>
          <w:rFonts w:ascii="Times New Roman" w:hAnsi="Times New Roman"/>
          <w:b/>
          <w:szCs w:val="24"/>
          <w:lang w:eastAsia="cs-CZ"/>
        </w:rPr>
        <w:t xml:space="preserve">111 </w:t>
      </w:r>
      <w:r w:rsidR="0080498D">
        <w:rPr>
          <w:rFonts w:ascii="Times New Roman" w:hAnsi="Times New Roman"/>
          <w:b/>
          <w:szCs w:val="24"/>
          <w:lang w:eastAsia="cs-CZ"/>
        </w:rPr>
        <w:t xml:space="preserve">až </w:t>
      </w:r>
      <w:r w:rsidR="0051760A">
        <w:rPr>
          <w:rFonts w:ascii="Times New Roman" w:hAnsi="Times New Roman"/>
          <w:b/>
          <w:szCs w:val="24"/>
          <w:lang w:eastAsia="cs-CZ"/>
        </w:rPr>
        <w:t>114</w:t>
      </w:r>
      <w:r w:rsidR="0080498D">
        <w:rPr>
          <w:rFonts w:ascii="Times New Roman" w:hAnsi="Times New Roman"/>
          <w:b/>
          <w:szCs w:val="24"/>
          <w:lang w:eastAsia="cs-CZ"/>
        </w:rPr>
        <w:t>,</w:t>
      </w:r>
      <w:r w:rsidR="00677865">
        <w:rPr>
          <w:rFonts w:ascii="Times New Roman" w:hAnsi="Times New Roman"/>
          <w:b/>
          <w:szCs w:val="24"/>
          <w:lang w:eastAsia="cs-CZ"/>
        </w:rPr>
        <w:t xml:space="preserve"> 116,</w:t>
      </w:r>
      <w:r w:rsidR="0080498D">
        <w:rPr>
          <w:rFonts w:ascii="Times New Roman" w:hAnsi="Times New Roman"/>
          <w:b/>
          <w:szCs w:val="24"/>
          <w:lang w:eastAsia="cs-CZ"/>
        </w:rPr>
        <w:t xml:space="preserve"> </w:t>
      </w:r>
      <w:r w:rsidR="0051760A">
        <w:rPr>
          <w:rFonts w:ascii="Times New Roman" w:hAnsi="Times New Roman"/>
          <w:b/>
          <w:szCs w:val="24"/>
          <w:lang w:eastAsia="cs-CZ"/>
        </w:rPr>
        <w:t xml:space="preserve">119 </w:t>
      </w:r>
      <w:r w:rsidR="0072236B">
        <w:rPr>
          <w:rFonts w:ascii="Times New Roman" w:hAnsi="Times New Roman"/>
          <w:b/>
          <w:szCs w:val="24"/>
          <w:lang w:eastAsia="cs-CZ"/>
        </w:rPr>
        <w:t xml:space="preserve">a </w:t>
      </w:r>
      <w:r w:rsidR="0051760A">
        <w:rPr>
          <w:rFonts w:ascii="Times New Roman" w:hAnsi="Times New Roman"/>
          <w:b/>
          <w:szCs w:val="24"/>
          <w:lang w:eastAsia="cs-CZ"/>
        </w:rPr>
        <w:t xml:space="preserve">120 </w:t>
      </w:r>
      <w:r>
        <w:rPr>
          <w:rFonts w:ascii="Times New Roman" w:hAnsi="Times New Roman"/>
          <w:b/>
          <w:szCs w:val="24"/>
          <w:lang w:eastAsia="cs-CZ"/>
        </w:rPr>
        <w:t>(</w:t>
      </w:r>
      <w:r w:rsidR="0080498D" w:rsidRPr="0080498D">
        <w:rPr>
          <w:rFonts w:ascii="Times New Roman" w:hAnsi="Times New Roman"/>
          <w:b/>
          <w:szCs w:val="24"/>
          <w:lang w:eastAsia="cs-CZ"/>
        </w:rPr>
        <w:t>§ 58 odst. 1</w:t>
      </w:r>
      <w:r w:rsidR="0080498D">
        <w:rPr>
          <w:rFonts w:ascii="Times New Roman" w:hAnsi="Times New Roman"/>
          <w:b/>
          <w:szCs w:val="24"/>
          <w:lang w:eastAsia="cs-CZ"/>
        </w:rPr>
        <w:t xml:space="preserve">, </w:t>
      </w:r>
      <w:r w:rsidR="0080498D" w:rsidRPr="0080498D">
        <w:rPr>
          <w:rFonts w:ascii="Times New Roman" w:hAnsi="Times New Roman"/>
          <w:b/>
          <w:szCs w:val="24"/>
          <w:lang w:eastAsia="cs-CZ"/>
        </w:rPr>
        <w:t>§ 58 odst. 2 úvodní část ustanovení</w:t>
      </w:r>
      <w:r w:rsidR="0080498D">
        <w:rPr>
          <w:rFonts w:ascii="Times New Roman" w:hAnsi="Times New Roman"/>
          <w:b/>
          <w:szCs w:val="24"/>
          <w:lang w:eastAsia="cs-CZ"/>
        </w:rPr>
        <w:t xml:space="preserve">, </w:t>
      </w:r>
      <w:r w:rsidR="0080498D" w:rsidRPr="0080498D">
        <w:rPr>
          <w:rFonts w:ascii="Times New Roman" w:hAnsi="Times New Roman"/>
          <w:b/>
          <w:szCs w:val="24"/>
          <w:lang w:eastAsia="cs-CZ"/>
        </w:rPr>
        <w:t>§ 58 odst. 2 písm</w:t>
      </w:r>
      <w:r w:rsidR="0080498D">
        <w:rPr>
          <w:rFonts w:ascii="Times New Roman" w:hAnsi="Times New Roman"/>
          <w:b/>
          <w:szCs w:val="24"/>
          <w:lang w:eastAsia="cs-CZ"/>
        </w:rPr>
        <w:t>.</w:t>
      </w:r>
      <w:r w:rsidR="0080498D" w:rsidRPr="0080498D">
        <w:rPr>
          <w:rFonts w:ascii="Times New Roman" w:hAnsi="Times New Roman"/>
          <w:b/>
          <w:szCs w:val="24"/>
          <w:lang w:eastAsia="cs-CZ"/>
        </w:rPr>
        <w:t xml:space="preserve"> b)</w:t>
      </w:r>
      <w:r w:rsidR="0080498D">
        <w:rPr>
          <w:rFonts w:ascii="Times New Roman" w:hAnsi="Times New Roman"/>
          <w:b/>
          <w:szCs w:val="24"/>
          <w:lang w:eastAsia="cs-CZ"/>
        </w:rPr>
        <w:t xml:space="preserve"> a c), </w:t>
      </w:r>
      <w:r w:rsidR="008F796D">
        <w:rPr>
          <w:rFonts w:ascii="Times New Roman" w:hAnsi="Times New Roman"/>
          <w:b/>
          <w:szCs w:val="24"/>
          <w:lang w:eastAsia="cs-CZ"/>
        </w:rPr>
        <w:t>§ 58 odst. 3,</w:t>
      </w:r>
      <w:r w:rsidR="008F796D" w:rsidRPr="0080498D">
        <w:rPr>
          <w:rFonts w:ascii="Times New Roman" w:hAnsi="Times New Roman"/>
          <w:b/>
          <w:szCs w:val="24"/>
          <w:lang w:eastAsia="cs-CZ"/>
        </w:rPr>
        <w:t xml:space="preserve"> </w:t>
      </w:r>
      <w:r w:rsidR="00005913" w:rsidRPr="00005913">
        <w:rPr>
          <w:rFonts w:ascii="Times New Roman" w:hAnsi="Times New Roman"/>
          <w:b/>
          <w:szCs w:val="24"/>
          <w:lang w:eastAsia="cs-CZ"/>
        </w:rPr>
        <w:t>§ 58 odst</w:t>
      </w:r>
      <w:r w:rsidR="00005913">
        <w:rPr>
          <w:rFonts w:ascii="Times New Roman" w:hAnsi="Times New Roman"/>
          <w:b/>
          <w:szCs w:val="24"/>
          <w:lang w:eastAsia="cs-CZ"/>
        </w:rPr>
        <w:t>.</w:t>
      </w:r>
      <w:r w:rsidR="00005913" w:rsidRPr="00005913">
        <w:rPr>
          <w:rFonts w:ascii="Times New Roman" w:hAnsi="Times New Roman"/>
          <w:b/>
          <w:szCs w:val="24"/>
          <w:lang w:eastAsia="cs-CZ"/>
        </w:rPr>
        <w:t xml:space="preserve"> 5 a 6</w:t>
      </w:r>
      <w:r w:rsidR="00005913">
        <w:rPr>
          <w:rFonts w:ascii="Times New Roman" w:hAnsi="Times New Roman"/>
          <w:b/>
          <w:szCs w:val="24"/>
          <w:lang w:eastAsia="cs-CZ"/>
        </w:rPr>
        <w:t xml:space="preserve">, </w:t>
      </w:r>
      <w:r w:rsidR="00EF5D94" w:rsidRPr="00EF5D94">
        <w:rPr>
          <w:rFonts w:ascii="Times New Roman" w:hAnsi="Times New Roman"/>
          <w:b/>
          <w:szCs w:val="24"/>
          <w:lang w:eastAsia="cs-CZ"/>
        </w:rPr>
        <w:t>§ 58 odst. 7 a 8</w:t>
      </w:r>
      <w:r>
        <w:rPr>
          <w:rFonts w:ascii="Times New Roman" w:hAnsi="Times New Roman"/>
          <w:b/>
          <w:szCs w:val="24"/>
          <w:lang w:eastAsia="cs-CZ"/>
        </w:rPr>
        <w:t>)</w:t>
      </w:r>
    </w:p>
    <w:p w14:paraId="672D7E29" w14:textId="77777777" w:rsidR="0027303B" w:rsidRDefault="00365961" w:rsidP="005F441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Novelizační body doplňují do textu zákona v partii týkající se zajišťování kvality vybraných zařízení a s ní související technické bezpečnosti </w:t>
      </w:r>
      <w:r w:rsidR="00DB1963">
        <w:rPr>
          <w:rFonts w:ascii="Times New Roman" w:hAnsi="Times New Roman"/>
          <w:szCs w:val="24"/>
          <w:lang w:eastAsia="cs-CZ"/>
        </w:rPr>
        <w:t>reference k „části vybraného zařízení“. Požadavky na zajištění shody s technickými požadavky (stanovenými prováděcí vyhláškou) a na posouzení této shody se z povahy věci týkají nejen vybraného zařízení jako celku, kompletního a určeného k použití, ale také jeho jednotlivých částí, pokud je</w:t>
      </w:r>
      <w:r w:rsidR="006D0141">
        <w:rPr>
          <w:rFonts w:ascii="Times New Roman" w:hAnsi="Times New Roman"/>
          <w:szCs w:val="24"/>
          <w:lang w:eastAsia="cs-CZ"/>
        </w:rPr>
        <w:t>jich</w:t>
      </w:r>
      <w:r w:rsidR="00DB1963">
        <w:rPr>
          <w:rFonts w:ascii="Times New Roman" w:hAnsi="Times New Roman"/>
          <w:szCs w:val="24"/>
          <w:lang w:eastAsia="cs-CZ"/>
        </w:rPr>
        <w:t xml:space="preserve"> </w:t>
      </w:r>
      <w:r w:rsidR="00DB1963" w:rsidRPr="00DB1963">
        <w:rPr>
          <w:rFonts w:ascii="Times New Roman" w:hAnsi="Times New Roman"/>
          <w:szCs w:val="24"/>
          <w:lang w:eastAsia="cs-CZ"/>
        </w:rPr>
        <w:t>selhání nebo chybná funkce může ohrozit technickou bezpečnost vybraného zařízení</w:t>
      </w:r>
      <w:r w:rsidR="00DB1963">
        <w:rPr>
          <w:rFonts w:ascii="Times New Roman" w:hAnsi="Times New Roman"/>
          <w:szCs w:val="24"/>
          <w:lang w:eastAsia="cs-CZ"/>
        </w:rPr>
        <w:t xml:space="preserve"> (viz legislativní zkratka „část vybraného zařízení“ v § 57 odst. 1). </w:t>
      </w:r>
      <w:r w:rsidR="00215E3B">
        <w:rPr>
          <w:rFonts w:ascii="Times New Roman" w:hAnsi="Times New Roman"/>
          <w:szCs w:val="24"/>
          <w:lang w:eastAsia="cs-CZ"/>
        </w:rPr>
        <w:t>Pokud by nebyla zajištěna kvalita části vybraného zařízení, nebude zajištěna ani kvalita (a míra bezpečnosti) celého vybraného zařízení.</w:t>
      </w:r>
    </w:p>
    <w:p w14:paraId="574DCB7A" w14:textId="436C37CB" w:rsidR="00215E3B" w:rsidRDefault="00215E3B" w:rsidP="005F441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Uvedený princip již v </w:t>
      </w:r>
      <w:r w:rsidR="002D1F97">
        <w:rPr>
          <w:rFonts w:ascii="Times New Roman" w:hAnsi="Times New Roman"/>
          <w:szCs w:val="24"/>
          <w:lang w:eastAsia="cs-CZ"/>
        </w:rPr>
        <w:t>současnosti atomový zákon aplikuje</w:t>
      </w:r>
      <w:r>
        <w:rPr>
          <w:rFonts w:ascii="Times New Roman" w:hAnsi="Times New Roman"/>
          <w:szCs w:val="24"/>
          <w:lang w:eastAsia="cs-CZ"/>
        </w:rPr>
        <w:t xml:space="preserve">, ovšem </w:t>
      </w:r>
      <w:r w:rsidR="004F61F1">
        <w:rPr>
          <w:rFonts w:ascii="Times New Roman" w:hAnsi="Times New Roman"/>
          <w:szCs w:val="24"/>
          <w:lang w:eastAsia="cs-CZ"/>
        </w:rPr>
        <w:t xml:space="preserve">výslovně </w:t>
      </w:r>
      <w:r>
        <w:rPr>
          <w:rFonts w:ascii="Times New Roman" w:hAnsi="Times New Roman"/>
          <w:szCs w:val="24"/>
          <w:lang w:eastAsia="cs-CZ"/>
        </w:rPr>
        <w:t>pouze v § 57. V případě požadavků na posuzování shody dle § 58 část vybraného zařízení výslovně uvedena nebyla</w:t>
      </w:r>
      <w:r w:rsidR="004F61F1">
        <w:rPr>
          <w:rFonts w:ascii="Times New Roman" w:hAnsi="Times New Roman"/>
          <w:szCs w:val="24"/>
          <w:lang w:eastAsia="cs-CZ"/>
        </w:rPr>
        <w:t>, ačkoliv v zájmu zajištění technické bezpečnosti je nezbytné, aby se posuzování shody vztahovalo i na ni</w:t>
      </w:r>
      <w:r w:rsidR="00851679">
        <w:rPr>
          <w:rFonts w:ascii="Times New Roman" w:hAnsi="Times New Roman"/>
          <w:szCs w:val="24"/>
          <w:lang w:eastAsia="cs-CZ"/>
        </w:rPr>
        <w:t>, jinak není možné prokázat dostatečnou úroveň kvality části ani zařízení samého</w:t>
      </w:r>
      <w:r w:rsidR="004F61F1">
        <w:rPr>
          <w:rFonts w:ascii="Times New Roman" w:hAnsi="Times New Roman"/>
          <w:szCs w:val="24"/>
          <w:lang w:eastAsia="cs-CZ"/>
        </w:rPr>
        <w:t xml:space="preserve">. Přestože bylo možné tento přístup dovodit výkladem ad </w:t>
      </w:r>
      <w:proofErr w:type="spellStart"/>
      <w:r w:rsidR="004F61F1">
        <w:rPr>
          <w:rFonts w:ascii="Times New Roman" w:hAnsi="Times New Roman"/>
          <w:szCs w:val="24"/>
          <w:lang w:eastAsia="cs-CZ"/>
        </w:rPr>
        <w:t>maiori</w:t>
      </w:r>
      <w:proofErr w:type="spellEnd"/>
      <w:r w:rsidR="004F61F1">
        <w:rPr>
          <w:rFonts w:ascii="Times New Roman" w:hAnsi="Times New Roman"/>
          <w:szCs w:val="24"/>
          <w:lang w:eastAsia="cs-CZ"/>
        </w:rPr>
        <w:t xml:space="preserve"> ad minus, adresáti zákona postrádali potřebnou míru právní jistoty. Tento nedostatek zákonného textu je nyní napravován.</w:t>
      </w:r>
    </w:p>
    <w:p w14:paraId="525C2B5A" w14:textId="46A58202" w:rsidR="00E72E32" w:rsidRDefault="00E72E32" w:rsidP="005F4410">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 případě § 58 odst. 6 dochází rovněž k doplnění požadavku na provozovatele jaderného zařízení v případě, že používá vybrané zařízení dodané v rámci EU distributorem. </w:t>
      </w:r>
      <w:r w:rsidRPr="00E72E32">
        <w:rPr>
          <w:rFonts w:ascii="Times New Roman" w:hAnsi="Times New Roman"/>
          <w:szCs w:val="24"/>
          <w:lang w:eastAsia="cs-CZ"/>
        </w:rPr>
        <w:t xml:space="preserve">Důvodem je skutečnost, že je žádoucí, aby bylo zaručeno dodávání posouzených vybraných zařízení na trh i se zohledněním existence vzájemného uznávání podle nařízení Evropského parlamentu a Rady (EU) 2019/515, resp. § 13b zákona č. 22/1997 Sb. </w:t>
      </w:r>
      <w:r>
        <w:rPr>
          <w:rFonts w:ascii="Times New Roman" w:hAnsi="Times New Roman"/>
          <w:szCs w:val="24"/>
          <w:lang w:eastAsia="cs-CZ"/>
        </w:rPr>
        <w:t>Z</w:t>
      </w:r>
      <w:r w:rsidRPr="00E72E32">
        <w:rPr>
          <w:rFonts w:ascii="Times New Roman" w:hAnsi="Times New Roman"/>
          <w:szCs w:val="24"/>
          <w:lang w:eastAsia="cs-CZ"/>
        </w:rPr>
        <w:t>ásada vzájemného uznávání není absolutní. Členské státy mohou omezit dodávání na trh zboží, jež bylo uvedeno v souladu s právními předpisy na trh v jiném členském státě, jestliže jsou tato omezení opodstatněná na základě důvodů stanovených v čl. 36 Smlouvy o fungování Evropské unie, případně na základě jiných naléhavých důvodů obecného zájmu uznaných judikaturou Soudního dvora Evropské unie ve vztahu k volnému pohybu zboží, a jestliže jsou tato omezení přiměřená sledovanému cíli.</w:t>
      </w:r>
      <w:r>
        <w:rPr>
          <w:rFonts w:ascii="Times New Roman" w:hAnsi="Times New Roman"/>
          <w:szCs w:val="24"/>
          <w:lang w:eastAsia="cs-CZ"/>
        </w:rPr>
        <w:t xml:space="preserve"> Hrozí tedy riziko, že na jaderných zařízeních v ČR nebudou dodávána vybraná zařízení o stejné kvalitě, jakou vyžaduje atomová legislativa. Nový požadavek má toto riziko, které by mohlo mít dopady na jadernou bezpečnost, eliminovat.</w:t>
      </w:r>
    </w:p>
    <w:p w14:paraId="5E83E654" w14:textId="77777777" w:rsidR="0027303B" w:rsidRDefault="0027303B" w:rsidP="00C0249B">
      <w:pPr>
        <w:widowControl w:val="0"/>
        <w:shd w:val="clear" w:color="auto" w:fill="FFFFFF"/>
        <w:suppressAutoHyphens w:val="0"/>
        <w:spacing w:after="120" w:line="276" w:lineRule="auto"/>
        <w:jc w:val="both"/>
        <w:rPr>
          <w:rFonts w:ascii="Times New Roman" w:hAnsi="Times New Roman"/>
          <w:szCs w:val="24"/>
          <w:lang w:eastAsia="cs-CZ"/>
        </w:rPr>
      </w:pPr>
    </w:p>
    <w:p w14:paraId="05280AA6" w14:textId="41A3F14F" w:rsidR="004D1A7A" w:rsidRDefault="004D1A7A" w:rsidP="004D1A7A">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E212CC">
        <w:rPr>
          <w:rFonts w:ascii="Times New Roman" w:hAnsi="Times New Roman"/>
          <w:b/>
          <w:szCs w:val="24"/>
          <w:lang w:eastAsia="cs-CZ"/>
        </w:rPr>
        <w:t>115</w:t>
      </w:r>
      <w:r w:rsidR="00E212CC" w:rsidRPr="00BB4ACD">
        <w:rPr>
          <w:rFonts w:ascii="Times New Roman" w:hAnsi="Times New Roman"/>
          <w:b/>
          <w:szCs w:val="24"/>
          <w:lang w:eastAsia="cs-CZ"/>
        </w:rPr>
        <w:t xml:space="preserve"> </w:t>
      </w:r>
      <w:r>
        <w:rPr>
          <w:rFonts w:ascii="Times New Roman" w:hAnsi="Times New Roman"/>
          <w:b/>
          <w:szCs w:val="24"/>
          <w:lang w:eastAsia="cs-CZ"/>
        </w:rPr>
        <w:t>(</w:t>
      </w:r>
      <w:r w:rsidRPr="004D1A7A">
        <w:rPr>
          <w:rFonts w:ascii="Times New Roman" w:hAnsi="Times New Roman"/>
          <w:b/>
          <w:szCs w:val="24"/>
          <w:lang w:eastAsia="cs-CZ"/>
        </w:rPr>
        <w:t>§ 58 odst</w:t>
      </w:r>
      <w:r>
        <w:rPr>
          <w:rFonts w:ascii="Times New Roman" w:hAnsi="Times New Roman"/>
          <w:b/>
          <w:szCs w:val="24"/>
          <w:lang w:eastAsia="cs-CZ"/>
        </w:rPr>
        <w:t>.</w:t>
      </w:r>
      <w:r w:rsidRPr="004D1A7A">
        <w:rPr>
          <w:rFonts w:ascii="Times New Roman" w:hAnsi="Times New Roman"/>
          <w:b/>
          <w:szCs w:val="24"/>
          <w:lang w:eastAsia="cs-CZ"/>
        </w:rPr>
        <w:t xml:space="preserve"> 2 písm</w:t>
      </w:r>
      <w:r>
        <w:rPr>
          <w:rFonts w:ascii="Times New Roman" w:hAnsi="Times New Roman"/>
          <w:b/>
          <w:szCs w:val="24"/>
          <w:lang w:eastAsia="cs-CZ"/>
        </w:rPr>
        <w:t>.</w:t>
      </w:r>
      <w:r w:rsidRPr="004D1A7A">
        <w:rPr>
          <w:rFonts w:ascii="Times New Roman" w:hAnsi="Times New Roman"/>
          <w:b/>
          <w:szCs w:val="24"/>
          <w:lang w:eastAsia="cs-CZ"/>
        </w:rPr>
        <w:t xml:space="preserve"> d)</w:t>
      </w:r>
      <w:r>
        <w:rPr>
          <w:rFonts w:ascii="Times New Roman" w:hAnsi="Times New Roman"/>
          <w:b/>
          <w:szCs w:val="24"/>
          <w:lang w:eastAsia="cs-CZ"/>
        </w:rPr>
        <w:t>)</w:t>
      </w:r>
    </w:p>
    <w:p w14:paraId="6C2D2585" w14:textId="77777777" w:rsidR="0078453D" w:rsidRDefault="006D1C0F" w:rsidP="004D1A7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Nově vkládané písmeno d) zavádí významnou změnu do systému posuzování shody vybraného zařízení nebo jeho části s technickými požadavky, neboť připouští, aby toto posuzování prováděl sám uživatel, provozovatel vybraného zařízení. Tím bude v praxi zpravidla provozovatel jaderného zařízení, na němž je vybrané zařízení </w:t>
      </w:r>
      <w:r w:rsidR="00542160">
        <w:rPr>
          <w:rFonts w:ascii="Times New Roman" w:hAnsi="Times New Roman"/>
          <w:szCs w:val="24"/>
          <w:lang w:eastAsia="cs-CZ"/>
        </w:rPr>
        <w:t>instalováno</w:t>
      </w:r>
      <w:r>
        <w:rPr>
          <w:rFonts w:ascii="Times New Roman" w:hAnsi="Times New Roman"/>
          <w:szCs w:val="24"/>
          <w:lang w:eastAsia="cs-CZ"/>
        </w:rPr>
        <w:t>. Toto zmírnění režimu vychází z praktických potřeb vyvolaných určitým nedostatkem autorizovaných osob v České republice, který může být způsoben zejména v souvislosti s výstavbou nových jaderných zdrojů nebo SMR.</w:t>
      </w:r>
      <w:r w:rsidR="00525DEE">
        <w:rPr>
          <w:rFonts w:ascii="Times New Roman" w:hAnsi="Times New Roman"/>
          <w:szCs w:val="24"/>
          <w:lang w:eastAsia="cs-CZ"/>
        </w:rPr>
        <w:t xml:space="preserve"> V takovém případě by byl proces nasazení nových jaderných zařízení (a zajištění energetické bezpečnosti a dosažení klimatických cílů) ohrožen.</w:t>
      </w:r>
    </w:p>
    <w:p w14:paraId="1B054765" w14:textId="6F97105C" w:rsidR="00AA60F2" w:rsidRDefault="0078453D" w:rsidP="004D1A7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Provozovatel nebude vázán </w:t>
      </w:r>
      <w:r w:rsidR="00D42603">
        <w:rPr>
          <w:rFonts w:ascii="Times New Roman" w:hAnsi="Times New Roman"/>
          <w:szCs w:val="24"/>
          <w:lang w:eastAsia="cs-CZ"/>
        </w:rPr>
        <w:t xml:space="preserve">formálními </w:t>
      </w:r>
      <w:r>
        <w:rPr>
          <w:rFonts w:ascii="Times New Roman" w:hAnsi="Times New Roman"/>
          <w:szCs w:val="24"/>
          <w:lang w:eastAsia="cs-CZ"/>
        </w:rPr>
        <w:t xml:space="preserve">pravidly pro </w:t>
      </w:r>
      <w:r w:rsidR="00955004">
        <w:rPr>
          <w:rFonts w:ascii="Times New Roman" w:hAnsi="Times New Roman"/>
          <w:szCs w:val="24"/>
          <w:lang w:eastAsia="cs-CZ"/>
        </w:rPr>
        <w:t xml:space="preserve">autorizované osoby, jak je stanovuje zákon č. </w:t>
      </w:r>
      <w:r w:rsidR="00955004">
        <w:rPr>
          <w:rFonts w:ascii="Times New Roman" w:hAnsi="Times New Roman"/>
          <w:szCs w:val="24"/>
          <w:lang w:eastAsia="cs-CZ"/>
        </w:rPr>
        <w:lastRenderedPageBreak/>
        <w:t>22/1997 Sb., o technických požadavcích na výrobky</w:t>
      </w:r>
      <w:r w:rsidR="002D1F97">
        <w:rPr>
          <w:rFonts w:ascii="Times New Roman" w:hAnsi="Times New Roman"/>
          <w:szCs w:val="24"/>
          <w:lang w:eastAsia="cs-CZ"/>
        </w:rPr>
        <w:t xml:space="preserve"> a o změně a doplnění některých zákonů</w:t>
      </w:r>
      <w:r w:rsidR="00955004">
        <w:rPr>
          <w:rFonts w:ascii="Times New Roman" w:hAnsi="Times New Roman"/>
          <w:szCs w:val="24"/>
          <w:lang w:eastAsia="cs-CZ"/>
        </w:rPr>
        <w:t>. Přesto je nezbytné, aby dokázal zajistit obdobnou kvalitu výstupů posuzování shody, tzn. prokázat, že posuzované zařízení je dostatečně jakostní a ve shodě se stanovenými požadavky. Kvalita vlastního prováděného posuzování shody musí být rovněž srovnatelná s kvalitou, které dosahuje autorizovaná osoba, popř. akreditovaná osoba</w:t>
      </w:r>
      <w:r w:rsidR="00F10D17">
        <w:rPr>
          <w:rFonts w:ascii="Times New Roman" w:hAnsi="Times New Roman"/>
          <w:szCs w:val="24"/>
          <w:lang w:eastAsia="cs-CZ"/>
        </w:rPr>
        <w:t xml:space="preserve"> (alternativ</w:t>
      </w:r>
      <w:r w:rsidR="002D1F97">
        <w:rPr>
          <w:rFonts w:ascii="Times New Roman" w:hAnsi="Times New Roman"/>
          <w:szCs w:val="24"/>
          <w:lang w:eastAsia="cs-CZ"/>
        </w:rPr>
        <w:t>ně</w:t>
      </w:r>
      <w:r w:rsidR="00F10D17">
        <w:rPr>
          <w:rFonts w:ascii="Times New Roman" w:hAnsi="Times New Roman"/>
          <w:szCs w:val="24"/>
          <w:lang w:eastAsia="cs-CZ"/>
        </w:rPr>
        <w:t>).</w:t>
      </w:r>
      <w:r w:rsidR="00B16CE3">
        <w:rPr>
          <w:rFonts w:ascii="Times New Roman" w:hAnsi="Times New Roman"/>
          <w:szCs w:val="24"/>
          <w:lang w:eastAsia="cs-CZ"/>
        </w:rPr>
        <w:t xml:space="preserve"> Tento požadavek nového ustanovení je nutnou podmínkou pro aplikaci tohoto postupu.</w:t>
      </w:r>
    </w:p>
    <w:p w14:paraId="3490ACB5" w14:textId="77777777" w:rsidR="00C92565" w:rsidRDefault="00C92565" w:rsidP="004D1A7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Konkrétní třídy vybraných zařízení, u nichž bude tento postup připuštěn, stanoví prováděcí právní předpis, obdobně jako postupy posuzování shody, které bude nutno použít.</w:t>
      </w:r>
    </w:p>
    <w:p w14:paraId="2D3E6C61" w14:textId="167DA94D" w:rsidR="006D1C0F" w:rsidRDefault="006D1C0F" w:rsidP="004D1A7A">
      <w:pPr>
        <w:widowControl w:val="0"/>
        <w:shd w:val="clear" w:color="auto" w:fill="FFFFFF"/>
        <w:suppressAutoHyphens w:val="0"/>
        <w:spacing w:after="120" w:line="276" w:lineRule="auto"/>
        <w:jc w:val="both"/>
        <w:rPr>
          <w:rFonts w:ascii="Times New Roman" w:hAnsi="Times New Roman"/>
          <w:szCs w:val="24"/>
          <w:lang w:eastAsia="cs-CZ"/>
        </w:rPr>
      </w:pPr>
    </w:p>
    <w:p w14:paraId="7AE0F351" w14:textId="03DF5712" w:rsidR="00867EB5" w:rsidRDefault="00867EB5" w:rsidP="00867EB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7750F5">
        <w:rPr>
          <w:rFonts w:ascii="Times New Roman" w:hAnsi="Times New Roman"/>
          <w:b/>
          <w:szCs w:val="24"/>
          <w:lang w:eastAsia="cs-CZ"/>
        </w:rPr>
        <w:t>117</w:t>
      </w:r>
      <w:r w:rsidRPr="00BB4ACD">
        <w:rPr>
          <w:rFonts w:ascii="Times New Roman" w:hAnsi="Times New Roman"/>
          <w:b/>
          <w:szCs w:val="24"/>
          <w:lang w:eastAsia="cs-CZ"/>
        </w:rPr>
        <w:t xml:space="preserve"> </w:t>
      </w:r>
      <w:r>
        <w:rPr>
          <w:rFonts w:ascii="Times New Roman" w:hAnsi="Times New Roman"/>
          <w:b/>
          <w:szCs w:val="24"/>
          <w:lang w:eastAsia="cs-CZ"/>
        </w:rPr>
        <w:t>(</w:t>
      </w:r>
      <w:r w:rsidRPr="0022135D">
        <w:rPr>
          <w:rFonts w:ascii="Times New Roman" w:hAnsi="Times New Roman"/>
          <w:b/>
          <w:szCs w:val="24"/>
          <w:lang w:eastAsia="cs-CZ"/>
        </w:rPr>
        <w:t>§ 58 odst</w:t>
      </w:r>
      <w:r>
        <w:rPr>
          <w:rFonts w:ascii="Times New Roman" w:hAnsi="Times New Roman"/>
          <w:b/>
          <w:szCs w:val="24"/>
          <w:lang w:eastAsia="cs-CZ"/>
        </w:rPr>
        <w:t>.</w:t>
      </w:r>
      <w:r w:rsidRPr="0022135D">
        <w:rPr>
          <w:rFonts w:ascii="Times New Roman" w:hAnsi="Times New Roman"/>
          <w:b/>
          <w:szCs w:val="24"/>
          <w:lang w:eastAsia="cs-CZ"/>
        </w:rPr>
        <w:t xml:space="preserve"> </w:t>
      </w:r>
      <w:r>
        <w:rPr>
          <w:rFonts w:ascii="Times New Roman" w:hAnsi="Times New Roman"/>
          <w:b/>
          <w:szCs w:val="24"/>
          <w:lang w:eastAsia="cs-CZ"/>
        </w:rPr>
        <w:t>3</w:t>
      </w:r>
      <w:r w:rsidR="007750F5">
        <w:rPr>
          <w:rFonts w:ascii="Times New Roman" w:hAnsi="Times New Roman"/>
          <w:b/>
          <w:szCs w:val="24"/>
          <w:lang w:eastAsia="cs-CZ"/>
        </w:rPr>
        <w:t>, konec odstavce</w:t>
      </w:r>
      <w:r>
        <w:rPr>
          <w:rFonts w:ascii="Times New Roman" w:hAnsi="Times New Roman"/>
          <w:b/>
          <w:szCs w:val="24"/>
          <w:lang w:eastAsia="cs-CZ"/>
        </w:rPr>
        <w:t>)</w:t>
      </w:r>
    </w:p>
    <w:p w14:paraId="16ABC3C9" w14:textId="2DFA120E" w:rsidR="00867EB5" w:rsidRDefault="00867EB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Novelizační bod v</w:t>
      </w:r>
      <w:r w:rsidRPr="00867EB5">
        <w:rPr>
          <w:rFonts w:ascii="Times New Roman" w:hAnsi="Times New Roman"/>
          <w:szCs w:val="24"/>
          <w:lang w:eastAsia="cs-CZ"/>
        </w:rPr>
        <w:t xml:space="preserve"> zájmu zajištění kvality práce a odbornosti autorizovaných osob v jaderné oblasti dopl</w:t>
      </w:r>
      <w:r w:rsidR="007750F5">
        <w:rPr>
          <w:rFonts w:ascii="Times New Roman" w:hAnsi="Times New Roman"/>
          <w:szCs w:val="24"/>
          <w:lang w:eastAsia="cs-CZ"/>
        </w:rPr>
        <w:t>ňuje</w:t>
      </w:r>
      <w:r w:rsidRPr="00867EB5">
        <w:rPr>
          <w:rFonts w:ascii="Times New Roman" w:hAnsi="Times New Roman"/>
          <w:szCs w:val="24"/>
          <w:lang w:eastAsia="cs-CZ"/>
        </w:rPr>
        <w:t xml:space="preserve"> textac</w:t>
      </w:r>
      <w:r w:rsidR="007750F5">
        <w:rPr>
          <w:rFonts w:ascii="Times New Roman" w:hAnsi="Times New Roman"/>
          <w:szCs w:val="24"/>
          <w:lang w:eastAsia="cs-CZ"/>
        </w:rPr>
        <w:t>i</w:t>
      </w:r>
      <w:r w:rsidRPr="00867EB5">
        <w:rPr>
          <w:rFonts w:ascii="Times New Roman" w:hAnsi="Times New Roman"/>
          <w:szCs w:val="24"/>
          <w:lang w:eastAsia="cs-CZ"/>
        </w:rPr>
        <w:t xml:space="preserve"> vymezující rámcové podmínky vydání závazného stanoviska SÚJB k autorizaci autorizovaných osob</w:t>
      </w:r>
      <w:r>
        <w:rPr>
          <w:rFonts w:ascii="Times New Roman" w:hAnsi="Times New Roman"/>
          <w:szCs w:val="24"/>
          <w:lang w:eastAsia="cs-CZ"/>
        </w:rPr>
        <w:t>.</w:t>
      </w:r>
    </w:p>
    <w:p w14:paraId="22B1C43C" w14:textId="77777777" w:rsidR="00867EB5" w:rsidRDefault="00867EB5" w:rsidP="004D1A7A">
      <w:pPr>
        <w:widowControl w:val="0"/>
        <w:shd w:val="clear" w:color="auto" w:fill="FFFFFF"/>
        <w:suppressAutoHyphens w:val="0"/>
        <w:spacing w:after="120" w:line="276" w:lineRule="auto"/>
        <w:jc w:val="both"/>
        <w:rPr>
          <w:rFonts w:ascii="Times New Roman" w:hAnsi="Times New Roman"/>
          <w:szCs w:val="24"/>
          <w:lang w:eastAsia="cs-CZ"/>
        </w:rPr>
      </w:pPr>
    </w:p>
    <w:p w14:paraId="4ED089CC" w14:textId="7D159D5D" w:rsidR="0022135D" w:rsidRDefault="0022135D" w:rsidP="0022135D">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F06FDF">
        <w:rPr>
          <w:rFonts w:ascii="Times New Roman" w:hAnsi="Times New Roman"/>
          <w:b/>
          <w:szCs w:val="24"/>
          <w:lang w:eastAsia="cs-CZ"/>
        </w:rPr>
        <w:t>118</w:t>
      </w:r>
      <w:r w:rsidR="00F06FDF" w:rsidRPr="00BB4ACD">
        <w:rPr>
          <w:rFonts w:ascii="Times New Roman" w:hAnsi="Times New Roman"/>
          <w:b/>
          <w:szCs w:val="24"/>
          <w:lang w:eastAsia="cs-CZ"/>
        </w:rPr>
        <w:t xml:space="preserve"> </w:t>
      </w:r>
      <w:r>
        <w:rPr>
          <w:rFonts w:ascii="Times New Roman" w:hAnsi="Times New Roman"/>
          <w:b/>
          <w:szCs w:val="24"/>
          <w:lang w:eastAsia="cs-CZ"/>
        </w:rPr>
        <w:t>(</w:t>
      </w:r>
      <w:r w:rsidRPr="0022135D">
        <w:rPr>
          <w:rFonts w:ascii="Times New Roman" w:hAnsi="Times New Roman"/>
          <w:b/>
          <w:szCs w:val="24"/>
          <w:lang w:eastAsia="cs-CZ"/>
        </w:rPr>
        <w:t>§ 58 odst</w:t>
      </w:r>
      <w:r>
        <w:rPr>
          <w:rFonts w:ascii="Times New Roman" w:hAnsi="Times New Roman"/>
          <w:b/>
          <w:szCs w:val="24"/>
          <w:lang w:eastAsia="cs-CZ"/>
        </w:rPr>
        <w:t>.</w:t>
      </w:r>
      <w:r w:rsidRPr="0022135D">
        <w:rPr>
          <w:rFonts w:ascii="Times New Roman" w:hAnsi="Times New Roman"/>
          <w:b/>
          <w:szCs w:val="24"/>
          <w:lang w:eastAsia="cs-CZ"/>
        </w:rPr>
        <w:t xml:space="preserve"> </w:t>
      </w:r>
      <w:r>
        <w:rPr>
          <w:rFonts w:ascii="Times New Roman" w:hAnsi="Times New Roman"/>
          <w:b/>
          <w:szCs w:val="24"/>
          <w:lang w:eastAsia="cs-CZ"/>
        </w:rPr>
        <w:t>4)</w:t>
      </w:r>
    </w:p>
    <w:p w14:paraId="314338AB" w14:textId="77777777" w:rsidR="0027303B" w:rsidRDefault="00ED15CE" w:rsidP="0022135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Nový odstavec podává legální vymezení kategorie „</w:t>
      </w:r>
      <w:r w:rsidRPr="00ED15CE">
        <w:rPr>
          <w:rFonts w:ascii="Times New Roman" w:hAnsi="Times New Roman"/>
          <w:szCs w:val="24"/>
          <w:lang w:eastAsia="cs-CZ"/>
        </w:rPr>
        <w:t>výrobce vybraného zařízení nebo části vybraného zařízení</w:t>
      </w:r>
      <w:r>
        <w:rPr>
          <w:rFonts w:ascii="Times New Roman" w:hAnsi="Times New Roman"/>
          <w:szCs w:val="24"/>
          <w:lang w:eastAsia="cs-CZ"/>
        </w:rPr>
        <w:t>“. To je nezbytné zejména pro potřeby vybraných zařízení, u nichž dochází k modifikacím nebo která jsou obstarávána na zakázku. V řadě případů nebylo dosud jednoznačné, kdo je povinován zajistit posouzení shody u takových zařízení (nad nimiž již původní výrobce nemá adekvátní kontrolu) a zda je možné, pakliže původní výrobce např. ukončil svoji činnost, provést posouzení shody či jinak prokázat naplnění technických požadavků. Tímto legálním vymezením se tyto možnosti rozšiřují ve prospěch praktických potřeb.</w:t>
      </w:r>
    </w:p>
    <w:p w14:paraId="7AE1BEA0" w14:textId="161AD62A" w:rsidR="00133941" w:rsidRDefault="00133941" w:rsidP="007A72F5">
      <w:pPr>
        <w:widowControl w:val="0"/>
        <w:shd w:val="clear" w:color="auto" w:fill="FFFFFF"/>
        <w:suppressAutoHyphens w:val="0"/>
        <w:spacing w:after="120" w:line="276" w:lineRule="auto"/>
        <w:jc w:val="both"/>
        <w:rPr>
          <w:rFonts w:ascii="Times New Roman" w:hAnsi="Times New Roman"/>
          <w:szCs w:val="24"/>
          <w:lang w:eastAsia="cs-CZ"/>
        </w:rPr>
      </w:pPr>
    </w:p>
    <w:p w14:paraId="55E36418" w14:textId="096620E7" w:rsidR="0059646C" w:rsidRDefault="0059646C" w:rsidP="0059646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u </w:t>
      </w:r>
      <w:r w:rsidR="00ED170A">
        <w:rPr>
          <w:rFonts w:ascii="Times New Roman" w:hAnsi="Times New Roman"/>
          <w:b/>
          <w:szCs w:val="24"/>
          <w:lang w:eastAsia="cs-CZ"/>
        </w:rPr>
        <w:t>121</w:t>
      </w:r>
      <w:r w:rsidRPr="00BB4ACD">
        <w:rPr>
          <w:rFonts w:ascii="Times New Roman" w:hAnsi="Times New Roman"/>
          <w:b/>
          <w:szCs w:val="24"/>
          <w:lang w:eastAsia="cs-CZ"/>
        </w:rPr>
        <w:t xml:space="preserve"> </w:t>
      </w:r>
      <w:r>
        <w:rPr>
          <w:rFonts w:ascii="Times New Roman" w:hAnsi="Times New Roman"/>
          <w:b/>
          <w:szCs w:val="24"/>
          <w:lang w:eastAsia="cs-CZ"/>
        </w:rPr>
        <w:t>(</w:t>
      </w:r>
      <w:r w:rsidRPr="0022135D">
        <w:rPr>
          <w:rFonts w:ascii="Times New Roman" w:hAnsi="Times New Roman"/>
          <w:b/>
          <w:szCs w:val="24"/>
          <w:lang w:eastAsia="cs-CZ"/>
        </w:rPr>
        <w:t>§ 58 odst</w:t>
      </w:r>
      <w:r>
        <w:rPr>
          <w:rFonts w:ascii="Times New Roman" w:hAnsi="Times New Roman"/>
          <w:b/>
          <w:szCs w:val="24"/>
          <w:lang w:eastAsia="cs-CZ"/>
        </w:rPr>
        <w:t>.</w:t>
      </w:r>
      <w:r w:rsidRPr="0022135D">
        <w:rPr>
          <w:rFonts w:ascii="Times New Roman" w:hAnsi="Times New Roman"/>
          <w:b/>
          <w:szCs w:val="24"/>
          <w:lang w:eastAsia="cs-CZ"/>
        </w:rPr>
        <w:t xml:space="preserve"> </w:t>
      </w:r>
      <w:r>
        <w:rPr>
          <w:rFonts w:ascii="Times New Roman" w:hAnsi="Times New Roman"/>
          <w:b/>
          <w:szCs w:val="24"/>
          <w:lang w:eastAsia="cs-CZ"/>
        </w:rPr>
        <w:t>8</w:t>
      </w:r>
      <w:r w:rsidR="00AB520C">
        <w:rPr>
          <w:rFonts w:ascii="Times New Roman" w:hAnsi="Times New Roman"/>
          <w:b/>
          <w:szCs w:val="24"/>
          <w:lang w:eastAsia="cs-CZ"/>
        </w:rPr>
        <w:t xml:space="preserve"> písm. d)</w:t>
      </w:r>
      <w:r>
        <w:rPr>
          <w:rFonts w:ascii="Times New Roman" w:hAnsi="Times New Roman"/>
          <w:b/>
          <w:szCs w:val="24"/>
          <w:lang w:eastAsia="cs-CZ"/>
        </w:rPr>
        <w:t>)</w:t>
      </w:r>
    </w:p>
    <w:p w14:paraId="1E96CB32" w14:textId="122C1359" w:rsidR="0059646C" w:rsidRDefault="0059646C" w:rsidP="0059646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Je doplňováno nové zmocnění - v</w:t>
      </w:r>
      <w:r w:rsidRPr="0059646C">
        <w:rPr>
          <w:rFonts w:ascii="Times New Roman" w:hAnsi="Times New Roman"/>
          <w:szCs w:val="24"/>
          <w:lang w:eastAsia="cs-CZ"/>
        </w:rPr>
        <w:t xml:space="preserve"> návaznosti </w:t>
      </w:r>
      <w:r>
        <w:rPr>
          <w:rFonts w:ascii="Times New Roman" w:hAnsi="Times New Roman"/>
          <w:szCs w:val="24"/>
          <w:lang w:eastAsia="cs-CZ"/>
        </w:rPr>
        <w:t>na změnu § 58 odst. 3</w:t>
      </w:r>
      <w:r w:rsidRPr="0059646C">
        <w:rPr>
          <w:rFonts w:ascii="Times New Roman" w:hAnsi="Times New Roman"/>
          <w:szCs w:val="24"/>
          <w:lang w:eastAsia="cs-CZ"/>
        </w:rPr>
        <w:t xml:space="preserve"> </w:t>
      </w:r>
      <w:r>
        <w:rPr>
          <w:rFonts w:ascii="Times New Roman" w:hAnsi="Times New Roman"/>
          <w:szCs w:val="24"/>
          <w:lang w:eastAsia="cs-CZ"/>
        </w:rPr>
        <w:t xml:space="preserve">budou </w:t>
      </w:r>
      <w:r w:rsidRPr="0059646C">
        <w:rPr>
          <w:rFonts w:ascii="Times New Roman" w:hAnsi="Times New Roman"/>
          <w:szCs w:val="24"/>
          <w:lang w:eastAsia="cs-CZ"/>
        </w:rPr>
        <w:t xml:space="preserve">předpoklady posuzování technické bezpečnosti, které musejí být naplněny pro vydání závazného stanoviska </w:t>
      </w:r>
      <w:r w:rsidR="001C6CBA">
        <w:rPr>
          <w:rFonts w:ascii="Times New Roman" w:hAnsi="Times New Roman"/>
          <w:szCs w:val="24"/>
          <w:lang w:eastAsia="cs-CZ"/>
        </w:rPr>
        <w:t>SÚJB</w:t>
      </w:r>
      <w:r w:rsidRPr="0059646C">
        <w:rPr>
          <w:rFonts w:ascii="Times New Roman" w:hAnsi="Times New Roman"/>
          <w:szCs w:val="24"/>
          <w:lang w:eastAsia="cs-CZ"/>
        </w:rPr>
        <w:t xml:space="preserve"> podle odstavce 3</w:t>
      </w:r>
      <w:r>
        <w:rPr>
          <w:rFonts w:ascii="Times New Roman" w:hAnsi="Times New Roman"/>
          <w:szCs w:val="24"/>
          <w:lang w:eastAsia="cs-CZ"/>
        </w:rPr>
        <w:t>, stanoveny</w:t>
      </w:r>
      <w:r w:rsidRPr="0059646C">
        <w:rPr>
          <w:rFonts w:ascii="Times New Roman" w:hAnsi="Times New Roman"/>
          <w:szCs w:val="24"/>
          <w:lang w:eastAsia="cs-CZ"/>
        </w:rPr>
        <w:t xml:space="preserve"> prováděcí vyhlášk</w:t>
      </w:r>
      <w:r>
        <w:rPr>
          <w:rFonts w:ascii="Times New Roman" w:hAnsi="Times New Roman"/>
          <w:szCs w:val="24"/>
          <w:lang w:eastAsia="cs-CZ"/>
        </w:rPr>
        <w:t>ou</w:t>
      </w:r>
      <w:r w:rsidRPr="0059646C">
        <w:rPr>
          <w:rFonts w:ascii="Times New Roman" w:hAnsi="Times New Roman"/>
          <w:szCs w:val="24"/>
          <w:lang w:eastAsia="cs-CZ"/>
        </w:rPr>
        <w:t xml:space="preserve"> (novela vyhlášky č. 358/2016 Sb.).</w:t>
      </w:r>
    </w:p>
    <w:p w14:paraId="010BDAE2" w14:textId="77777777" w:rsidR="0059646C" w:rsidRDefault="0059646C" w:rsidP="007A72F5">
      <w:pPr>
        <w:widowControl w:val="0"/>
        <w:shd w:val="clear" w:color="auto" w:fill="FFFFFF"/>
        <w:suppressAutoHyphens w:val="0"/>
        <w:spacing w:after="120" w:line="276" w:lineRule="auto"/>
        <w:jc w:val="both"/>
        <w:rPr>
          <w:rFonts w:ascii="Times New Roman" w:hAnsi="Times New Roman"/>
          <w:szCs w:val="24"/>
          <w:lang w:eastAsia="cs-CZ"/>
        </w:rPr>
      </w:pPr>
    </w:p>
    <w:p w14:paraId="415AFD68" w14:textId="4EA60E6F" w:rsidR="00133941" w:rsidRDefault="00133941" w:rsidP="00133941">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ED170A">
        <w:rPr>
          <w:rFonts w:ascii="Times New Roman" w:hAnsi="Times New Roman"/>
          <w:b/>
          <w:szCs w:val="24"/>
          <w:lang w:eastAsia="cs-CZ"/>
        </w:rPr>
        <w:t xml:space="preserve">122 </w:t>
      </w:r>
      <w:r>
        <w:rPr>
          <w:rFonts w:ascii="Times New Roman" w:hAnsi="Times New Roman"/>
          <w:b/>
          <w:szCs w:val="24"/>
          <w:lang w:eastAsia="cs-CZ"/>
        </w:rPr>
        <w:t>až</w:t>
      </w:r>
      <w:r w:rsidRPr="00BB4ACD">
        <w:rPr>
          <w:rFonts w:ascii="Times New Roman" w:hAnsi="Times New Roman"/>
          <w:b/>
          <w:szCs w:val="24"/>
          <w:lang w:eastAsia="cs-CZ"/>
        </w:rPr>
        <w:t xml:space="preserve"> </w:t>
      </w:r>
      <w:r w:rsidR="00ED170A">
        <w:rPr>
          <w:rFonts w:ascii="Times New Roman" w:hAnsi="Times New Roman"/>
          <w:b/>
          <w:szCs w:val="24"/>
          <w:lang w:eastAsia="cs-CZ"/>
        </w:rPr>
        <w:t>124</w:t>
      </w:r>
      <w:r w:rsidR="00ED170A"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xml:space="preserve">§ </w:t>
      </w:r>
      <w:r>
        <w:rPr>
          <w:rFonts w:ascii="Times New Roman" w:hAnsi="Times New Roman"/>
          <w:b/>
          <w:szCs w:val="24"/>
          <w:lang w:eastAsia="cs-CZ"/>
        </w:rPr>
        <w:t>60</w:t>
      </w:r>
      <w:r w:rsidRPr="00BB4ACD">
        <w:rPr>
          <w:rFonts w:ascii="Times New Roman" w:hAnsi="Times New Roman"/>
          <w:b/>
          <w:szCs w:val="24"/>
          <w:lang w:eastAsia="cs-CZ"/>
        </w:rPr>
        <w:t>)</w:t>
      </w:r>
    </w:p>
    <w:p w14:paraId="5AB84D3B" w14:textId="77777777" w:rsidR="00133941" w:rsidRPr="00133941" w:rsidRDefault="00133941" w:rsidP="00133941">
      <w:pPr>
        <w:widowControl w:val="0"/>
        <w:shd w:val="clear" w:color="auto" w:fill="FFFFFF"/>
        <w:suppressAutoHyphens w:val="0"/>
        <w:spacing w:after="120" w:line="276" w:lineRule="auto"/>
        <w:jc w:val="both"/>
        <w:rPr>
          <w:rFonts w:ascii="Times New Roman" w:hAnsi="Times New Roman"/>
          <w:szCs w:val="24"/>
          <w:lang w:eastAsia="cs-CZ"/>
        </w:rPr>
      </w:pPr>
      <w:r w:rsidRPr="00133941">
        <w:rPr>
          <w:rFonts w:ascii="Times New Roman" w:hAnsi="Times New Roman"/>
          <w:szCs w:val="24"/>
          <w:lang w:eastAsia="cs-CZ"/>
        </w:rPr>
        <w:t xml:space="preserve">Upravuje se definice diagnostické referenční úrovně. </w:t>
      </w:r>
      <w:r w:rsidR="00501EC9" w:rsidRPr="00501EC9">
        <w:rPr>
          <w:rFonts w:ascii="Times New Roman" w:hAnsi="Times New Roman"/>
          <w:szCs w:val="24"/>
          <w:lang w:eastAsia="cs-CZ"/>
        </w:rPr>
        <w:t xml:space="preserve">V roce 2017 vyšlo nové </w:t>
      </w:r>
      <w:r w:rsidR="00501EC9">
        <w:rPr>
          <w:rFonts w:ascii="Times New Roman" w:hAnsi="Times New Roman"/>
          <w:szCs w:val="24"/>
          <w:lang w:eastAsia="cs-CZ"/>
        </w:rPr>
        <w:t xml:space="preserve">mezinárodní </w:t>
      </w:r>
      <w:r w:rsidR="00501EC9" w:rsidRPr="00501EC9">
        <w:rPr>
          <w:rFonts w:ascii="Times New Roman" w:hAnsi="Times New Roman"/>
          <w:szCs w:val="24"/>
          <w:lang w:eastAsia="cs-CZ"/>
        </w:rPr>
        <w:t xml:space="preserve">doporučení International </w:t>
      </w:r>
      <w:proofErr w:type="spellStart"/>
      <w:r w:rsidR="00501EC9" w:rsidRPr="00501EC9">
        <w:rPr>
          <w:rFonts w:ascii="Times New Roman" w:hAnsi="Times New Roman"/>
          <w:szCs w:val="24"/>
          <w:lang w:eastAsia="cs-CZ"/>
        </w:rPr>
        <w:t>Commission</w:t>
      </w:r>
      <w:proofErr w:type="spellEnd"/>
      <w:r w:rsidR="00501EC9" w:rsidRPr="00501EC9">
        <w:rPr>
          <w:rFonts w:ascii="Times New Roman" w:hAnsi="Times New Roman"/>
          <w:szCs w:val="24"/>
          <w:lang w:eastAsia="cs-CZ"/>
        </w:rPr>
        <w:t xml:space="preserve"> on </w:t>
      </w:r>
      <w:proofErr w:type="spellStart"/>
      <w:r w:rsidR="00501EC9" w:rsidRPr="00501EC9">
        <w:rPr>
          <w:rFonts w:ascii="Times New Roman" w:hAnsi="Times New Roman"/>
          <w:szCs w:val="24"/>
          <w:lang w:eastAsia="cs-CZ"/>
        </w:rPr>
        <w:t>Radiological</w:t>
      </w:r>
      <w:proofErr w:type="spellEnd"/>
      <w:r w:rsidR="00501EC9" w:rsidRPr="00501EC9">
        <w:rPr>
          <w:rFonts w:ascii="Times New Roman" w:hAnsi="Times New Roman"/>
          <w:szCs w:val="24"/>
          <w:lang w:eastAsia="cs-CZ"/>
        </w:rPr>
        <w:t xml:space="preserve"> </w:t>
      </w:r>
      <w:proofErr w:type="spellStart"/>
      <w:r w:rsidR="00501EC9" w:rsidRPr="00501EC9">
        <w:rPr>
          <w:rFonts w:ascii="Times New Roman" w:hAnsi="Times New Roman"/>
          <w:szCs w:val="24"/>
          <w:lang w:eastAsia="cs-CZ"/>
        </w:rPr>
        <w:t>Protection</w:t>
      </w:r>
      <w:proofErr w:type="spellEnd"/>
      <w:r w:rsidR="00501EC9" w:rsidRPr="00501EC9">
        <w:rPr>
          <w:rFonts w:ascii="Times New Roman" w:hAnsi="Times New Roman"/>
          <w:szCs w:val="24"/>
          <w:lang w:eastAsia="cs-CZ"/>
        </w:rPr>
        <w:t xml:space="preserve"> </w:t>
      </w:r>
      <w:r w:rsidR="00501EC9">
        <w:rPr>
          <w:rFonts w:ascii="Times New Roman" w:hAnsi="Times New Roman"/>
          <w:szCs w:val="24"/>
          <w:lang w:eastAsia="cs-CZ"/>
        </w:rPr>
        <w:t>(</w:t>
      </w:r>
      <w:r w:rsidR="00501EC9" w:rsidRPr="00501EC9">
        <w:rPr>
          <w:rFonts w:ascii="Times New Roman" w:hAnsi="Times New Roman"/>
          <w:szCs w:val="24"/>
          <w:lang w:eastAsia="cs-CZ"/>
        </w:rPr>
        <w:t>ICRP 115</w:t>
      </w:r>
      <w:r w:rsidR="00501EC9">
        <w:rPr>
          <w:rFonts w:ascii="Times New Roman" w:hAnsi="Times New Roman"/>
          <w:szCs w:val="24"/>
          <w:lang w:eastAsia="cs-CZ"/>
        </w:rPr>
        <w:t>)</w:t>
      </w:r>
      <w:r w:rsidR="00501EC9" w:rsidRPr="00501EC9">
        <w:rPr>
          <w:rFonts w:ascii="Times New Roman" w:hAnsi="Times New Roman"/>
          <w:szCs w:val="24"/>
          <w:lang w:eastAsia="cs-CZ"/>
        </w:rPr>
        <w:t xml:space="preserve">, které s ohledem na dynamický vývoj v radiodiagnostice a radiologické fyzice změnilo mezinárodně uznávanou definici diagnostických </w:t>
      </w:r>
      <w:r w:rsidR="002D143E" w:rsidRPr="00501EC9">
        <w:rPr>
          <w:rFonts w:ascii="Times New Roman" w:hAnsi="Times New Roman"/>
          <w:szCs w:val="24"/>
          <w:lang w:eastAsia="cs-CZ"/>
        </w:rPr>
        <w:t>referenčních</w:t>
      </w:r>
      <w:r w:rsidR="00501EC9" w:rsidRPr="00501EC9">
        <w:rPr>
          <w:rFonts w:ascii="Times New Roman" w:hAnsi="Times New Roman"/>
          <w:szCs w:val="24"/>
          <w:lang w:eastAsia="cs-CZ"/>
        </w:rPr>
        <w:t xml:space="preserve"> úrovní. Nová definice odpovídá posunu, kdy se již nepovažuje za standardní správnou praxi určovat tyto úrovně z hypotetických </w:t>
      </w:r>
      <w:r w:rsidR="002D143E" w:rsidRPr="00501EC9">
        <w:rPr>
          <w:rFonts w:ascii="Times New Roman" w:hAnsi="Times New Roman"/>
          <w:szCs w:val="24"/>
          <w:lang w:eastAsia="cs-CZ"/>
        </w:rPr>
        <w:t>měření</w:t>
      </w:r>
      <w:r w:rsidR="00501EC9" w:rsidRPr="00501EC9">
        <w:rPr>
          <w:rFonts w:ascii="Times New Roman" w:hAnsi="Times New Roman"/>
          <w:szCs w:val="24"/>
          <w:lang w:eastAsia="cs-CZ"/>
        </w:rPr>
        <w:t xml:space="preserve"> na fantomech, ale pouze z reálných údajů o ozáření pacientů, a zároveň zdůrazňuje užší propojení těchto úrovní s konkrétními indikacemi, které v praxi velmi silně ovlivňují úroveň ozáření pacienta.</w:t>
      </w:r>
      <w:r w:rsidR="002D143E">
        <w:rPr>
          <w:rFonts w:ascii="Times New Roman" w:hAnsi="Times New Roman"/>
          <w:szCs w:val="24"/>
          <w:lang w:eastAsia="cs-CZ"/>
        </w:rPr>
        <w:t xml:space="preserve"> </w:t>
      </w:r>
      <w:r w:rsidRPr="00133941">
        <w:rPr>
          <w:rFonts w:ascii="Times New Roman" w:hAnsi="Times New Roman"/>
          <w:szCs w:val="24"/>
          <w:lang w:eastAsia="cs-CZ"/>
        </w:rPr>
        <w:t>Tato úprava souvisí s úpravou v § 84</w:t>
      </w:r>
      <w:r>
        <w:rPr>
          <w:rFonts w:ascii="Times New Roman" w:hAnsi="Times New Roman"/>
          <w:szCs w:val="24"/>
          <w:lang w:eastAsia="cs-CZ"/>
        </w:rPr>
        <w:t>.</w:t>
      </w:r>
    </w:p>
    <w:p w14:paraId="6B77B117" w14:textId="77777777" w:rsidR="0019294F" w:rsidRDefault="00133941" w:rsidP="00133941">
      <w:pPr>
        <w:widowControl w:val="0"/>
        <w:shd w:val="clear" w:color="auto" w:fill="FFFFFF"/>
        <w:suppressAutoHyphens w:val="0"/>
        <w:spacing w:after="120" w:line="276" w:lineRule="auto"/>
        <w:jc w:val="both"/>
        <w:rPr>
          <w:rFonts w:ascii="Times New Roman" w:hAnsi="Times New Roman"/>
          <w:szCs w:val="24"/>
          <w:lang w:eastAsia="cs-CZ"/>
        </w:rPr>
      </w:pPr>
      <w:r w:rsidRPr="00133941">
        <w:rPr>
          <w:rFonts w:ascii="Times New Roman" w:hAnsi="Times New Roman"/>
          <w:szCs w:val="24"/>
          <w:lang w:eastAsia="cs-CZ"/>
        </w:rPr>
        <w:t xml:space="preserve">Nově se doplňuje definice potenciální radiologické události a upravuje definice radiologické události. </w:t>
      </w:r>
      <w:r w:rsidR="0019294F">
        <w:rPr>
          <w:rFonts w:ascii="Times New Roman" w:hAnsi="Times New Roman"/>
          <w:szCs w:val="24"/>
          <w:lang w:eastAsia="cs-CZ"/>
        </w:rPr>
        <w:t>Smyslem úpravy je přesnější vyjádření významu definovaných institutů. Výraz „potenciální radiologická událost“</w:t>
      </w:r>
      <w:r w:rsidR="0019294F" w:rsidRPr="0019294F">
        <w:rPr>
          <w:rFonts w:ascii="Times New Roman" w:hAnsi="Times New Roman"/>
          <w:szCs w:val="24"/>
          <w:lang w:eastAsia="cs-CZ"/>
        </w:rPr>
        <w:t xml:space="preserve"> je běžně v praxi </w:t>
      </w:r>
      <w:r w:rsidR="0019294F">
        <w:rPr>
          <w:rFonts w:ascii="Times New Roman" w:hAnsi="Times New Roman"/>
          <w:szCs w:val="24"/>
          <w:lang w:eastAsia="cs-CZ"/>
        </w:rPr>
        <w:t>i</w:t>
      </w:r>
      <w:r w:rsidR="0019294F" w:rsidRPr="0019294F">
        <w:rPr>
          <w:rFonts w:ascii="Times New Roman" w:hAnsi="Times New Roman"/>
          <w:szCs w:val="24"/>
          <w:lang w:eastAsia="cs-CZ"/>
        </w:rPr>
        <w:t xml:space="preserve"> v mezinárodních regulačních dokumentech používán</w:t>
      </w:r>
      <w:r w:rsidR="0019294F">
        <w:rPr>
          <w:rFonts w:ascii="Times New Roman" w:hAnsi="Times New Roman"/>
          <w:szCs w:val="24"/>
          <w:lang w:eastAsia="cs-CZ"/>
        </w:rPr>
        <w:t xml:space="preserve"> a je </w:t>
      </w:r>
      <w:r w:rsidR="0019294F">
        <w:rPr>
          <w:rFonts w:ascii="Times New Roman" w:hAnsi="Times New Roman"/>
          <w:szCs w:val="24"/>
          <w:lang w:eastAsia="cs-CZ"/>
        </w:rPr>
        <w:lastRenderedPageBreak/>
        <w:t>nezbytný k vystižení celého řetězce předcházení chybnému ozáření.</w:t>
      </w:r>
    </w:p>
    <w:p w14:paraId="69D1A555" w14:textId="77777777" w:rsidR="00133941" w:rsidRDefault="0019294F" w:rsidP="0013394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 případě „radiologické události“ jde o to, že tato nemusí nutně být sama zdrojem chybného ozáření. </w:t>
      </w:r>
      <w:r w:rsidRPr="0019294F">
        <w:rPr>
          <w:rFonts w:ascii="Times New Roman" w:hAnsi="Times New Roman"/>
          <w:szCs w:val="24"/>
          <w:lang w:eastAsia="cs-CZ"/>
        </w:rPr>
        <w:t xml:space="preserve">Chybné ozáření způsobuje </w:t>
      </w:r>
      <w:r>
        <w:rPr>
          <w:rFonts w:ascii="Times New Roman" w:hAnsi="Times New Roman"/>
          <w:szCs w:val="24"/>
          <w:lang w:eastAsia="cs-CZ"/>
        </w:rPr>
        <w:t>„</w:t>
      </w:r>
      <w:r w:rsidRPr="0019294F">
        <w:rPr>
          <w:rFonts w:ascii="Times New Roman" w:hAnsi="Times New Roman"/>
          <w:szCs w:val="24"/>
          <w:lang w:eastAsia="cs-CZ"/>
        </w:rPr>
        <w:t>chyba</w:t>
      </w:r>
      <w:r>
        <w:rPr>
          <w:rFonts w:ascii="Times New Roman" w:hAnsi="Times New Roman"/>
          <w:szCs w:val="24"/>
          <w:lang w:eastAsia="cs-CZ"/>
        </w:rPr>
        <w:t>“</w:t>
      </w:r>
      <w:r w:rsidRPr="0019294F">
        <w:rPr>
          <w:rFonts w:ascii="Times New Roman" w:hAnsi="Times New Roman"/>
          <w:szCs w:val="24"/>
          <w:lang w:eastAsia="cs-CZ"/>
        </w:rPr>
        <w:t xml:space="preserve">, která se stala před tím, než k ozáření došlo (nebo se </w:t>
      </w:r>
      <w:r>
        <w:rPr>
          <w:rFonts w:ascii="Times New Roman" w:hAnsi="Times New Roman"/>
          <w:szCs w:val="24"/>
          <w:lang w:eastAsia="cs-CZ"/>
        </w:rPr>
        <w:t>obojí</w:t>
      </w:r>
      <w:r w:rsidRPr="0019294F">
        <w:rPr>
          <w:rFonts w:ascii="Times New Roman" w:hAnsi="Times New Roman"/>
          <w:szCs w:val="24"/>
          <w:lang w:eastAsia="cs-CZ"/>
        </w:rPr>
        <w:t xml:space="preserve"> odehrálo zároveň), a která nebyla odhalena. Pokud by „chyba“ byla odhalena před ozářením pacienta, jed</w:t>
      </w:r>
      <w:r>
        <w:rPr>
          <w:rFonts w:ascii="Times New Roman" w:hAnsi="Times New Roman"/>
          <w:szCs w:val="24"/>
          <w:lang w:eastAsia="cs-CZ"/>
        </w:rPr>
        <w:t>nalo by</w:t>
      </w:r>
      <w:r w:rsidRPr="0019294F">
        <w:rPr>
          <w:rFonts w:ascii="Times New Roman" w:hAnsi="Times New Roman"/>
          <w:szCs w:val="24"/>
          <w:lang w:eastAsia="cs-CZ"/>
        </w:rPr>
        <w:t xml:space="preserve"> se o nově definovanou </w:t>
      </w:r>
      <w:r>
        <w:rPr>
          <w:rFonts w:ascii="Times New Roman" w:hAnsi="Times New Roman"/>
          <w:szCs w:val="24"/>
          <w:lang w:eastAsia="cs-CZ"/>
        </w:rPr>
        <w:t>„</w:t>
      </w:r>
      <w:r w:rsidRPr="0019294F">
        <w:rPr>
          <w:rFonts w:ascii="Times New Roman" w:hAnsi="Times New Roman"/>
          <w:szCs w:val="24"/>
          <w:lang w:eastAsia="cs-CZ"/>
        </w:rPr>
        <w:t>potenciální radiologickou událost</w:t>
      </w:r>
      <w:r>
        <w:rPr>
          <w:rFonts w:ascii="Times New Roman" w:hAnsi="Times New Roman"/>
          <w:szCs w:val="24"/>
          <w:lang w:eastAsia="cs-CZ"/>
        </w:rPr>
        <w:t>“</w:t>
      </w:r>
      <w:r w:rsidRPr="0019294F">
        <w:rPr>
          <w:rFonts w:ascii="Times New Roman" w:hAnsi="Times New Roman"/>
          <w:szCs w:val="24"/>
          <w:lang w:eastAsia="cs-CZ"/>
        </w:rPr>
        <w:t xml:space="preserve"> (která není považována za radiologickou událost). Neboli „chyba“ může (ale nemusí) vést k radiologické události.</w:t>
      </w:r>
      <w:r>
        <w:rPr>
          <w:rFonts w:ascii="Times New Roman" w:hAnsi="Times New Roman"/>
          <w:szCs w:val="24"/>
          <w:lang w:eastAsia="cs-CZ"/>
        </w:rPr>
        <w:t xml:space="preserve"> </w:t>
      </w:r>
      <w:r w:rsidR="00133941" w:rsidRPr="00133941">
        <w:rPr>
          <w:rFonts w:ascii="Times New Roman" w:hAnsi="Times New Roman"/>
          <w:szCs w:val="24"/>
          <w:lang w:eastAsia="cs-CZ"/>
        </w:rPr>
        <w:t>Tato úprava souvisí s úpravou v ustanovení § 84.</w:t>
      </w:r>
    </w:p>
    <w:p w14:paraId="2AC08FF6" w14:textId="77777777" w:rsidR="00F561F0" w:rsidRDefault="00F561F0" w:rsidP="007A72F5">
      <w:pPr>
        <w:widowControl w:val="0"/>
        <w:shd w:val="clear" w:color="auto" w:fill="FFFFFF"/>
        <w:suppressAutoHyphens w:val="0"/>
        <w:spacing w:after="120" w:line="276" w:lineRule="auto"/>
        <w:jc w:val="both"/>
        <w:rPr>
          <w:rFonts w:ascii="Times New Roman" w:hAnsi="Times New Roman"/>
          <w:szCs w:val="24"/>
          <w:lang w:eastAsia="cs-CZ"/>
        </w:rPr>
      </w:pPr>
    </w:p>
    <w:p w14:paraId="385FA14A" w14:textId="5A45540C" w:rsidR="00F561F0" w:rsidRDefault="00F561F0" w:rsidP="00F561F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7B7427">
        <w:rPr>
          <w:rFonts w:ascii="Times New Roman" w:hAnsi="Times New Roman"/>
          <w:b/>
          <w:szCs w:val="24"/>
          <w:lang w:eastAsia="cs-CZ"/>
        </w:rPr>
        <w:t xml:space="preserve">125 </w:t>
      </w:r>
      <w:r>
        <w:rPr>
          <w:rFonts w:ascii="Times New Roman" w:hAnsi="Times New Roman"/>
          <w:b/>
          <w:szCs w:val="24"/>
          <w:lang w:eastAsia="cs-CZ"/>
        </w:rPr>
        <w:t>až</w:t>
      </w:r>
      <w:r w:rsidRPr="00BB4ACD">
        <w:rPr>
          <w:rFonts w:ascii="Times New Roman" w:hAnsi="Times New Roman"/>
          <w:b/>
          <w:szCs w:val="24"/>
          <w:lang w:eastAsia="cs-CZ"/>
        </w:rPr>
        <w:t xml:space="preserve"> </w:t>
      </w:r>
      <w:r w:rsidR="007B7427">
        <w:rPr>
          <w:rFonts w:ascii="Times New Roman" w:hAnsi="Times New Roman"/>
          <w:b/>
          <w:szCs w:val="24"/>
          <w:lang w:eastAsia="cs-CZ"/>
        </w:rPr>
        <w:t>13</w:t>
      </w:r>
      <w:r w:rsidR="00BF432E">
        <w:rPr>
          <w:rFonts w:ascii="Times New Roman" w:hAnsi="Times New Roman"/>
          <w:b/>
          <w:szCs w:val="24"/>
          <w:lang w:eastAsia="cs-CZ"/>
        </w:rPr>
        <w:t>6</w:t>
      </w:r>
      <w:r w:rsidR="00B540AD"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xml:space="preserve">§ </w:t>
      </w:r>
      <w:r>
        <w:rPr>
          <w:rFonts w:ascii="Times New Roman" w:hAnsi="Times New Roman"/>
          <w:b/>
          <w:szCs w:val="24"/>
          <w:lang w:eastAsia="cs-CZ"/>
        </w:rPr>
        <w:t>68</w:t>
      </w:r>
      <w:r w:rsidRPr="00BB4ACD">
        <w:rPr>
          <w:rFonts w:ascii="Times New Roman" w:hAnsi="Times New Roman"/>
          <w:b/>
          <w:szCs w:val="24"/>
          <w:lang w:eastAsia="cs-CZ"/>
        </w:rPr>
        <w:t>)</w:t>
      </w:r>
    </w:p>
    <w:p w14:paraId="47BB7451" w14:textId="1D0769EC" w:rsidR="00897D36" w:rsidRDefault="002D1F97" w:rsidP="00897D3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 </w:t>
      </w:r>
      <w:r w:rsidR="00897D36" w:rsidRPr="00897D36">
        <w:rPr>
          <w:rFonts w:ascii="Times New Roman" w:hAnsi="Times New Roman"/>
          <w:szCs w:val="24"/>
          <w:lang w:eastAsia="cs-CZ"/>
        </w:rPr>
        <w:t>§ 68</w:t>
      </w:r>
      <w:r>
        <w:rPr>
          <w:rFonts w:ascii="Times New Roman" w:hAnsi="Times New Roman"/>
          <w:szCs w:val="24"/>
          <w:lang w:eastAsia="cs-CZ"/>
        </w:rPr>
        <w:t xml:space="preserve"> se s</w:t>
      </w:r>
      <w:r w:rsidR="00897D36" w:rsidRPr="00897D36">
        <w:rPr>
          <w:rFonts w:ascii="Times New Roman" w:hAnsi="Times New Roman"/>
          <w:szCs w:val="24"/>
          <w:lang w:eastAsia="cs-CZ"/>
        </w:rPr>
        <w:t xml:space="preserve">tanoví </w:t>
      </w:r>
      <w:r w:rsidR="00897D36">
        <w:rPr>
          <w:rFonts w:ascii="Times New Roman" w:hAnsi="Times New Roman"/>
          <w:szCs w:val="24"/>
          <w:lang w:eastAsia="cs-CZ"/>
        </w:rPr>
        <w:t>s</w:t>
      </w:r>
      <w:r w:rsidR="00897D36" w:rsidRPr="00897D36">
        <w:rPr>
          <w:rFonts w:ascii="Times New Roman" w:hAnsi="Times New Roman"/>
          <w:szCs w:val="24"/>
          <w:lang w:eastAsia="cs-CZ"/>
        </w:rPr>
        <w:t xml:space="preserve">polečné povinnosti držitele povolení a </w:t>
      </w:r>
      <w:proofErr w:type="spellStart"/>
      <w:r w:rsidR="00897D36" w:rsidRPr="00897D36">
        <w:rPr>
          <w:rFonts w:ascii="Times New Roman" w:hAnsi="Times New Roman"/>
          <w:szCs w:val="24"/>
          <w:lang w:eastAsia="cs-CZ"/>
        </w:rPr>
        <w:t>registranta</w:t>
      </w:r>
      <w:proofErr w:type="spellEnd"/>
      <w:r w:rsidR="00897D36" w:rsidRPr="00897D36">
        <w:rPr>
          <w:rFonts w:ascii="Times New Roman" w:hAnsi="Times New Roman"/>
          <w:szCs w:val="24"/>
          <w:lang w:eastAsia="cs-CZ"/>
        </w:rPr>
        <w:t xml:space="preserve"> v oblasti zajišťování radiační ochrany, mezi které patří povinnost hodnotit vlastnosti zdroje ionizujícího záření prostřednictvím přejímacích zkoušek, zkoušek dlouhodobé stability a zkoušek provozní stálosti. Na základě praktických zkušeností byly upřesněny výjimky z této povinnosti</w:t>
      </w:r>
      <w:r w:rsidR="00897D36">
        <w:rPr>
          <w:rFonts w:ascii="Times New Roman" w:hAnsi="Times New Roman"/>
          <w:szCs w:val="24"/>
          <w:lang w:eastAsia="cs-CZ"/>
        </w:rPr>
        <w:t>,</w:t>
      </w:r>
      <w:r w:rsidR="00897D36" w:rsidRPr="00897D36">
        <w:rPr>
          <w:rFonts w:ascii="Times New Roman" w:hAnsi="Times New Roman"/>
          <w:szCs w:val="24"/>
          <w:lang w:eastAsia="cs-CZ"/>
        </w:rPr>
        <w:t xml:space="preserve"> a to upřesněním terminologie, kdy byl opuštěn nejednoznačný termín </w:t>
      </w:r>
      <w:r w:rsidR="00760624">
        <w:rPr>
          <w:rFonts w:ascii="Times New Roman" w:hAnsi="Times New Roman"/>
          <w:szCs w:val="24"/>
          <w:lang w:eastAsia="cs-CZ"/>
        </w:rPr>
        <w:t>„</w:t>
      </w:r>
      <w:r w:rsidR="00897D36" w:rsidRPr="00897D36">
        <w:rPr>
          <w:rFonts w:ascii="Times New Roman" w:hAnsi="Times New Roman"/>
          <w:szCs w:val="24"/>
          <w:lang w:eastAsia="cs-CZ"/>
        </w:rPr>
        <w:t>unikátní zařízení</w:t>
      </w:r>
      <w:r w:rsidR="00760624">
        <w:rPr>
          <w:rFonts w:ascii="Times New Roman" w:hAnsi="Times New Roman"/>
          <w:szCs w:val="24"/>
          <w:lang w:eastAsia="cs-CZ"/>
        </w:rPr>
        <w:t>“</w:t>
      </w:r>
      <w:r w:rsidR="00897D36" w:rsidRPr="00897D36">
        <w:rPr>
          <w:rFonts w:ascii="Times New Roman" w:hAnsi="Times New Roman"/>
          <w:szCs w:val="24"/>
          <w:lang w:eastAsia="cs-CZ"/>
        </w:rPr>
        <w:t xml:space="preserve"> a byla ponechána výjimka pro prototypy a zdroje, které nejsou určen</w:t>
      </w:r>
      <w:r w:rsidR="00760624">
        <w:rPr>
          <w:rFonts w:ascii="Times New Roman" w:hAnsi="Times New Roman"/>
          <w:szCs w:val="24"/>
          <w:lang w:eastAsia="cs-CZ"/>
        </w:rPr>
        <w:t>y</w:t>
      </w:r>
      <w:r w:rsidR="00897D36" w:rsidRPr="00897D36">
        <w:rPr>
          <w:rFonts w:ascii="Times New Roman" w:hAnsi="Times New Roman"/>
          <w:szCs w:val="24"/>
          <w:lang w:eastAsia="cs-CZ"/>
        </w:rPr>
        <w:t xml:space="preserve"> k uvádění na trh a u nichž postačí k ověření jejich vlastností provedení zkoušky provozní stálosti. Naopak pro zdroje používané k lékařskému a nelékařskému ozáření je povinnost ponechána. V takových případech osoba, která zkoušku provádí, upraví své standardní postupy tak, aby byla zkouška proveditelná a plnohodnotná.</w:t>
      </w:r>
    </w:p>
    <w:p w14:paraId="3F25B57B" w14:textId="434D178B" w:rsidR="006364BD" w:rsidRPr="00897D36" w:rsidRDefault="006364BD" w:rsidP="006364BD">
      <w:pPr>
        <w:widowControl w:val="0"/>
        <w:shd w:val="clear" w:color="auto" w:fill="FFFFFF"/>
        <w:suppressAutoHyphens w:val="0"/>
        <w:spacing w:after="120" w:line="276" w:lineRule="auto"/>
        <w:jc w:val="both"/>
        <w:rPr>
          <w:rFonts w:ascii="Times New Roman" w:hAnsi="Times New Roman"/>
          <w:szCs w:val="24"/>
          <w:lang w:eastAsia="cs-CZ"/>
        </w:rPr>
      </w:pPr>
      <w:r w:rsidRPr="006364BD">
        <w:rPr>
          <w:rFonts w:ascii="Times New Roman" w:hAnsi="Times New Roman"/>
          <w:szCs w:val="24"/>
          <w:lang w:eastAsia="cs-CZ"/>
        </w:rPr>
        <w:t>Otevřené radionuklidové zdroje jsou nyní vyjmuty z povinnosti hodnotit jejich vlastnosti prostřednictvím zkoušek.</w:t>
      </w:r>
      <w:r>
        <w:rPr>
          <w:rFonts w:ascii="Times New Roman" w:hAnsi="Times New Roman"/>
          <w:szCs w:val="24"/>
          <w:lang w:eastAsia="cs-CZ"/>
        </w:rPr>
        <w:t xml:space="preserve"> Důvodem je praktická nadbytečnost takového kroku a obtížná praktická proveditelnost.</w:t>
      </w:r>
    </w:p>
    <w:p w14:paraId="7D6A187F" w14:textId="77777777" w:rsidR="00897D36" w:rsidRPr="00897D36" w:rsidRDefault="00897D36" w:rsidP="00897D36">
      <w:pPr>
        <w:widowControl w:val="0"/>
        <w:shd w:val="clear" w:color="auto" w:fill="FFFFFF"/>
        <w:suppressAutoHyphens w:val="0"/>
        <w:spacing w:after="120" w:line="276" w:lineRule="auto"/>
        <w:jc w:val="both"/>
        <w:rPr>
          <w:rFonts w:ascii="Times New Roman" w:hAnsi="Times New Roman"/>
          <w:szCs w:val="24"/>
          <w:lang w:eastAsia="cs-CZ"/>
        </w:rPr>
      </w:pPr>
      <w:r w:rsidRPr="00897D36">
        <w:rPr>
          <w:rFonts w:ascii="Times New Roman" w:hAnsi="Times New Roman"/>
          <w:szCs w:val="24"/>
          <w:lang w:eastAsia="cs-CZ"/>
        </w:rPr>
        <w:t xml:space="preserve">U provádění zkoušek dlouhodobé stability a provozní stálosti byla doplněna výjimka umožňující neprovádět tyto zkoušky u zdrojů, které nejsou používány, resp. jsou uloženy v uznaném skladu, příp. se jedná o zdroje, které nebudou u daného držitele povolení používány, ale jsou určeny k vývozu či distribuci. </w:t>
      </w:r>
      <w:r w:rsidR="00760624">
        <w:rPr>
          <w:rFonts w:ascii="Times New Roman" w:hAnsi="Times New Roman"/>
          <w:szCs w:val="24"/>
          <w:lang w:eastAsia="cs-CZ"/>
        </w:rPr>
        <w:t>U nich nehrozí použitím zdroje ohrožení ionizujícím zářením, takže se taková povinnost jeví zbytečně zatěžující.</w:t>
      </w:r>
    </w:p>
    <w:p w14:paraId="6A3AAE81" w14:textId="77777777" w:rsidR="00897D36" w:rsidRPr="00897D36" w:rsidRDefault="00897D36" w:rsidP="00897D36">
      <w:pPr>
        <w:widowControl w:val="0"/>
        <w:shd w:val="clear" w:color="auto" w:fill="FFFFFF"/>
        <w:suppressAutoHyphens w:val="0"/>
        <w:spacing w:after="120" w:line="276" w:lineRule="auto"/>
        <w:jc w:val="both"/>
        <w:rPr>
          <w:rFonts w:ascii="Times New Roman" w:hAnsi="Times New Roman"/>
          <w:szCs w:val="24"/>
          <w:lang w:eastAsia="cs-CZ"/>
        </w:rPr>
      </w:pPr>
      <w:r w:rsidRPr="00897D36">
        <w:rPr>
          <w:rFonts w:ascii="Times New Roman" w:hAnsi="Times New Roman"/>
          <w:szCs w:val="24"/>
          <w:lang w:eastAsia="cs-CZ"/>
        </w:rPr>
        <w:t>Další navržené změny</w:t>
      </w:r>
      <w:r w:rsidR="00760624">
        <w:rPr>
          <w:rFonts w:ascii="Times New Roman" w:hAnsi="Times New Roman"/>
          <w:szCs w:val="24"/>
          <w:lang w:eastAsia="cs-CZ"/>
        </w:rPr>
        <w:t>,</w:t>
      </w:r>
      <w:r w:rsidRPr="00897D36">
        <w:rPr>
          <w:rFonts w:ascii="Times New Roman" w:hAnsi="Times New Roman"/>
          <w:szCs w:val="24"/>
          <w:lang w:eastAsia="cs-CZ"/>
        </w:rPr>
        <w:t xml:space="preserve"> týkající se systému hodnocení výsledků provedených zkoušek</w:t>
      </w:r>
      <w:r w:rsidR="00760624">
        <w:rPr>
          <w:rFonts w:ascii="Times New Roman" w:hAnsi="Times New Roman"/>
          <w:szCs w:val="24"/>
          <w:lang w:eastAsia="cs-CZ"/>
        </w:rPr>
        <w:t>,</w:t>
      </w:r>
      <w:r w:rsidRPr="00897D36">
        <w:rPr>
          <w:rFonts w:ascii="Times New Roman" w:hAnsi="Times New Roman"/>
          <w:szCs w:val="24"/>
          <w:lang w:eastAsia="cs-CZ"/>
        </w:rPr>
        <w:t xml:space="preserve"> odpovídají stávající praxi, jde pouze o přeformulování v zájmu větší srozumitelnosti a také o přenesení některých požadavků z prováděcího předpisu do zákona. </w:t>
      </w:r>
    </w:p>
    <w:p w14:paraId="68457A21" w14:textId="2D3F8847" w:rsidR="00F561F0" w:rsidRDefault="00897D36" w:rsidP="00897D36">
      <w:pPr>
        <w:widowControl w:val="0"/>
        <w:shd w:val="clear" w:color="auto" w:fill="FFFFFF"/>
        <w:suppressAutoHyphens w:val="0"/>
        <w:spacing w:after="120" w:line="276" w:lineRule="auto"/>
        <w:jc w:val="both"/>
        <w:rPr>
          <w:rFonts w:ascii="Times New Roman" w:hAnsi="Times New Roman"/>
          <w:szCs w:val="24"/>
          <w:lang w:eastAsia="cs-CZ"/>
        </w:rPr>
      </w:pPr>
      <w:r w:rsidRPr="00897D36">
        <w:rPr>
          <w:rFonts w:ascii="Times New Roman" w:hAnsi="Times New Roman"/>
          <w:szCs w:val="24"/>
          <w:lang w:eastAsia="cs-CZ"/>
        </w:rPr>
        <w:t>V odst</w:t>
      </w:r>
      <w:r w:rsidR="00760624">
        <w:rPr>
          <w:rFonts w:ascii="Times New Roman" w:hAnsi="Times New Roman"/>
          <w:szCs w:val="24"/>
          <w:lang w:eastAsia="cs-CZ"/>
        </w:rPr>
        <w:t>avci</w:t>
      </w:r>
      <w:r w:rsidRPr="00897D36">
        <w:rPr>
          <w:rFonts w:ascii="Times New Roman" w:hAnsi="Times New Roman"/>
          <w:szCs w:val="24"/>
          <w:lang w:eastAsia="cs-CZ"/>
        </w:rPr>
        <w:t xml:space="preserve"> 1 písm. </w:t>
      </w:r>
      <w:r w:rsidR="00B2739B">
        <w:rPr>
          <w:rFonts w:ascii="Times New Roman" w:hAnsi="Times New Roman"/>
          <w:szCs w:val="24"/>
          <w:lang w:eastAsia="cs-CZ"/>
        </w:rPr>
        <w:t xml:space="preserve">l) </w:t>
      </w:r>
      <w:r w:rsidRPr="00897D36">
        <w:rPr>
          <w:rFonts w:ascii="Times New Roman" w:hAnsi="Times New Roman"/>
          <w:szCs w:val="24"/>
          <w:lang w:eastAsia="cs-CZ"/>
        </w:rPr>
        <w:t>se doplňuje povinnost, aby informace, které mají být dostupné uživateli spotřebního výrobku</w:t>
      </w:r>
      <w:r w:rsidR="00760624">
        <w:rPr>
          <w:rFonts w:ascii="Times New Roman" w:hAnsi="Times New Roman"/>
          <w:szCs w:val="24"/>
          <w:lang w:eastAsia="cs-CZ"/>
        </w:rPr>
        <w:t>,</w:t>
      </w:r>
      <w:r w:rsidRPr="00897D36">
        <w:rPr>
          <w:rFonts w:ascii="Times New Roman" w:hAnsi="Times New Roman"/>
          <w:szCs w:val="24"/>
          <w:lang w:eastAsia="cs-CZ"/>
        </w:rPr>
        <w:t xml:space="preserve"> byly nejen součástí doprovodné dokumentace, ale aby byly přímo uvedeny i na výrobku, je-li to technicky proveditelné. Tento požadavek vychází z mezinárodních doporučení (IAEA </w:t>
      </w:r>
      <w:r>
        <w:rPr>
          <w:rFonts w:ascii="Times New Roman" w:hAnsi="Times New Roman"/>
          <w:szCs w:val="24"/>
          <w:lang w:eastAsia="cs-CZ"/>
        </w:rPr>
        <w:t>B</w:t>
      </w:r>
      <w:r w:rsidRPr="00897D36">
        <w:rPr>
          <w:rFonts w:ascii="Times New Roman" w:hAnsi="Times New Roman"/>
          <w:szCs w:val="24"/>
          <w:lang w:eastAsia="cs-CZ"/>
        </w:rPr>
        <w:t xml:space="preserve">asic </w:t>
      </w:r>
      <w:proofErr w:type="spellStart"/>
      <w:r w:rsidRPr="00897D36">
        <w:rPr>
          <w:rFonts w:ascii="Times New Roman" w:hAnsi="Times New Roman"/>
          <w:szCs w:val="24"/>
          <w:lang w:eastAsia="cs-CZ"/>
        </w:rPr>
        <w:t>Safety</w:t>
      </w:r>
      <w:proofErr w:type="spellEnd"/>
      <w:r w:rsidRPr="00897D36">
        <w:rPr>
          <w:rFonts w:ascii="Times New Roman" w:hAnsi="Times New Roman"/>
          <w:szCs w:val="24"/>
          <w:lang w:eastAsia="cs-CZ"/>
        </w:rPr>
        <w:t xml:space="preserve"> </w:t>
      </w:r>
      <w:proofErr w:type="spellStart"/>
      <w:r w:rsidRPr="00897D36">
        <w:rPr>
          <w:rFonts w:ascii="Times New Roman" w:hAnsi="Times New Roman"/>
          <w:szCs w:val="24"/>
          <w:lang w:eastAsia="cs-CZ"/>
        </w:rPr>
        <w:t>Standards</w:t>
      </w:r>
      <w:proofErr w:type="spellEnd"/>
      <w:r w:rsidRPr="00897D36">
        <w:rPr>
          <w:rFonts w:ascii="Times New Roman" w:hAnsi="Times New Roman"/>
          <w:szCs w:val="24"/>
          <w:lang w:eastAsia="cs-CZ"/>
        </w:rPr>
        <w:t>).</w:t>
      </w:r>
    </w:p>
    <w:p w14:paraId="1E10D2B4" w14:textId="68E300FB" w:rsidR="00B2739B" w:rsidRDefault="00B2739B" w:rsidP="00897D36">
      <w:pPr>
        <w:widowControl w:val="0"/>
        <w:shd w:val="clear" w:color="auto" w:fill="FFFFFF"/>
        <w:suppressAutoHyphens w:val="0"/>
        <w:spacing w:after="120" w:line="276" w:lineRule="auto"/>
        <w:jc w:val="both"/>
        <w:rPr>
          <w:rFonts w:ascii="Times New Roman" w:hAnsi="Times New Roman"/>
          <w:szCs w:val="24"/>
          <w:lang w:eastAsia="cs-CZ"/>
        </w:rPr>
      </w:pPr>
      <w:r w:rsidRPr="00B2739B">
        <w:rPr>
          <w:rFonts w:ascii="Times New Roman" w:hAnsi="Times New Roman"/>
          <w:szCs w:val="24"/>
          <w:lang w:eastAsia="cs-CZ"/>
        </w:rPr>
        <w:t>V odstavci 1 písm. m) bodě 7. se spojení „ověřování nezavedené metody“ zaměňuje za spojení „biomedicínského výzkumu“. Jedná se o úpravu v souvislosti s úpravou provedenou v § 2 odst. 3 písm. c) bod 3.</w:t>
      </w:r>
    </w:p>
    <w:p w14:paraId="5DD5E98F" w14:textId="77088CDC" w:rsidR="00C05D94" w:rsidRDefault="00C05D94" w:rsidP="00897D3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Změny v odstavci 2, v zákonném zmocnění, reflektují úpravy provedené v odstavci 1 tohoto paragrafu.</w:t>
      </w:r>
    </w:p>
    <w:p w14:paraId="4C6B3A13" w14:textId="77777777" w:rsidR="00A25576" w:rsidRDefault="00A25576" w:rsidP="007A72F5">
      <w:pPr>
        <w:widowControl w:val="0"/>
        <w:shd w:val="clear" w:color="auto" w:fill="FFFFFF"/>
        <w:suppressAutoHyphens w:val="0"/>
        <w:spacing w:after="120" w:line="276" w:lineRule="auto"/>
        <w:jc w:val="both"/>
        <w:rPr>
          <w:rFonts w:ascii="Times New Roman" w:hAnsi="Times New Roman"/>
          <w:szCs w:val="24"/>
          <w:lang w:eastAsia="cs-CZ"/>
        </w:rPr>
      </w:pPr>
    </w:p>
    <w:p w14:paraId="489FCEEE" w14:textId="405EB8A2" w:rsidR="00CC3FEC" w:rsidRDefault="00CC3FEC" w:rsidP="00CC3FE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BF432E">
        <w:rPr>
          <w:rFonts w:ascii="Times New Roman" w:hAnsi="Times New Roman"/>
          <w:b/>
          <w:szCs w:val="24"/>
          <w:lang w:eastAsia="cs-CZ"/>
        </w:rPr>
        <w:t>137</w:t>
      </w:r>
      <w:r w:rsidR="00C52965">
        <w:rPr>
          <w:rFonts w:ascii="Times New Roman" w:hAnsi="Times New Roman"/>
          <w:b/>
          <w:szCs w:val="24"/>
          <w:lang w:eastAsia="cs-CZ"/>
        </w:rPr>
        <w:t xml:space="preserve"> </w:t>
      </w:r>
      <w:r>
        <w:rPr>
          <w:rFonts w:ascii="Times New Roman" w:hAnsi="Times New Roman"/>
          <w:b/>
          <w:szCs w:val="24"/>
          <w:lang w:eastAsia="cs-CZ"/>
        </w:rPr>
        <w:t>a</w:t>
      </w:r>
      <w:r w:rsidRPr="00BB4ACD">
        <w:rPr>
          <w:rFonts w:ascii="Times New Roman" w:hAnsi="Times New Roman"/>
          <w:b/>
          <w:szCs w:val="24"/>
          <w:lang w:eastAsia="cs-CZ"/>
        </w:rPr>
        <w:t xml:space="preserve"> </w:t>
      </w:r>
      <w:r w:rsidR="00C52965">
        <w:rPr>
          <w:rFonts w:ascii="Times New Roman" w:hAnsi="Times New Roman"/>
          <w:b/>
          <w:szCs w:val="24"/>
          <w:lang w:eastAsia="cs-CZ"/>
        </w:rPr>
        <w:t>13</w:t>
      </w:r>
      <w:r w:rsidR="00BF432E">
        <w:rPr>
          <w:rFonts w:ascii="Times New Roman" w:hAnsi="Times New Roman"/>
          <w:b/>
          <w:szCs w:val="24"/>
          <w:lang w:eastAsia="cs-CZ"/>
        </w:rPr>
        <w:t>8</w:t>
      </w:r>
      <w:r w:rsidR="00C52965"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xml:space="preserve">§ </w:t>
      </w:r>
      <w:r>
        <w:rPr>
          <w:rFonts w:ascii="Times New Roman" w:hAnsi="Times New Roman"/>
          <w:b/>
          <w:szCs w:val="24"/>
          <w:lang w:eastAsia="cs-CZ"/>
        </w:rPr>
        <w:t>69</w:t>
      </w:r>
      <w:r w:rsidRPr="00BB4ACD">
        <w:rPr>
          <w:rFonts w:ascii="Times New Roman" w:hAnsi="Times New Roman"/>
          <w:b/>
          <w:szCs w:val="24"/>
          <w:lang w:eastAsia="cs-CZ"/>
        </w:rPr>
        <w:t>)</w:t>
      </w:r>
    </w:p>
    <w:p w14:paraId="35D26D1C" w14:textId="77777777" w:rsidR="00CC3FEC" w:rsidRDefault="00CC3FEC" w:rsidP="00CC3FEC">
      <w:pPr>
        <w:widowControl w:val="0"/>
        <w:shd w:val="clear" w:color="auto" w:fill="FFFFFF"/>
        <w:suppressAutoHyphens w:val="0"/>
        <w:spacing w:after="120" w:line="276" w:lineRule="auto"/>
        <w:jc w:val="both"/>
        <w:rPr>
          <w:rFonts w:ascii="Times New Roman" w:hAnsi="Times New Roman"/>
          <w:szCs w:val="24"/>
          <w:lang w:eastAsia="cs-CZ"/>
        </w:rPr>
      </w:pPr>
      <w:r w:rsidRPr="00CC3FEC">
        <w:rPr>
          <w:rFonts w:ascii="Times New Roman" w:hAnsi="Times New Roman"/>
          <w:szCs w:val="24"/>
          <w:lang w:eastAsia="cs-CZ"/>
        </w:rPr>
        <w:lastRenderedPageBreak/>
        <w:t xml:space="preserve">V § 69 jsou stanoveny zvláštní povinnosti držitele povolení v oblasti zajišťování radiační ochrany. </w:t>
      </w:r>
      <w:r>
        <w:rPr>
          <w:rFonts w:ascii="Times New Roman" w:hAnsi="Times New Roman"/>
          <w:szCs w:val="24"/>
          <w:lang w:eastAsia="cs-CZ"/>
        </w:rPr>
        <w:t>Novelizací je dotčeno vícero těchto povinností současně, a to z níže uvedených důvodů.</w:t>
      </w:r>
    </w:p>
    <w:p w14:paraId="64B08D2F" w14:textId="77777777" w:rsidR="00FD7751" w:rsidRDefault="00FD7751" w:rsidP="00CC3FEC">
      <w:pPr>
        <w:widowControl w:val="0"/>
        <w:shd w:val="clear" w:color="auto" w:fill="FFFFFF"/>
        <w:suppressAutoHyphens w:val="0"/>
        <w:spacing w:after="120" w:line="276" w:lineRule="auto"/>
        <w:jc w:val="both"/>
        <w:rPr>
          <w:rFonts w:ascii="Times New Roman" w:hAnsi="Times New Roman"/>
          <w:szCs w:val="24"/>
          <w:lang w:eastAsia="cs-CZ"/>
        </w:rPr>
      </w:pPr>
      <w:r w:rsidRPr="00CC3FEC">
        <w:rPr>
          <w:rFonts w:ascii="Times New Roman" w:hAnsi="Times New Roman"/>
          <w:szCs w:val="24"/>
          <w:lang w:eastAsia="cs-CZ"/>
        </w:rPr>
        <w:t>P</w:t>
      </w:r>
      <w:r>
        <w:rPr>
          <w:rFonts w:ascii="Times New Roman" w:hAnsi="Times New Roman"/>
          <w:szCs w:val="24"/>
          <w:lang w:eastAsia="cs-CZ"/>
        </w:rPr>
        <w:t>ředevším byla do tohoto ustanovení přesunuta z § 68 p</w:t>
      </w:r>
      <w:r w:rsidRPr="00CC3FEC">
        <w:rPr>
          <w:rFonts w:ascii="Times New Roman" w:hAnsi="Times New Roman"/>
          <w:szCs w:val="24"/>
          <w:lang w:eastAsia="cs-CZ"/>
        </w:rPr>
        <w:t xml:space="preserve">ovinnost zpracovat a trvale zpřístupnit zásahové instrukce a vnitřní předpisy, protože se týká pouze držitelů povolení a nikoliv </w:t>
      </w:r>
      <w:proofErr w:type="spellStart"/>
      <w:r w:rsidRPr="00CC3FEC">
        <w:rPr>
          <w:rFonts w:ascii="Times New Roman" w:hAnsi="Times New Roman"/>
          <w:szCs w:val="24"/>
          <w:lang w:eastAsia="cs-CZ"/>
        </w:rPr>
        <w:t>registrantů</w:t>
      </w:r>
      <w:proofErr w:type="spellEnd"/>
      <w:r w:rsidRPr="00CC3FEC">
        <w:rPr>
          <w:rFonts w:ascii="Times New Roman" w:hAnsi="Times New Roman"/>
          <w:szCs w:val="24"/>
          <w:lang w:eastAsia="cs-CZ"/>
        </w:rPr>
        <w:t>. Ustanovení bylo dále rozděleno do dvou písmen pro větší přehlednost.</w:t>
      </w:r>
      <w:r>
        <w:rPr>
          <w:rFonts w:ascii="Times New Roman" w:hAnsi="Times New Roman"/>
          <w:szCs w:val="24"/>
          <w:lang w:eastAsia="cs-CZ"/>
        </w:rPr>
        <w:t xml:space="preserve"> </w:t>
      </w:r>
    </w:p>
    <w:p w14:paraId="64251EE3" w14:textId="77777777" w:rsidR="00CC3FEC" w:rsidRPr="00CC3FEC" w:rsidRDefault="00FD7751" w:rsidP="00CC3FE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V případě </w:t>
      </w:r>
      <w:r w:rsidR="00CC3FEC" w:rsidRPr="00CC3FEC">
        <w:rPr>
          <w:rFonts w:ascii="Times New Roman" w:hAnsi="Times New Roman"/>
          <w:szCs w:val="24"/>
          <w:lang w:eastAsia="cs-CZ"/>
        </w:rPr>
        <w:t>povinnost</w:t>
      </w:r>
      <w:r>
        <w:rPr>
          <w:rFonts w:ascii="Times New Roman" w:hAnsi="Times New Roman"/>
          <w:szCs w:val="24"/>
          <w:lang w:eastAsia="cs-CZ"/>
        </w:rPr>
        <w:t>i</w:t>
      </w:r>
      <w:r w:rsidR="00CC3FEC" w:rsidRPr="00CC3FEC">
        <w:rPr>
          <w:rFonts w:ascii="Times New Roman" w:hAnsi="Times New Roman"/>
          <w:szCs w:val="24"/>
          <w:lang w:eastAsia="cs-CZ"/>
        </w:rPr>
        <w:t xml:space="preserve"> na pracovišti, kde se vykonávají radiační činnosti, zpracovat a trvale zpřístupnit zásahové instrukce</w:t>
      </w:r>
      <w:r>
        <w:rPr>
          <w:rFonts w:ascii="Times New Roman" w:hAnsi="Times New Roman"/>
          <w:szCs w:val="24"/>
          <w:lang w:eastAsia="cs-CZ"/>
        </w:rPr>
        <w:t xml:space="preserve"> jsou n</w:t>
      </w:r>
      <w:r w:rsidR="00CC3FEC" w:rsidRPr="00CC3FEC">
        <w:rPr>
          <w:rFonts w:ascii="Times New Roman" w:hAnsi="Times New Roman"/>
          <w:szCs w:val="24"/>
          <w:lang w:eastAsia="cs-CZ"/>
        </w:rPr>
        <w:t>ově z této povinnosti vyjmuta pracoviště, u nichž je nakládáno pouze s rentgenovým zařízením používaným pro lékařské nebo nelékařské ozáření nebo pro veterinární účely v radiodiagnostice, intervenční radiologii, nukleární medicíně nebo pro zobrazovací účely v radioterapii. Na základě analýzy dlouhodobých zkušeností s výkonem těchto činností lze konstatovat, že riziko vzniku radiační mimořádné události je zanedbatelné (a rovněž jejich případná závažnost je nízká)</w:t>
      </w:r>
      <w:r>
        <w:rPr>
          <w:rFonts w:ascii="Times New Roman" w:hAnsi="Times New Roman"/>
          <w:szCs w:val="24"/>
          <w:lang w:eastAsia="cs-CZ"/>
        </w:rPr>
        <w:t>,</w:t>
      </w:r>
      <w:r w:rsidR="00CC3FEC" w:rsidRPr="00CC3FEC">
        <w:rPr>
          <w:rFonts w:ascii="Times New Roman" w:hAnsi="Times New Roman"/>
          <w:szCs w:val="24"/>
          <w:lang w:eastAsia="cs-CZ"/>
        </w:rPr>
        <w:t xml:space="preserve"> a proto nevzniká potřeba mít zpracovány zásahové instrukce, ani plnit další požadavky související se zvládáním radiačních mimořádných události (viz další navržené úpravy znění zákona).</w:t>
      </w:r>
    </w:p>
    <w:p w14:paraId="7F1EC9FF" w14:textId="28BE087B" w:rsidR="00CC3FEC" w:rsidRPr="00CC3FEC" w:rsidRDefault="00CC3FEC" w:rsidP="00CC3FEC">
      <w:pPr>
        <w:widowControl w:val="0"/>
        <w:shd w:val="clear" w:color="auto" w:fill="FFFFFF"/>
        <w:suppressAutoHyphens w:val="0"/>
        <w:spacing w:after="120" w:line="276" w:lineRule="auto"/>
        <w:jc w:val="both"/>
        <w:rPr>
          <w:rFonts w:ascii="Times New Roman" w:hAnsi="Times New Roman"/>
          <w:szCs w:val="24"/>
          <w:lang w:eastAsia="cs-CZ"/>
        </w:rPr>
      </w:pPr>
      <w:r w:rsidRPr="00CC3FEC">
        <w:rPr>
          <w:rFonts w:ascii="Times New Roman" w:hAnsi="Times New Roman"/>
          <w:szCs w:val="24"/>
          <w:lang w:eastAsia="cs-CZ"/>
        </w:rPr>
        <w:t xml:space="preserve">Nově je doplněna povinnost držitele povolení při provádění hodnocení vlastností zdroje ionizujícího záření zkouškami ustanovit osoby řídící a vykonávající hodnocení vlastností zdroje ionizujícího záření a zajistit výkon činností spojených s hodnocením vlastností zdroje ionizujícího záření těmito osobami. Stávající právní úprava pracuje s rozlišením osob řídících a vykonávajících hodnocení vlastností ve vyhlášce č. 409/2016 Sb., ale nijak neřeší jejich povinnosti a obsah jejich činnosti. V zájmu větší srozumitelnosti celého systému se zavádí povinnost ustanovení těchto osob, s tím, že prováděcí předpis dále stanoví rozsah a způsob vykonávání činností osobou řídící nebo vykonávající. </w:t>
      </w:r>
    </w:p>
    <w:p w14:paraId="5B382C2D" w14:textId="77777777" w:rsidR="00CC3FEC" w:rsidRDefault="00CC3FEC" w:rsidP="00CC3FEC">
      <w:pPr>
        <w:widowControl w:val="0"/>
        <w:shd w:val="clear" w:color="auto" w:fill="FFFFFF"/>
        <w:suppressAutoHyphens w:val="0"/>
        <w:spacing w:after="120" w:line="276" w:lineRule="auto"/>
        <w:jc w:val="both"/>
        <w:rPr>
          <w:rFonts w:ascii="Times New Roman" w:hAnsi="Times New Roman"/>
          <w:szCs w:val="24"/>
          <w:lang w:eastAsia="cs-CZ"/>
        </w:rPr>
      </w:pPr>
      <w:r w:rsidRPr="00CC3FEC">
        <w:rPr>
          <w:rFonts w:ascii="Times New Roman" w:hAnsi="Times New Roman"/>
          <w:szCs w:val="24"/>
          <w:lang w:eastAsia="cs-CZ"/>
        </w:rPr>
        <w:t>Na základě zkušeností z praxe je také nově doplněna povinnost informovat uživatele zdroje ionizujícího záření o výsledcích hodnocení vlastností zdroje ionizujícího záření. Současná právní úprava tuto povinnost neobsahuje, což vedlo k situacím, kdy uživatel zdroje nemusel vědět o tom, že zdroj je v nevyhovující</w:t>
      </w:r>
      <w:r w:rsidR="00766DF8">
        <w:rPr>
          <w:rFonts w:ascii="Times New Roman" w:hAnsi="Times New Roman"/>
          <w:szCs w:val="24"/>
          <w:lang w:eastAsia="cs-CZ"/>
        </w:rPr>
        <w:t>m</w:t>
      </w:r>
      <w:r w:rsidRPr="00CC3FEC">
        <w:rPr>
          <w:rFonts w:ascii="Times New Roman" w:hAnsi="Times New Roman"/>
          <w:szCs w:val="24"/>
          <w:lang w:eastAsia="cs-CZ"/>
        </w:rPr>
        <w:t xml:space="preserve"> stavu a není možné jej používat nebo je </w:t>
      </w:r>
      <w:r w:rsidR="000777C7">
        <w:rPr>
          <w:rFonts w:ascii="Times New Roman" w:hAnsi="Times New Roman"/>
          <w:szCs w:val="24"/>
          <w:lang w:eastAsia="cs-CZ"/>
        </w:rPr>
        <w:t>možné</w:t>
      </w:r>
      <w:r w:rsidRPr="00CC3FEC">
        <w:rPr>
          <w:rFonts w:ascii="Times New Roman" w:hAnsi="Times New Roman"/>
          <w:szCs w:val="24"/>
          <w:lang w:eastAsia="cs-CZ"/>
        </w:rPr>
        <w:t xml:space="preserve"> jej používat </w:t>
      </w:r>
      <w:r w:rsidR="000777C7">
        <w:rPr>
          <w:rFonts w:ascii="Times New Roman" w:hAnsi="Times New Roman"/>
          <w:szCs w:val="24"/>
          <w:lang w:eastAsia="cs-CZ"/>
        </w:rPr>
        <w:t xml:space="preserve">pouze </w:t>
      </w:r>
      <w:r w:rsidRPr="00CC3FEC">
        <w:rPr>
          <w:rFonts w:ascii="Times New Roman" w:hAnsi="Times New Roman"/>
          <w:szCs w:val="24"/>
          <w:lang w:eastAsia="cs-CZ"/>
        </w:rPr>
        <w:t>v omezeném režimu.</w:t>
      </w:r>
    </w:p>
    <w:p w14:paraId="1503B3F6" w14:textId="77777777" w:rsidR="00B545C5" w:rsidRDefault="00B545C5" w:rsidP="007A72F5">
      <w:pPr>
        <w:widowControl w:val="0"/>
        <w:shd w:val="clear" w:color="auto" w:fill="FFFFFF"/>
        <w:suppressAutoHyphens w:val="0"/>
        <w:spacing w:after="120" w:line="276" w:lineRule="auto"/>
        <w:jc w:val="both"/>
        <w:rPr>
          <w:rFonts w:ascii="Times New Roman" w:hAnsi="Times New Roman"/>
          <w:szCs w:val="24"/>
          <w:lang w:eastAsia="cs-CZ"/>
        </w:rPr>
      </w:pPr>
    </w:p>
    <w:p w14:paraId="4A1B9046" w14:textId="7586AD34" w:rsidR="001C53B5" w:rsidRDefault="001C53B5" w:rsidP="001C53B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BF432E">
        <w:rPr>
          <w:rFonts w:ascii="Times New Roman" w:hAnsi="Times New Roman"/>
          <w:b/>
          <w:szCs w:val="24"/>
          <w:lang w:eastAsia="cs-CZ"/>
        </w:rPr>
        <w:t>139</w:t>
      </w:r>
      <w:r w:rsidR="00D703D0">
        <w:rPr>
          <w:rFonts w:ascii="Times New Roman" w:hAnsi="Times New Roman"/>
          <w:b/>
          <w:szCs w:val="24"/>
          <w:lang w:eastAsia="cs-CZ"/>
        </w:rPr>
        <w:t xml:space="preserve"> </w:t>
      </w:r>
      <w:r>
        <w:rPr>
          <w:rFonts w:ascii="Times New Roman" w:hAnsi="Times New Roman"/>
          <w:b/>
          <w:szCs w:val="24"/>
          <w:lang w:eastAsia="cs-CZ"/>
        </w:rPr>
        <w:t>a</w:t>
      </w:r>
      <w:r w:rsidRPr="00BB4ACD">
        <w:rPr>
          <w:rFonts w:ascii="Times New Roman" w:hAnsi="Times New Roman"/>
          <w:b/>
          <w:szCs w:val="24"/>
          <w:lang w:eastAsia="cs-CZ"/>
        </w:rPr>
        <w:t xml:space="preserve"> </w:t>
      </w:r>
      <w:r w:rsidR="00D703D0">
        <w:rPr>
          <w:rFonts w:ascii="Times New Roman" w:hAnsi="Times New Roman"/>
          <w:b/>
          <w:szCs w:val="24"/>
          <w:lang w:eastAsia="cs-CZ"/>
        </w:rPr>
        <w:t>1</w:t>
      </w:r>
      <w:r w:rsidR="00BF432E">
        <w:rPr>
          <w:rFonts w:ascii="Times New Roman" w:hAnsi="Times New Roman"/>
          <w:b/>
          <w:szCs w:val="24"/>
          <w:lang w:eastAsia="cs-CZ"/>
        </w:rPr>
        <w:t>40</w:t>
      </w:r>
      <w:r w:rsidR="00D703D0"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xml:space="preserve">§ </w:t>
      </w:r>
      <w:r>
        <w:rPr>
          <w:rFonts w:ascii="Times New Roman" w:hAnsi="Times New Roman"/>
          <w:b/>
          <w:szCs w:val="24"/>
          <w:lang w:eastAsia="cs-CZ"/>
        </w:rPr>
        <w:t>72</w:t>
      </w:r>
      <w:r w:rsidRPr="00BB4ACD">
        <w:rPr>
          <w:rFonts w:ascii="Times New Roman" w:hAnsi="Times New Roman"/>
          <w:b/>
          <w:szCs w:val="24"/>
          <w:lang w:eastAsia="cs-CZ"/>
        </w:rPr>
        <w:t>)</w:t>
      </w:r>
    </w:p>
    <w:p w14:paraId="1E7AB834" w14:textId="77777777" w:rsidR="001C53B5" w:rsidRDefault="001C53B5" w:rsidP="001C53B5">
      <w:pPr>
        <w:widowControl w:val="0"/>
        <w:shd w:val="clear" w:color="auto" w:fill="FFFFFF"/>
        <w:suppressAutoHyphens w:val="0"/>
        <w:spacing w:after="120" w:line="276" w:lineRule="auto"/>
        <w:jc w:val="both"/>
        <w:rPr>
          <w:rFonts w:ascii="Times New Roman" w:hAnsi="Times New Roman"/>
          <w:szCs w:val="24"/>
          <w:lang w:eastAsia="cs-CZ"/>
        </w:rPr>
      </w:pPr>
      <w:r w:rsidRPr="001C53B5">
        <w:rPr>
          <w:rFonts w:ascii="Times New Roman" w:hAnsi="Times New Roman"/>
          <w:szCs w:val="24"/>
          <w:lang w:eastAsia="cs-CZ"/>
        </w:rPr>
        <w:t>V odst</w:t>
      </w:r>
      <w:r>
        <w:rPr>
          <w:rFonts w:ascii="Times New Roman" w:hAnsi="Times New Roman"/>
          <w:szCs w:val="24"/>
          <w:lang w:eastAsia="cs-CZ"/>
        </w:rPr>
        <w:t>avci</w:t>
      </w:r>
      <w:r w:rsidRPr="001C53B5">
        <w:rPr>
          <w:rFonts w:ascii="Times New Roman" w:hAnsi="Times New Roman"/>
          <w:szCs w:val="24"/>
          <w:lang w:eastAsia="cs-CZ"/>
        </w:rPr>
        <w:t xml:space="preserve"> 3 je nově doplněno omezení počtu pracovišť, na kterých může jedna dohlížející osoba vykonávat soustavný dohled</w:t>
      </w:r>
      <w:r>
        <w:rPr>
          <w:rFonts w:ascii="Times New Roman" w:hAnsi="Times New Roman"/>
          <w:szCs w:val="24"/>
          <w:lang w:eastAsia="cs-CZ"/>
        </w:rPr>
        <w:t xml:space="preserve"> nad radiační ochranou</w:t>
      </w:r>
      <w:r w:rsidRPr="001C53B5">
        <w:rPr>
          <w:rFonts w:ascii="Times New Roman" w:hAnsi="Times New Roman"/>
          <w:szCs w:val="24"/>
          <w:lang w:eastAsia="cs-CZ"/>
        </w:rPr>
        <w:t xml:space="preserve">. Přípustné počty pracovišť budou stanoveny prováděcím </w:t>
      </w:r>
      <w:r>
        <w:rPr>
          <w:rFonts w:ascii="Times New Roman" w:hAnsi="Times New Roman"/>
          <w:szCs w:val="24"/>
          <w:lang w:eastAsia="cs-CZ"/>
        </w:rPr>
        <w:t xml:space="preserve">právním </w:t>
      </w:r>
      <w:r w:rsidRPr="001C53B5">
        <w:rPr>
          <w:rFonts w:ascii="Times New Roman" w:hAnsi="Times New Roman"/>
          <w:szCs w:val="24"/>
          <w:lang w:eastAsia="cs-CZ"/>
        </w:rPr>
        <w:t>předpisem</w:t>
      </w:r>
      <w:r>
        <w:rPr>
          <w:rFonts w:ascii="Times New Roman" w:hAnsi="Times New Roman"/>
          <w:szCs w:val="24"/>
          <w:lang w:eastAsia="cs-CZ"/>
        </w:rPr>
        <w:t>,</w:t>
      </w:r>
      <w:r w:rsidRPr="001C53B5">
        <w:rPr>
          <w:rFonts w:ascii="Times New Roman" w:hAnsi="Times New Roman"/>
          <w:szCs w:val="24"/>
          <w:lang w:eastAsia="cs-CZ"/>
        </w:rPr>
        <w:t xml:space="preserve"> a to s rozlišením pro různé druhy pracovišť s ohledem na náročnost a rizikovost činnosti, která se na nich vykonává.</w:t>
      </w:r>
    </w:p>
    <w:p w14:paraId="64F97682" w14:textId="77777777" w:rsidR="003400EA" w:rsidRDefault="001C53B5" w:rsidP="001C53B5">
      <w:pPr>
        <w:widowControl w:val="0"/>
        <w:shd w:val="clear" w:color="auto" w:fill="FFFFFF"/>
        <w:suppressAutoHyphens w:val="0"/>
        <w:spacing w:after="120" w:line="276" w:lineRule="auto"/>
        <w:jc w:val="both"/>
        <w:rPr>
          <w:rFonts w:ascii="Times New Roman" w:hAnsi="Times New Roman"/>
          <w:szCs w:val="24"/>
          <w:lang w:eastAsia="cs-CZ"/>
        </w:rPr>
      </w:pPr>
      <w:r w:rsidRPr="001C53B5">
        <w:rPr>
          <w:rFonts w:ascii="Times New Roman" w:hAnsi="Times New Roman"/>
          <w:szCs w:val="24"/>
          <w:lang w:eastAsia="cs-CZ"/>
        </w:rPr>
        <w:t xml:space="preserve">Toto nově zaváděné omezení reaguje na zkušenosti z praxe, které ukazují, že některé osoby se zvláštní odbornou způsobilostí pro vykování soustavného dohledu jako dohlížející osoba hromadně poskytují své služby (formou různých dohod a drobných pracovních úvazků) držitelům povolení tak, aby tito měli </w:t>
      </w:r>
      <w:r>
        <w:rPr>
          <w:rFonts w:ascii="Times New Roman" w:hAnsi="Times New Roman"/>
          <w:szCs w:val="24"/>
          <w:lang w:eastAsia="cs-CZ"/>
        </w:rPr>
        <w:t xml:space="preserve">formálně </w:t>
      </w:r>
      <w:r w:rsidRPr="001C53B5">
        <w:rPr>
          <w:rFonts w:ascii="Times New Roman" w:hAnsi="Times New Roman"/>
          <w:szCs w:val="24"/>
          <w:lang w:eastAsia="cs-CZ"/>
        </w:rPr>
        <w:t>jmenovanou dohlížející osobu, jak požaduje zákon. V přijatelné míře je tato praxe přípustná a zejména na menších a méně rizikových pracovištích nepředstavuje výkon činnosti dohlížející osoby takový objem práce, aby nemohla být vykonávána „externě“, resp. formou kratších úvazků</w:t>
      </w:r>
      <w:r>
        <w:rPr>
          <w:rFonts w:ascii="Times New Roman" w:hAnsi="Times New Roman"/>
          <w:szCs w:val="24"/>
          <w:lang w:eastAsia="cs-CZ"/>
        </w:rPr>
        <w:t xml:space="preserve"> a paralelně na více pracovištích</w:t>
      </w:r>
      <w:r w:rsidRPr="001C53B5">
        <w:rPr>
          <w:rFonts w:ascii="Times New Roman" w:hAnsi="Times New Roman"/>
          <w:szCs w:val="24"/>
          <w:lang w:eastAsia="cs-CZ"/>
        </w:rPr>
        <w:t>. Nicméně v praxi se vyskytují případy, kdy jedna dohlížející osoba vykonává tuto funkci až na stovkách pracovišť. V takových případech lze oprávněně pochybovat o tom, že by činnost byla vykonávána kvalitně a poznatky z kontrolní činnosti SÚJB to potvrzují. Proto je navrženo výše uvedené omezení.</w:t>
      </w:r>
    </w:p>
    <w:p w14:paraId="51444E57" w14:textId="77777777" w:rsidR="003400EA" w:rsidRDefault="003400EA" w:rsidP="007A72F5">
      <w:pPr>
        <w:widowControl w:val="0"/>
        <w:shd w:val="clear" w:color="auto" w:fill="FFFFFF"/>
        <w:suppressAutoHyphens w:val="0"/>
        <w:spacing w:after="120" w:line="276" w:lineRule="auto"/>
        <w:jc w:val="both"/>
        <w:rPr>
          <w:rFonts w:ascii="Times New Roman" w:hAnsi="Times New Roman"/>
          <w:szCs w:val="24"/>
          <w:lang w:eastAsia="cs-CZ"/>
        </w:rPr>
      </w:pPr>
    </w:p>
    <w:p w14:paraId="447E35C6" w14:textId="28ED66AC" w:rsidR="003400EA" w:rsidRPr="00643D6A" w:rsidRDefault="003400EA" w:rsidP="003400EA">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lastRenderedPageBreak/>
        <w:t xml:space="preserve">K bodu </w:t>
      </w:r>
      <w:r w:rsidR="00BF432E">
        <w:rPr>
          <w:rFonts w:ascii="Times New Roman" w:hAnsi="Times New Roman"/>
          <w:b/>
          <w:szCs w:val="24"/>
          <w:lang w:eastAsia="cs-CZ"/>
        </w:rPr>
        <w:t>141</w:t>
      </w:r>
      <w:r w:rsidR="003E6F8F" w:rsidRPr="00BB4ACD">
        <w:rPr>
          <w:rFonts w:ascii="Times New Roman" w:hAnsi="Times New Roman"/>
          <w:b/>
          <w:szCs w:val="24"/>
          <w:lang w:eastAsia="cs-CZ"/>
        </w:rPr>
        <w:t xml:space="preserve"> </w:t>
      </w:r>
      <w:r>
        <w:rPr>
          <w:rFonts w:ascii="Times New Roman" w:hAnsi="Times New Roman"/>
          <w:b/>
          <w:szCs w:val="24"/>
          <w:lang w:eastAsia="cs-CZ"/>
        </w:rPr>
        <w:t>(</w:t>
      </w:r>
      <w:r w:rsidRPr="00643D6A">
        <w:rPr>
          <w:rFonts w:ascii="Times New Roman" w:hAnsi="Times New Roman"/>
          <w:b/>
          <w:szCs w:val="24"/>
          <w:lang w:eastAsia="cs-CZ"/>
        </w:rPr>
        <w:t xml:space="preserve">§ </w:t>
      </w:r>
      <w:r>
        <w:rPr>
          <w:rFonts w:ascii="Times New Roman" w:hAnsi="Times New Roman"/>
          <w:b/>
          <w:szCs w:val="24"/>
          <w:lang w:eastAsia="cs-CZ"/>
        </w:rPr>
        <w:t>75 odst. 1 písm. c))</w:t>
      </w:r>
    </w:p>
    <w:p w14:paraId="38E1C26C" w14:textId="77777777" w:rsidR="003400EA" w:rsidRDefault="003400EA" w:rsidP="003400EA">
      <w:pPr>
        <w:widowControl w:val="0"/>
        <w:shd w:val="clear" w:color="auto" w:fill="FFFFFF"/>
        <w:suppressAutoHyphens w:val="0"/>
        <w:spacing w:after="120" w:line="276" w:lineRule="auto"/>
        <w:jc w:val="both"/>
        <w:rPr>
          <w:rFonts w:ascii="Times New Roman" w:hAnsi="Times New Roman"/>
          <w:szCs w:val="24"/>
          <w:lang w:eastAsia="cs-CZ"/>
        </w:rPr>
      </w:pPr>
      <w:r w:rsidRPr="003400EA">
        <w:rPr>
          <w:rFonts w:ascii="Times New Roman" w:hAnsi="Times New Roman"/>
          <w:szCs w:val="24"/>
          <w:lang w:eastAsia="cs-CZ"/>
        </w:rPr>
        <w:t>Oprava</w:t>
      </w:r>
      <w:r>
        <w:rPr>
          <w:rFonts w:ascii="Times New Roman" w:hAnsi="Times New Roman"/>
          <w:szCs w:val="24"/>
          <w:lang w:eastAsia="cs-CZ"/>
        </w:rPr>
        <w:t xml:space="preserve"> nevhodné textace zákona</w:t>
      </w:r>
      <w:r w:rsidRPr="003400EA">
        <w:rPr>
          <w:rFonts w:ascii="Times New Roman" w:hAnsi="Times New Roman"/>
          <w:szCs w:val="24"/>
          <w:lang w:eastAsia="cs-CZ"/>
        </w:rPr>
        <w:t xml:space="preserve">. Původní odkaz na uvolňovací úrovně (stanovené přílohou č. 7 vyhlášky </w:t>
      </w:r>
      <w:r>
        <w:rPr>
          <w:rFonts w:ascii="Times New Roman" w:hAnsi="Times New Roman"/>
          <w:szCs w:val="24"/>
          <w:lang w:eastAsia="cs-CZ"/>
        </w:rPr>
        <w:t xml:space="preserve">č. </w:t>
      </w:r>
      <w:r w:rsidRPr="003400EA">
        <w:rPr>
          <w:rFonts w:ascii="Times New Roman" w:hAnsi="Times New Roman"/>
          <w:szCs w:val="24"/>
          <w:lang w:eastAsia="cs-CZ"/>
        </w:rPr>
        <w:t xml:space="preserve">422/2016 Sb.) je nesprávný. Správně se má ustanovení odkazovat k hodnotám plošné aktivity pro povrchovou kontaminaci povrchů pracoviště mimo kontrolované a sledované pásmo (v příloze č. 18 vyhlášky </w:t>
      </w:r>
      <w:r>
        <w:rPr>
          <w:rFonts w:ascii="Times New Roman" w:hAnsi="Times New Roman"/>
          <w:szCs w:val="24"/>
          <w:lang w:eastAsia="cs-CZ"/>
        </w:rPr>
        <w:t xml:space="preserve">č. </w:t>
      </w:r>
      <w:r w:rsidRPr="003400EA">
        <w:rPr>
          <w:rFonts w:ascii="Times New Roman" w:hAnsi="Times New Roman"/>
          <w:szCs w:val="24"/>
          <w:lang w:eastAsia="cs-CZ"/>
        </w:rPr>
        <w:t xml:space="preserve">422/2016 Sb.). Jedná se o hodnoty číselně stejné, změna tedy nemá žádný dopad do praxe, jde pouze o opravu </w:t>
      </w:r>
      <w:r>
        <w:rPr>
          <w:rFonts w:ascii="Times New Roman" w:hAnsi="Times New Roman"/>
          <w:szCs w:val="24"/>
          <w:lang w:eastAsia="cs-CZ"/>
        </w:rPr>
        <w:t xml:space="preserve">legální </w:t>
      </w:r>
      <w:r w:rsidR="001A56C0">
        <w:rPr>
          <w:rFonts w:ascii="Times New Roman" w:hAnsi="Times New Roman"/>
          <w:szCs w:val="24"/>
          <w:lang w:eastAsia="cs-CZ"/>
        </w:rPr>
        <w:t>ne</w:t>
      </w:r>
      <w:r w:rsidRPr="003400EA">
        <w:rPr>
          <w:rFonts w:ascii="Times New Roman" w:hAnsi="Times New Roman"/>
          <w:szCs w:val="24"/>
          <w:lang w:eastAsia="cs-CZ"/>
        </w:rPr>
        <w:t>správnosti.</w:t>
      </w:r>
    </w:p>
    <w:p w14:paraId="47EC8CBD" w14:textId="77777777" w:rsidR="00B545C5" w:rsidRDefault="00B545C5" w:rsidP="007A72F5">
      <w:pPr>
        <w:widowControl w:val="0"/>
        <w:shd w:val="clear" w:color="auto" w:fill="FFFFFF"/>
        <w:suppressAutoHyphens w:val="0"/>
        <w:spacing w:after="120" w:line="276" w:lineRule="auto"/>
        <w:jc w:val="both"/>
        <w:rPr>
          <w:rFonts w:ascii="Times New Roman" w:hAnsi="Times New Roman"/>
          <w:szCs w:val="24"/>
          <w:lang w:eastAsia="cs-CZ"/>
        </w:rPr>
      </w:pPr>
    </w:p>
    <w:p w14:paraId="58E010E4" w14:textId="198BCE9B" w:rsidR="00B545C5" w:rsidRPr="00643D6A" w:rsidRDefault="00B545C5" w:rsidP="00B545C5">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3E6F8F">
        <w:rPr>
          <w:rFonts w:ascii="Times New Roman" w:hAnsi="Times New Roman"/>
          <w:b/>
          <w:szCs w:val="24"/>
          <w:lang w:eastAsia="cs-CZ"/>
        </w:rPr>
        <w:t>14</w:t>
      </w:r>
      <w:r w:rsidR="00BF432E">
        <w:rPr>
          <w:rFonts w:ascii="Times New Roman" w:hAnsi="Times New Roman"/>
          <w:b/>
          <w:szCs w:val="24"/>
          <w:lang w:eastAsia="cs-CZ"/>
        </w:rPr>
        <w:t>2</w:t>
      </w:r>
      <w:r w:rsidR="003E6F8F" w:rsidRPr="00BB4ACD">
        <w:rPr>
          <w:rFonts w:ascii="Times New Roman" w:hAnsi="Times New Roman"/>
          <w:b/>
          <w:szCs w:val="24"/>
          <w:lang w:eastAsia="cs-CZ"/>
        </w:rPr>
        <w:t xml:space="preserve"> </w:t>
      </w:r>
      <w:r>
        <w:rPr>
          <w:rFonts w:ascii="Times New Roman" w:hAnsi="Times New Roman"/>
          <w:b/>
          <w:szCs w:val="24"/>
          <w:lang w:eastAsia="cs-CZ"/>
        </w:rPr>
        <w:t>(</w:t>
      </w:r>
      <w:r w:rsidRPr="00643D6A">
        <w:rPr>
          <w:rFonts w:ascii="Times New Roman" w:hAnsi="Times New Roman"/>
          <w:b/>
          <w:szCs w:val="24"/>
          <w:lang w:eastAsia="cs-CZ"/>
        </w:rPr>
        <w:t xml:space="preserve">§ </w:t>
      </w:r>
      <w:r>
        <w:rPr>
          <w:rFonts w:ascii="Times New Roman" w:hAnsi="Times New Roman"/>
          <w:b/>
          <w:szCs w:val="24"/>
          <w:lang w:eastAsia="cs-CZ"/>
        </w:rPr>
        <w:t>76</w:t>
      </w:r>
      <w:r w:rsidR="00205C78">
        <w:rPr>
          <w:rFonts w:ascii="Times New Roman" w:hAnsi="Times New Roman"/>
          <w:b/>
          <w:szCs w:val="24"/>
          <w:lang w:eastAsia="cs-CZ"/>
        </w:rPr>
        <w:t xml:space="preserve"> odst. 5</w:t>
      </w:r>
      <w:r>
        <w:rPr>
          <w:rFonts w:ascii="Times New Roman" w:hAnsi="Times New Roman"/>
          <w:b/>
          <w:szCs w:val="24"/>
          <w:lang w:eastAsia="cs-CZ"/>
        </w:rPr>
        <w:t>)</w:t>
      </w:r>
    </w:p>
    <w:p w14:paraId="26F4D9B0" w14:textId="77777777" w:rsidR="001058D8" w:rsidRDefault="00534859" w:rsidP="00B545C5">
      <w:pPr>
        <w:widowControl w:val="0"/>
        <w:shd w:val="clear" w:color="auto" w:fill="FFFFFF"/>
        <w:suppressAutoHyphens w:val="0"/>
        <w:spacing w:after="120" w:line="276" w:lineRule="auto"/>
        <w:jc w:val="both"/>
        <w:rPr>
          <w:rFonts w:ascii="Times New Roman" w:hAnsi="Times New Roman"/>
          <w:szCs w:val="24"/>
          <w:lang w:eastAsia="cs-CZ"/>
        </w:rPr>
      </w:pPr>
      <w:r w:rsidRPr="00534859">
        <w:rPr>
          <w:rFonts w:ascii="Times New Roman" w:hAnsi="Times New Roman"/>
          <w:szCs w:val="24"/>
          <w:lang w:eastAsia="cs-CZ"/>
        </w:rPr>
        <w:t>Nově se doplňuje povinnost každého, kdo uvolňuje radioaktivní látku z</w:t>
      </w:r>
      <w:r>
        <w:rPr>
          <w:rFonts w:ascii="Times New Roman" w:hAnsi="Times New Roman"/>
          <w:szCs w:val="24"/>
          <w:lang w:eastAsia="cs-CZ"/>
        </w:rPr>
        <w:t> </w:t>
      </w:r>
      <w:r w:rsidRPr="00534859">
        <w:rPr>
          <w:rFonts w:ascii="Times New Roman" w:hAnsi="Times New Roman"/>
          <w:szCs w:val="24"/>
          <w:lang w:eastAsia="cs-CZ"/>
        </w:rPr>
        <w:t>pracoviště</w:t>
      </w:r>
      <w:r>
        <w:rPr>
          <w:rFonts w:ascii="Times New Roman" w:hAnsi="Times New Roman"/>
          <w:szCs w:val="24"/>
          <w:lang w:eastAsia="cs-CZ"/>
        </w:rPr>
        <w:t>,</w:t>
      </w:r>
      <w:r w:rsidRPr="00534859">
        <w:rPr>
          <w:rFonts w:ascii="Times New Roman" w:hAnsi="Times New Roman"/>
          <w:szCs w:val="24"/>
          <w:lang w:eastAsia="cs-CZ"/>
        </w:rPr>
        <w:t xml:space="preserve"> předcházet neodůvodněnému nahromadění této radioaktivní látky. Tato povinnost vychází z mezinárodních doporučení (zejména IAEA Basic </w:t>
      </w:r>
      <w:proofErr w:type="spellStart"/>
      <w:r w:rsidRPr="00534859">
        <w:rPr>
          <w:rFonts w:ascii="Times New Roman" w:hAnsi="Times New Roman"/>
          <w:szCs w:val="24"/>
          <w:lang w:eastAsia="cs-CZ"/>
        </w:rPr>
        <w:t>Safety</w:t>
      </w:r>
      <w:proofErr w:type="spellEnd"/>
      <w:r w:rsidRPr="00534859">
        <w:rPr>
          <w:rFonts w:ascii="Times New Roman" w:hAnsi="Times New Roman"/>
          <w:szCs w:val="24"/>
          <w:lang w:eastAsia="cs-CZ"/>
        </w:rPr>
        <w:t xml:space="preserve"> </w:t>
      </w:r>
      <w:proofErr w:type="spellStart"/>
      <w:r w:rsidRPr="00534859">
        <w:rPr>
          <w:rFonts w:ascii="Times New Roman" w:hAnsi="Times New Roman"/>
          <w:szCs w:val="24"/>
          <w:lang w:eastAsia="cs-CZ"/>
        </w:rPr>
        <w:t>Standards</w:t>
      </w:r>
      <w:proofErr w:type="spellEnd"/>
      <w:r w:rsidRPr="00534859">
        <w:rPr>
          <w:rFonts w:ascii="Times New Roman" w:hAnsi="Times New Roman"/>
          <w:szCs w:val="24"/>
          <w:lang w:eastAsia="cs-CZ"/>
        </w:rPr>
        <w:t>) a jejím smyslem je zajistit, aby</w:t>
      </w:r>
      <w:r w:rsidR="004A5688">
        <w:rPr>
          <w:rFonts w:ascii="Times New Roman" w:hAnsi="Times New Roman"/>
          <w:szCs w:val="24"/>
          <w:lang w:eastAsia="cs-CZ"/>
        </w:rPr>
        <w:t>,</w:t>
      </w:r>
      <w:r w:rsidRPr="00534859">
        <w:rPr>
          <w:rFonts w:ascii="Times New Roman" w:hAnsi="Times New Roman"/>
          <w:szCs w:val="24"/>
          <w:lang w:eastAsia="cs-CZ"/>
        </w:rPr>
        <w:t xml:space="preserve"> i přestože jsou splněny všechny podmínky stanovené pro uvolnění radioaktivních látek z pracoviště, nemohlo vlivem nahromadění dojít k dosažení takových úrovní aktivit radionuklidů, které by představovaly neodůvodněné riziko</w:t>
      </w:r>
      <w:r w:rsidR="004A5688">
        <w:rPr>
          <w:rFonts w:ascii="Times New Roman" w:hAnsi="Times New Roman"/>
          <w:szCs w:val="24"/>
          <w:lang w:eastAsia="cs-CZ"/>
        </w:rPr>
        <w:t>,</w:t>
      </w:r>
      <w:r w:rsidRPr="00534859">
        <w:rPr>
          <w:rFonts w:ascii="Times New Roman" w:hAnsi="Times New Roman"/>
          <w:szCs w:val="24"/>
          <w:lang w:eastAsia="cs-CZ"/>
        </w:rPr>
        <w:t xml:space="preserve"> </w:t>
      </w:r>
      <w:r w:rsidR="004A5688">
        <w:rPr>
          <w:rFonts w:ascii="Times New Roman" w:hAnsi="Times New Roman"/>
          <w:szCs w:val="24"/>
          <w:lang w:eastAsia="cs-CZ"/>
        </w:rPr>
        <w:t>čímž by</w:t>
      </w:r>
      <w:r w:rsidRPr="00534859">
        <w:rPr>
          <w:rFonts w:ascii="Times New Roman" w:hAnsi="Times New Roman"/>
          <w:szCs w:val="24"/>
          <w:lang w:eastAsia="cs-CZ"/>
        </w:rPr>
        <w:t xml:space="preserve"> dostatečná úroveň radiační ochrany jednotlivců z obyvatelstva byla kompromitována.</w:t>
      </w:r>
    </w:p>
    <w:p w14:paraId="1A500D21" w14:textId="77777777" w:rsidR="00300BF1" w:rsidRDefault="00300BF1" w:rsidP="007A72F5">
      <w:pPr>
        <w:widowControl w:val="0"/>
        <w:shd w:val="clear" w:color="auto" w:fill="FFFFFF"/>
        <w:suppressAutoHyphens w:val="0"/>
        <w:spacing w:after="120" w:line="276" w:lineRule="auto"/>
        <w:jc w:val="both"/>
        <w:rPr>
          <w:rFonts w:ascii="Times New Roman" w:hAnsi="Times New Roman"/>
          <w:szCs w:val="24"/>
          <w:lang w:eastAsia="cs-CZ"/>
        </w:rPr>
      </w:pPr>
    </w:p>
    <w:p w14:paraId="0C147CD0" w14:textId="00BBA1FA" w:rsidR="00300BF1" w:rsidRPr="00643D6A" w:rsidRDefault="00300BF1" w:rsidP="00300BF1">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6367D8">
        <w:rPr>
          <w:rFonts w:ascii="Times New Roman" w:hAnsi="Times New Roman"/>
          <w:b/>
          <w:szCs w:val="24"/>
          <w:lang w:eastAsia="cs-CZ"/>
        </w:rPr>
        <w:t>14</w:t>
      </w:r>
      <w:r w:rsidR="00BF432E">
        <w:rPr>
          <w:rFonts w:ascii="Times New Roman" w:hAnsi="Times New Roman"/>
          <w:b/>
          <w:szCs w:val="24"/>
          <w:lang w:eastAsia="cs-CZ"/>
        </w:rPr>
        <w:t>3</w:t>
      </w:r>
      <w:r w:rsidR="006367D8" w:rsidRPr="00BB4ACD">
        <w:rPr>
          <w:rFonts w:ascii="Times New Roman" w:hAnsi="Times New Roman"/>
          <w:b/>
          <w:szCs w:val="24"/>
          <w:lang w:eastAsia="cs-CZ"/>
        </w:rPr>
        <w:t xml:space="preserve"> </w:t>
      </w:r>
      <w:r>
        <w:rPr>
          <w:rFonts w:ascii="Times New Roman" w:hAnsi="Times New Roman"/>
          <w:b/>
          <w:szCs w:val="24"/>
          <w:lang w:eastAsia="cs-CZ"/>
        </w:rPr>
        <w:t>(</w:t>
      </w:r>
      <w:r w:rsidRPr="00643D6A">
        <w:rPr>
          <w:rFonts w:ascii="Times New Roman" w:hAnsi="Times New Roman"/>
          <w:b/>
          <w:szCs w:val="24"/>
          <w:lang w:eastAsia="cs-CZ"/>
        </w:rPr>
        <w:t xml:space="preserve">§ </w:t>
      </w:r>
      <w:r>
        <w:rPr>
          <w:rFonts w:ascii="Times New Roman" w:hAnsi="Times New Roman"/>
          <w:b/>
          <w:szCs w:val="24"/>
          <w:lang w:eastAsia="cs-CZ"/>
        </w:rPr>
        <w:t>78</w:t>
      </w:r>
      <w:r w:rsidR="00205C78">
        <w:rPr>
          <w:rFonts w:ascii="Times New Roman" w:hAnsi="Times New Roman"/>
          <w:b/>
          <w:szCs w:val="24"/>
          <w:lang w:eastAsia="cs-CZ"/>
        </w:rPr>
        <w:t xml:space="preserve"> odst. 1</w:t>
      </w:r>
      <w:r w:rsidR="00091AB2">
        <w:rPr>
          <w:rFonts w:ascii="Times New Roman" w:hAnsi="Times New Roman"/>
          <w:b/>
          <w:szCs w:val="24"/>
          <w:lang w:eastAsia="cs-CZ"/>
        </w:rPr>
        <w:t xml:space="preserve"> písm. f)</w:t>
      </w:r>
      <w:r>
        <w:rPr>
          <w:rFonts w:ascii="Times New Roman" w:hAnsi="Times New Roman"/>
          <w:b/>
          <w:szCs w:val="24"/>
          <w:lang w:eastAsia="cs-CZ"/>
        </w:rPr>
        <w:t>)</w:t>
      </w:r>
    </w:p>
    <w:p w14:paraId="0904F887" w14:textId="6B31E607" w:rsidR="00903E01" w:rsidRDefault="00903E01" w:rsidP="00300BF1">
      <w:pPr>
        <w:widowControl w:val="0"/>
        <w:shd w:val="clear" w:color="auto" w:fill="FFFFFF"/>
        <w:suppressAutoHyphens w:val="0"/>
        <w:spacing w:after="120" w:line="276" w:lineRule="auto"/>
        <w:jc w:val="both"/>
        <w:rPr>
          <w:rFonts w:ascii="Times New Roman" w:hAnsi="Times New Roman"/>
          <w:szCs w:val="24"/>
          <w:lang w:eastAsia="cs-CZ"/>
        </w:rPr>
      </w:pPr>
      <w:r w:rsidRPr="00903E01">
        <w:rPr>
          <w:rFonts w:ascii="Times New Roman" w:hAnsi="Times New Roman"/>
          <w:szCs w:val="24"/>
          <w:lang w:eastAsia="cs-CZ"/>
        </w:rPr>
        <w:t>V ustanovení § 78 se u povinnosti vybavit radiačního pracovníka kategorie A osobními dozimetry v případě vystavení zevnímu ozáření a zajistit jejich vyhodnocování (odst</w:t>
      </w:r>
      <w:r>
        <w:rPr>
          <w:rFonts w:ascii="Times New Roman" w:hAnsi="Times New Roman"/>
          <w:szCs w:val="24"/>
          <w:lang w:eastAsia="cs-CZ"/>
        </w:rPr>
        <w:t>avec</w:t>
      </w:r>
      <w:r w:rsidRPr="00903E01">
        <w:rPr>
          <w:rFonts w:ascii="Times New Roman" w:hAnsi="Times New Roman"/>
          <w:szCs w:val="24"/>
          <w:lang w:eastAsia="cs-CZ"/>
        </w:rPr>
        <w:t xml:space="preserve"> 1 písm. f)) nově doplňuje povinnost vybavit osobním dozimetrem též radiačního pracovníka kategorie A pracujícího v podzemí, kde se provádí hornická činnost nebo činnost prováděná hornickým způsobem</w:t>
      </w:r>
      <w:r w:rsidR="002D1F97">
        <w:rPr>
          <w:rFonts w:ascii="Times New Roman" w:hAnsi="Times New Roman"/>
          <w:szCs w:val="24"/>
          <w:lang w:eastAsia="cs-CZ"/>
        </w:rPr>
        <w:t>,</w:t>
      </w:r>
      <w:r w:rsidRPr="00903E01">
        <w:rPr>
          <w:rFonts w:ascii="Times New Roman" w:hAnsi="Times New Roman"/>
          <w:szCs w:val="24"/>
          <w:lang w:eastAsia="cs-CZ"/>
        </w:rPr>
        <w:t xml:space="preserve"> a to osobním dozimetrem pro měření ozáření dceřinými produkty přeměny radonu a z příjmu směsi dlouhodobých radionuklidů emitujících záření alfa. Tato povinnost odpovídá současné praxi, která ale doposud byla zavedena pouze na základě ustanovení prováděcího předpisu.</w:t>
      </w:r>
    </w:p>
    <w:p w14:paraId="1EBF1907" w14:textId="77777777" w:rsidR="00300BF1" w:rsidRDefault="00903E01" w:rsidP="00300BF1">
      <w:pPr>
        <w:widowControl w:val="0"/>
        <w:shd w:val="clear" w:color="auto" w:fill="FFFFFF"/>
        <w:suppressAutoHyphens w:val="0"/>
        <w:spacing w:after="120" w:line="276" w:lineRule="auto"/>
        <w:jc w:val="both"/>
        <w:rPr>
          <w:rFonts w:ascii="Times New Roman" w:hAnsi="Times New Roman"/>
          <w:szCs w:val="24"/>
          <w:lang w:eastAsia="cs-CZ"/>
        </w:rPr>
      </w:pPr>
      <w:r w:rsidRPr="00903E01">
        <w:rPr>
          <w:rFonts w:ascii="Times New Roman" w:hAnsi="Times New Roman"/>
          <w:szCs w:val="24"/>
          <w:lang w:eastAsia="cs-CZ"/>
        </w:rPr>
        <w:t>Jedná se o specifický druh ozáření, který vyžaduje specifický způsob monitorování. Obecně je přípustné toto ozáření kvantifikovat i výpočtem z hodnot měřených v rámci monitorování pracoviště, ale v případech výše uvedených pracovišť, kde je větší pravděpodobnost dosažení vyšších dávek (s ohledem na jejich charakter a druh prováděné činnosti) je požadováno měření osobním dozimetrem, které umožní přesnější stanovení dávky</w:t>
      </w:r>
      <w:r>
        <w:rPr>
          <w:rFonts w:ascii="Times New Roman" w:hAnsi="Times New Roman"/>
          <w:szCs w:val="24"/>
          <w:lang w:eastAsia="cs-CZ"/>
        </w:rPr>
        <w:t>,</w:t>
      </w:r>
      <w:r w:rsidRPr="00903E01">
        <w:rPr>
          <w:rFonts w:ascii="Times New Roman" w:hAnsi="Times New Roman"/>
          <w:szCs w:val="24"/>
          <w:lang w:eastAsia="cs-CZ"/>
        </w:rPr>
        <w:t xml:space="preserve"> a tedy zajištění dodržení stanovených limitů pro radiační pracovníky</w:t>
      </w:r>
      <w:r>
        <w:rPr>
          <w:rFonts w:ascii="Times New Roman" w:hAnsi="Times New Roman"/>
          <w:szCs w:val="24"/>
          <w:lang w:eastAsia="cs-CZ"/>
        </w:rPr>
        <w:t xml:space="preserve"> a vyšší úroveň jejich ochrany</w:t>
      </w:r>
      <w:r w:rsidRPr="00903E01">
        <w:rPr>
          <w:rFonts w:ascii="Times New Roman" w:hAnsi="Times New Roman"/>
          <w:szCs w:val="24"/>
          <w:lang w:eastAsia="cs-CZ"/>
        </w:rPr>
        <w:t>.</w:t>
      </w:r>
    </w:p>
    <w:p w14:paraId="242FEE0C" w14:textId="77777777" w:rsidR="001058D8" w:rsidRDefault="001058D8" w:rsidP="007A72F5">
      <w:pPr>
        <w:widowControl w:val="0"/>
        <w:shd w:val="clear" w:color="auto" w:fill="FFFFFF"/>
        <w:suppressAutoHyphens w:val="0"/>
        <w:spacing w:after="120" w:line="276" w:lineRule="auto"/>
        <w:jc w:val="both"/>
        <w:rPr>
          <w:rFonts w:ascii="Times New Roman" w:hAnsi="Times New Roman"/>
          <w:szCs w:val="24"/>
          <w:lang w:eastAsia="cs-CZ"/>
        </w:rPr>
      </w:pPr>
    </w:p>
    <w:p w14:paraId="5DCC074B" w14:textId="005D9A9B" w:rsidR="001058D8" w:rsidRDefault="001058D8" w:rsidP="001058D8">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9E4693">
        <w:rPr>
          <w:rFonts w:ascii="Times New Roman" w:hAnsi="Times New Roman"/>
          <w:b/>
          <w:szCs w:val="24"/>
          <w:lang w:eastAsia="cs-CZ"/>
        </w:rPr>
        <w:t>14</w:t>
      </w:r>
      <w:r w:rsidR="00BF432E">
        <w:rPr>
          <w:rFonts w:ascii="Times New Roman" w:hAnsi="Times New Roman"/>
          <w:b/>
          <w:szCs w:val="24"/>
          <w:lang w:eastAsia="cs-CZ"/>
        </w:rPr>
        <w:t>4</w:t>
      </w:r>
      <w:r w:rsidR="009E4693">
        <w:rPr>
          <w:rFonts w:ascii="Times New Roman" w:hAnsi="Times New Roman"/>
          <w:b/>
          <w:szCs w:val="24"/>
          <w:lang w:eastAsia="cs-CZ"/>
        </w:rPr>
        <w:t xml:space="preserve"> </w:t>
      </w:r>
      <w:r>
        <w:rPr>
          <w:rFonts w:ascii="Times New Roman" w:hAnsi="Times New Roman"/>
          <w:b/>
          <w:szCs w:val="24"/>
          <w:lang w:eastAsia="cs-CZ"/>
        </w:rPr>
        <w:t>a</w:t>
      </w:r>
      <w:r w:rsidR="00205C78">
        <w:rPr>
          <w:rFonts w:ascii="Times New Roman" w:hAnsi="Times New Roman"/>
          <w:b/>
          <w:szCs w:val="24"/>
          <w:lang w:eastAsia="cs-CZ"/>
        </w:rPr>
        <w:t>ž</w:t>
      </w:r>
      <w:r w:rsidRPr="00BB4ACD">
        <w:rPr>
          <w:rFonts w:ascii="Times New Roman" w:hAnsi="Times New Roman"/>
          <w:b/>
          <w:szCs w:val="24"/>
          <w:lang w:eastAsia="cs-CZ"/>
        </w:rPr>
        <w:t xml:space="preserve"> </w:t>
      </w:r>
      <w:r w:rsidR="009E4693">
        <w:rPr>
          <w:rFonts w:ascii="Times New Roman" w:hAnsi="Times New Roman"/>
          <w:b/>
          <w:szCs w:val="24"/>
          <w:lang w:eastAsia="cs-CZ"/>
        </w:rPr>
        <w:t>14</w:t>
      </w:r>
      <w:r w:rsidR="00BF432E">
        <w:rPr>
          <w:rFonts w:ascii="Times New Roman" w:hAnsi="Times New Roman"/>
          <w:b/>
          <w:szCs w:val="24"/>
          <w:lang w:eastAsia="cs-CZ"/>
        </w:rPr>
        <w:t>7</w:t>
      </w:r>
      <w:r w:rsidR="009E4693"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xml:space="preserve">§ </w:t>
      </w:r>
      <w:r>
        <w:rPr>
          <w:rFonts w:ascii="Times New Roman" w:hAnsi="Times New Roman"/>
          <w:b/>
          <w:szCs w:val="24"/>
          <w:lang w:eastAsia="cs-CZ"/>
        </w:rPr>
        <w:t>79</w:t>
      </w:r>
      <w:r w:rsidRPr="00BB4ACD">
        <w:rPr>
          <w:rFonts w:ascii="Times New Roman" w:hAnsi="Times New Roman"/>
          <w:b/>
          <w:szCs w:val="24"/>
          <w:lang w:eastAsia="cs-CZ"/>
        </w:rPr>
        <w:t>)</w:t>
      </w:r>
    </w:p>
    <w:p w14:paraId="7740A647" w14:textId="7109E021" w:rsidR="004452D1" w:rsidRPr="004452D1" w:rsidRDefault="004452D1" w:rsidP="004452D1">
      <w:pPr>
        <w:widowControl w:val="0"/>
        <w:shd w:val="clear" w:color="auto" w:fill="FFFFFF"/>
        <w:suppressAutoHyphens w:val="0"/>
        <w:spacing w:after="120" w:line="276" w:lineRule="auto"/>
        <w:jc w:val="both"/>
        <w:rPr>
          <w:rFonts w:ascii="Times New Roman" w:hAnsi="Times New Roman"/>
          <w:szCs w:val="24"/>
          <w:lang w:eastAsia="cs-CZ"/>
        </w:rPr>
      </w:pPr>
      <w:r w:rsidRPr="004452D1">
        <w:rPr>
          <w:rFonts w:ascii="Times New Roman" w:hAnsi="Times New Roman"/>
          <w:szCs w:val="24"/>
          <w:lang w:eastAsia="cs-CZ"/>
        </w:rPr>
        <w:t>Základem ustanovení § 79 je jednoznačné vymezení odpovědnosti za zajištění radiační ochrany externích pracovníků. Na základě zkušeností z aplikační praxe se nově doplňuje jako osoba povinná zajistit radiační ochranu externího pracovníka držitel povolení k poskytování služeb v kontrolovaném pásmu pracoviště IV. kategorie využívající externího pracovníka, který sám není držitelem povolení nebo jehož zaměstnavatel není držitelem povolení. Dosavadní výčet odpovědných osob se ukázal jako nedostatečný, resp. uvaloval neúměrnou zátěž na subjekty, zejména malé firmy a živnostníky, kteří jsou najímáni pro dílčí činnosti většími dodavateli, přičemž tito dodavatelé ale nemohli přijmout odpovědnost za zajištění radiační ochrany těchto radiačních pracovníků, přestože k tomu mají dostatečné schopnosti i zdroje a tyto subjekty tak byly nuceny pro splnění podmí</w:t>
      </w:r>
      <w:r w:rsidR="002D1F97">
        <w:rPr>
          <w:rFonts w:ascii="Times New Roman" w:hAnsi="Times New Roman"/>
          <w:szCs w:val="24"/>
          <w:lang w:eastAsia="cs-CZ"/>
        </w:rPr>
        <w:t xml:space="preserve">nek zákona žádat o </w:t>
      </w:r>
      <w:r w:rsidR="002D1F97">
        <w:rPr>
          <w:rFonts w:ascii="Times New Roman" w:hAnsi="Times New Roman"/>
          <w:szCs w:val="24"/>
          <w:lang w:eastAsia="cs-CZ"/>
        </w:rPr>
        <w:lastRenderedPageBreak/>
        <w:t>povolení samy</w:t>
      </w:r>
      <w:r w:rsidRPr="004452D1">
        <w:rPr>
          <w:rFonts w:ascii="Times New Roman" w:hAnsi="Times New Roman"/>
          <w:szCs w:val="24"/>
          <w:lang w:eastAsia="cs-CZ"/>
        </w:rPr>
        <w:t xml:space="preserve">.  </w:t>
      </w:r>
    </w:p>
    <w:p w14:paraId="0637F06D" w14:textId="77777777" w:rsidR="001058D8" w:rsidRDefault="004452D1" w:rsidP="004452D1">
      <w:pPr>
        <w:widowControl w:val="0"/>
        <w:shd w:val="clear" w:color="auto" w:fill="FFFFFF"/>
        <w:suppressAutoHyphens w:val="0"/>
        <w:spacing w:after="120" w:line="276" w:lineRule="auto"/>
        <w:jc w:val="both"/>
        <w:rPr>
          <w:rFonts w:ascii="Times New Roman" w:hAnsi="Times New Roman"/>
          <w:szCs w:val="24"/>
          <w:lang w:eastAsia="cs-CZ"/>
        </w:rPr>
      </w:pPr>
      <w:r w:rsidRPr="004452D1">
        <w:rPr>
          <w:rFonts w:ascii="Times New Roman" w:hAnsi="Times New Roman"/>
          <w:szCs w:val="24"/>
          <w:lang w:eastAsia="cs-CZ"/>
        </w:rPr>
        <w:t>Ve zmocňovacích ustanoveních je pak zmocnění pro stanovení vzoru osobního radiačního průkazu nahrazeno zmocnění pro stanovení obsahových náležitostí osobního radiačního průkazu. Tato změna umožní větší flexibilitu pro skutečnou podobu osobního radiačního průkazu, který bude moci mít např. elektronickou formu apod. podle vývoje a dostupnosti nových technologií.</w:t>
      </w:r>
    </w:p>
    <w:p w14:paraId="2B0F382D" w14:textId="77777777" w:rsidR="00A915DD" w:rsidRDefault="00A915DD" w:rsidP="007A72F5">
      <w:pPr>
        <w:widowControl w:val="0"/>
        <w:shd w:val="clear" w:color="auto" w:fill="FFFFFF"/>
        <w:suppressAutoHyphens w:val="0"/>
        <w:spacing w:after="120" w:line="276" w:lineRule="auto"/>
        <w:jc w:val="both"/>
        <w:rPr>
          <w:rFonts w:ascii="Times New Roman" w:hAnsi="Times New Roman"/>
          <w:szCs w:val="24"/>
          <w:lang w:eastAsia="cs-CZ"/>
        </w:rPr>
      </w:pPr>
    </w:p>
    <w:p w14:paraId="01EAE121" w14:textId="1574C42B" w:rsidR="00A915DD" w:rsidRPr="00643D6A" w:rsidRDefault="00643D6A" w:rsidP="007A72F5">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BF432E">
        <w:rPr>
          <w:rFonts w:ascii="Times New Roman" w:hAnsi="Times New Roman"/>
          <w:b/>
          <w:szCs w:val="24"/>
          <w:lang w:eastAsia="cs-CZ"/>
        </w:rPr>
        <w:t>148</w:t>
      </w:r>
      <w:r w:rsidR="000062CE" w:rsidRPr="00BB4ACD">
        <w:rPr>
          <w:rFonts w:ascii="Times New Roman" w:hAnsi="Times New Roman"/>
          <w:b/>
          <w:szCs w:val="24"/>
          <w:lang w:eastAsia="cs-CZ"/>
        </w:rPr>
        <w:t xml:space="preserve"> </w:t>
      </w:r>
      <w:r>
        <w:rPr>
          <w:rFonts w:ascii="Times New Roman" w:hAnsi="Times New Roman"/>
          <w:b/>
          <w:szCs w:val="24"/>
          <w:lang w:eastAsia="cs-CZ"/>
        </w:rPr>
        <w:t>(</w:t>
      </w:r>
      <w:r w:rsidRPr="00643D6A">
        <w:rPr>
          <w:rFonts w:ascii="Times New Roman" w:hAnsi="Times New Roman"/>
          <w:b/>
          <w:szCs w:val="24"/>
          <w:lang w:eastAsia="cs-CZ"/>
        </w:rPr>
        <w:t>§ 80 odst. 4 písm. c)</w:t>
      </w:r>
      <w:r w:rsidR="0044711D">
        <w:rPr>
          <w:rFonts w:ascii="Times New Roman" w:hAnsi="Times New Roman"/>
          <w:b/>
          <w:szCs w:val="24"/>
          <w:lang w:eastAsia="cs-CZ"/>
        </w:rPr>
        <w:t>)</w:t>
      </w:r>
    </w:p>
    <w:p w14:paraId="2ACB6D1B" w14:textId="77777777" w:rsidR="00A915DD" w:rsidRDefault="0044711D" w:rsidP="007A72F5">
      <w:pPr>
        <w:widowControl w:val="0"/>
        <w:shd w:val="clear" w:color="auto" w:fill="FFFFFF"/>
        <w:suppressAutoHyphens w:val="0"/>
        <w:spacing w:after="120" w:line="276" w:lineRule="auto"/>
        <w:jc w:val="both"/>
        <w:rPr>
          <w:rFonts w:ascii="Times New Roman" w:hAnsi="Times New Roman"/>
          <w:szCs w:val="24"/>
          <w:lang w:eastAsia="cs-CZ"/>
        </w:rPr>
      </w:pPr>
      <w:r w:rsidRPr="0044711D">
        <w:rPr>
          <w:rFonts w:ascii="Times New Roman" w:hAnsi="Times New Roman"/>
          <w:szCs w:val="24"/>
          <w:lang w:eastAsia="cs-CZ"/>
        </w:rPr>
        <w:t>Úprava textace tak, aby odpovídala terminologii používané v souvisejících předpisech</w:t>
      </w:r>
      <w:r>
        <w:rPr>
          <w:rFonts w:ascii="Times New Roman" w:hAnsi="Times New Roman"/>
          <w:szCs w:val="24"/>
          <w:lang w:eastAsia="cs-CZ"/>
        </w:rPr>
        <w:t>,</w:t>
      </w:r>
      <w:r w:rsidRPr="0044711D">
        <w:rPr>
          <w:rFonts w:ascii="Times New Roman" w:hAnsi="Times New Roman"/>
          <w:szCs w:val="24"/>
          <w:lang w:eastAsia="cs-CZ"/>
        </w:rPr>
        <w:t xml:space="preserve"> tj. zákoně </w:t>
      </w:r>
      <w:r>
        <w:rPr>
          <w:rFonts w:ascii="Times New Roman" w:hAnsi="Times New Roman"/>
          <w:szCs w:val="24"/>
          <w:lang w:eastAsia="cs-CZ"/>
        </w:rPr>
        <w:t xml:space="preserve">č. </w:t>
      </w:r>
      <w:r w:rsidRPr="0044711D">
        <w:rPr>
          <w:rFonts w:ascii="Times New Roman" w:hAnsi="Times New Roman"/>
          <w:szCs w:val="24"/>
          <w:lang w:eastAsia="cs-CZ"/>
        </w:rPr>
        <w:t>258/2000 Sb.</w:t>
      </w:r>
      <w:r>
        <w:rPr>
          <w:rFonts w:ascii="Times New Roman" w:hAnsi="Times New Roman"/>
          <w:szCs w:val="24"/>
          <w:lang w:eastAsia="cs-CZ"/>
        </w:rPr>
        <w:t>,</w:t>
      </w:r>
      <w:r w:rsidRPr="0044711D">
        <w:rPr>
          <w:rFonts w:ascii="Times New Roman" w:hAnsi="Times New Roman"/>
          <w:szCs w:val="24"/>
          <w:lang w:eastAsia="cs-CZ"/>
        </w:rPr>
        <w:t xml:space="preserve"> o ochraně veřejného zdraví a o změně některých souvisejících zákonů</w:t>
      </w:r>
      <w:r>
        <w:rPr>
          <w:rFonts w:ascii="Times New Roman" w:hAnsi="Times New Roman"/>
          <w:szCs w:val="24"/>
          <w:lang w:eastAsia="cs-CZ"/>
        </w:rPr>
        <w:t xml:space="preserve"> </w:t>
      </w:r>
      <w:r w:rsidRPr="0044711D">
        <w:rPr>
          <w:rFonts w:ascii="Times New Roman" w:hAnsi="Times New Roman"/>
          <w:szCs w:val="24"/>
          <w:lang w:eastAsia="cs-CZ"/>
        </w:rPr>
        <w:t>(§</w:t>
      </w:r>
      <w:r>
        <w:rPr>
          <w:rFonts w:ascii="Times New Roman" w:hAnsi="Times New Roman"/>
          <w:szCs w:val="24"/>
          <w:lang w:eastAsia="cs-CZ"/>
        </w:rPr>
        <w:t xml:space="preserve"> </w:t>
      </w:r>
      <w:r w:rsidRPr="0044711D">
        <w:rPr>
          <w:rFonts w:ascii="Times New Roman" w:hAnsi="Times New Roman"/>
          <w:szCs w:val="24"/>
          <w:lang w:eastAsia="cs-CZ"/>
        </w:rPr>
        <w:t>82).</w:t>
      </w:r>
    </w:p>
    <w:p w14:paraId="59256E8A" w14:textId="77777777" w:rsidR="00643D6A" w:rsidRDefault="00643D6A" w:rsidP="007A72F5">
      <w:pPr>
        <w:widowControl w:val="0"/>
        <w:shd w:val="clear" w:color="auto" w:fill="FFFFFF"/>
        <w:suppressAutoHyphens w:val="0"/>
        <w:spacing w:after="120" w:line="276" w:lineRule="auto"/>
        <w:jc w:val="both"/>
        <w:rPr>
          <w:rFonts w:ascii="Times New Roman" w:hAnsi="Times New Roman"/>
          <w:szCs w:val="24"/>
          <w:lang w:eastAsia="cs-CZ"/>
        </w:rPr>
      </w:pPr>
    </w:p>
    <w:p w14:paraId="0C0E8ACA" w14:textId="5A27AADE" w:rsidR="00A915DD" w:rsidRPr="009B67CE" w:rsidRDefault="00A915DD" w:rsidP="00A915DD">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BF432E">
        <w:rPr>
          <w:rFonts w:ascii="Times New Roman" w:hAnsi="Times New Roman"/>
          <w:b/>
          <w:szCs w:val="24"/>
          <w:lang w:eastAsia="cs-CZ"/>
        </w:rPr>
        <w:t>149</w:t>
      </w:r>
      <w:r w:rsidR="000062CE" w:rsidRPr="00BB4ACD">
        <w:rPr>
          <w:rFonts w:ascii="Times New Roman" w:hAnsi="Times New Roman"/>
          <w:b/>
          <w:szCs w:val="24"/>
          <w:lang w:eastAsia="cs-CZ"/>
        </w:rPr>
        <w:t xml:space="preserve"> </w:t>
      </w:r>
      <w:r>
        <w:rPr>
          <w:rFonts w:ascii="Times New Roman" w:hAnsi="Times New Roman"/>
          <w:b/>
          <w:szCs w:val="24"/>
          <w:lang w:eastAsia="cs-CZ"/>
        </w:rPr>
        <w:t>(</w:t>
      </w:r>
      <w:r w:rsidRPr="009A0994">
        <w:rPr>
          <w:rFonts w:ascii="Times New Roman" w:hAnsi="Times New Roman"/>
          <w:b/>
          <w:szCs w:val="24"/>
          <w:lang w:eastAsia="cs-CZ"/>
        </w:rPr>
        <w:t xml:space="preserve">§ </w:t>
      </w:r>
      <w:r w:rsidRPr="009B67CE">
        <w:rPr>
          <w:rFonts w:ascii="Times New Roman" w:hAnsi="Times New Roman"/>
          <w:b/>
          <w:szCs w:val="24"/>
          <w:lang w:eastAsia="cs-CZ"/>
        </w:rPr>
        <w:t>82 odst. 1)</w:t>
      </w:r>
    </w:p>
    <w:p w14:paraId="24EF1504" w14:textId="77777777" w:rsidR="00A915DD" w:rsidRDefault="00A915DD" w:rsidP="00A915D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Upřesnění textace zákonného požadavku. V případě výskytu více jaderných zařízení v téže lokalitě (typicky u jaderných elektráren, které se skládají z více bloků – reaktorů) jsou zpravidla výpustě společné a ovlivňují okolí společnými dopady, proto je na místě rovněž meze pro přípustné ovlivnění okolí posuzovat společně. V praxi se jedná o používaný prostředek, který ovšem dosud nebyl legálně vhodně zachycen.</w:t>
      </w:r>
    </w:p>
    <w:p w14:paraId="030605AF" w14:textId="77777777" w:rsidR="00A915DD" w:rsidRDefault="00A915DD" w:rsidP="007A72F5">
      <w:pPr>
        <w:widowControl w:val="0"/>
        <w:shd w:val="clear" w:color="auto" w:fill="FFFFFF"/>
        <w:suppressAutoHyphens w:val="0"/>
        <w:spacing w:after="120" w:line="276" w:lineRule="auto"/>
        <w:jc w:val="both"/>
        <w:rPr>
          <w:rFonts w:ascii="Times New Roman" w:hAnsi="Times New Roman"/>
          <w:szCs w:val="24"/>
          <w:lang w:eastAsia="cs-CZ"/>
        </w:rPr>
      </w:pPr>
    </w:p>
    <w:p w14:paraId="1914CC24" w14:textId="4258AC9A" w:rsidR="009B67CE" w:rsidRPr="009B67CE" w:rsidRDefault="009B67CE" w:rsidP="007A72F5">
      <w:pPr>
        <w:widowControl w:val="0"/>
        <w:shd w:val="clear" w:color="auto" w:fill="FFFFFF"/>
        <w:suppressAutoHyphens w:val="0"/>
        <w:spacing w:after="120" w:line="276" w:lineRule="auto"/>
        <w:jc w:val="both"/>
        <w:rPr>
          <w:rFonts w:ascii="Times New Roman" w:hAnsi="Times New Roman"/>
          <w:b/>
          <w:szCs w:val="24"/>
          <w:lang w:eastAsia="cs-CZ"/>
        </w:rPr>
      </w:pPr>
      <w:r w:rsidRPr="00BB4ACD">
        <w:rPr>
          <w:rFonts w:ascii="Times New Roman" w:hAnsi="Times New Roman"/>
          <w:b/>
          <w:szCs w:val="24"/>
          <w:lang w:eastAsia="cs-CZ"/>
        </w:rPr>
        <w:t xml:space="preserve">K bodu </w:t>
      </w:r>
      <w:r w:rsidR="00BF432E">
        <w:rPr>
          <w:rFonts w:ascii="Times New Roman" w:hAnsi="Times New Roman"/>
          <w:b/>
          <w:szCs w:val="24"/>
          <w:lang w:eastAsia="cs-CZ"/>
        </w:rPr>
        <w:t>150</w:t>
      </w:r>
      <w:r w:rsidR="004F13A1" w:rsidRPr="00BB4ACD">
        <w:rPr>
          <w:rFonts w:ascii="Times New Roman" w:hAnsi="Times New Roman"/>
          <w:b/>
          <w:szCs w:val="24"/>
          <w:lang w:eastAsia="cs-CZ"/>
        </w:rPr>
        <w:t xml:space="preserve"> </w:t>
      </w:r>
      <w:r>
        <w:rPr>
          <w:rFonts w:ascii="Times New Roman" w:hAnsi="Times New Roman"/>
          <w:b/>
          <w:szCs w:val="24"/>
          <w:lang w:eastAsia="cs-CZ"/>
        </w:rPr>
        <w:t>(</w:t>
      </w:r>
      <w:r w:rsidRPr="009A0994">
        <w:rPr>
          <w:rFonts w:ascii="Times New Roman" w:hAnsi="Times New Roman"/>
          <w:b/>
          <w:szCs w:val="24"/>
          <w:lang w:eastAsia="cs-CZ"/>
        </w:rPr>
        <w:t xml:space="preserve">§ </w:t>
      </w:r>
      <w:r w:rsidRPr="009B67CE">
        <w:rPr>
          <w:rFonts w:ascii="Times New Roman" w:hAnsi="Times New Roman"/>
          <w:b/>
          <w:szCs w:val="24"/>
          <w:lang w:eastAsia="cs-CZ"/>
        </w:rPr>
        <w:t>82 odst. 2)</w:t>
      </w:r>
    </w:p>
    <w:p w14:paraId="4DE83215" w14:textId="31D3305F" w:rsidR="009B67CE" w:rsidRDefault="009B67CE" w:rsidP="007A72F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Oprava vnitřního legislativního odkazu</w:t>
      </w:r>
      <w:r w:rsidR="004B4C54">
        <w:rPr>
          <w:rFonts w:ascii="Times New Roman" w:hAnsi="Times New Roman"/>
          <w:szCs w:val="24"/>
          <w:lang w:eastAsia="cs-CZ"/>
        </w:rPr>
        <w:t>,</w:t>
      </w:r>
      <w:r>
        <w:rPr>
          <w:rFonts w:ascii="Times New Roman" w:hAnsi="Times New Roman"/>
          <w:szCs w:val="24"/>
          <w:lang w:eastAsia="cs-CZ"/>
        </w:rPr>
        <w:t xml:space="preserve"> </w:t>
      </w:r>
      <w:r w:rsidR="004B4C54">
        <w:rPr>
          <w:rFonts w:ascii="Times New Roman" w:hAnsi="Times New Roman"/>
          <w:szCs w:val="24"/>
          <w:lang w:eastAsia="cs-CZ"/>
        </w:rPr>
        <w:t>správně má být odkazováno na</w:t>
      </w:r>
      <w:r>
        <w:rPr>
          <w:rFonts w:ascii="Times New Roman" w:hAnsi="Times New Roman"/>
          <w:szCs w:val="24"/>
          <w:lang w:eastAsia="cs-CZ"/>
        </w:rPr>
        <w:t xml:space="preserve"> § 9 odst. </w:t>
      </w:r>
      <w:r w:rsidR="004B4C54">
        <w:rPr>
          <w:rFonts w:ascii="Times New Roman" w:hAnsi="Times New Roman"/>
          <w:szCs w:val="24"/>
          <w:lang w:eastAsia="cs-CZ"/>
        </w:rPr>
        <w:t xml:space="preserve">2 písm. e) </w:t>
      </w:r>
      <w:r>
        <w:rPr>
          <w:rFonts w:ascii="Times New Roman" w:hAnsi="Times New Roman"/>
          <w:szCs w:val="24"/>
          <w:lang w:eastAsia="cs-CZ"/>
        </w:rPr>
        <w:t>zákona.</w:t>
      </w:r>
    </w:p>
    <w:p w14:paraId="5FD63887" w14:textId="77777777" w:rsidR="009B67CE" w:rsidRDefault="009B67CE" w:rsidP="007A72F5">
      <w:pPr>
        <w:widowControl w:val="0"/>
        <w:shd w:val="clear" w:color="auto" w:fill="FFFFFF"/>
        <w:suppressAutoHyphens w:val="0"/>
        <w:spacing w:after="120" w:line="276" w:lineRule="auto"/>
        <w:jc w:val="both"/>
        <w:rPr>
          <w:rFonts w:ascii="Times New Roman" w:hAnsi="Times New Roman"/>
          <w:szCs w:val="24"/>
          <w:lang w:eastAsia="cs-CZ"/>
        </w:rPr>
      </w:pPr>
    </w:p>
    <w:p w14:paraId="38437846" w14:textId="263F6CA5" w:rsidR="003D6C2D" w:rsidRDefault="003D6C2D" w:rsidP="003D6C2D">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BF432E">
        <w:rPr>
          <w:rFonts w:ascii="Times New Roman" w:hAnsi="Times New Roman"/>
          <w:b/>
          <w:szCs w:val="24"/>
          <w:lang w:eastAsia="cs-CZ"/>
        </w:rPr>
        <w:t>151</w:t>
      </w:r>
      <w:r w:rsidR="004F13A1" w:rsidRPr="00BB4ACD">
        <w:rPr>
          <w:rFonts w:ascii="Times New Roman" w:hAnsi="Times New Roman"/>
          <w:b/>
          <w:szCs w:val="24"/>
          <w:lang w:eastAsia="cs-CZ"/>
        </w:rPr>
        <w:t xml:space="preserve"> </w:t>
      </w:r>
      <w:r>
        <w:rPr>
          <w:rFonts w:ascii="Times New Roman" w:hAnsi="Times New Roman"/>
          <w:b/>
          <w:szCs w:val="24"/>
          <w:lang w:eastAsia="cs-CZ"/>
        </w:rPr>
        <w:t>(</w:t>
      </w:r>
      <w:r w:rsidRPr="009A0994">
        <w:rPr>
          <w:rFonts w:ascii="Times New Roman" w:hAnsi="Times New Roman"/>
          <w:b/>
          <w:szCs w:val="24"/>
          <w:lang w:eastAsia="cs-CZ"/>
        </w:rPr>
        <w:t xml:space="preserve">§ </w:t>
      </w:r>
      <w:r>
        <w:rPr>
          <w:rFonts w:ascii="Times New Roman" w:hAnsi="Times New Roman"/>
          <w:b/>
          <w:szCs w:val="24"/>
          <w:lang w:eastAsia="cs-CZ"/>
        </w:rPr>
        <w:t>83</w:t>
      </w:r>
      <w:r w:rsidR="009B67CE">
        <w:rPr>
          <w:rFonts w:ascii="Times New Roman" w:hAnsi="Times New Roman"/>
          <w:b/>
          <w:szCs w:val="24"/>
          <w:lang w:eastAsia="cs-CZ"/>
        </w:rPr>
        <w:t xml:space="preserve"> </w:t>
      </w:r>
      <w:r>
        <w:rPr>
          <w:rFonts w:ascii="Times New Roman" w:hAnsi="Times New Roman"/>
          <w:b/>
          <w:szCs w:val="24"/>
          <w:lang w:eastAsia="cs-CZ"/>
        </w:rPr>
        <w:t>odst. 2</w:t>
      </w:r>
      <w:r w:rsidRPr="00BB4ACD">
        <w:rPr>
          <w:rFonts w:ascii="Times New Roman" w:hAnsi="Times New Roman"/>
          <w:b/>
          <w:szCs w:val="24"/>
          <w:lang w:eastAsia="cs-CZ"/>
        </w:rPr>
        <w:t>)</w:t>
      </w:r>
    </w:p>
    <w:p w14:paraId="0F69D81F" w14:textId="77777777" w:rsidR="0086372B" w:rsidRDefault="003D6C2D" w:rsidP="003D6C2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Je navrhováno terminologické upřesnění textu tak, aby odpovídal ustálené praxi a terminologii zdravotnické legislativy.</w:t>
      </w:r>
    </w:p>
    <w:p w14:paraId="6A94C3B3" w14:textId="77777777" w:rsidR="005A0A55" w:rsidRDefault="005A0A55" w:rsidP="007A72F5">
      <w:pPr>
        <w:widowControl w:val="0"/>
        <w:shd w:val="clear" w:color="auto" w:fill="FFFFFF"/>
        <w:suppressAutoHyphens w:val="0"/>
        <w:spacing w:after="120" w:line="276" w:lineRule="auto"/>
        <w:jc w:val="both"/>
        <w:rPr>
          <w:rFonts w:ascii="Times New Roman" w:hAnsi="Times New Roman"/>
          <w:szCs w:val="24"/>
          <w:lang w:eastAsia="cs-CZ"/>
        </w:rPr>
      </w:pPr>
    </w:p>
    <w:p w14:paraId="68248AD5" w14:textId="57CAD861" w:rsidR="005A0A55" w:rsidRDefault="005A0A55" w:rsidP="005A0A5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2423BC">
        <w:rPr>
          <w:rFonts w:ascii="Times New Roman" w:hAnsi="Times New Roman"/>
          <w:b/>
          <w:szCs w:val="24"/>
          <w:lang w:eastAsia="cs-CZ"/>
        </w:rPr>
        <w:t>15</w:t>
      </w:r>
      <w:r w:rsidR="00BF432E">
        <w:rPr>
          <w:rFonts w:ascii="Times New Roman" w:hAnsi="Times New Roman"/>
          <w:b/>
          <w:szCs w:val="24"/>
          <w:lang w:eastAsia="cs-CZ"/>
        </w:rPr>
        <w:t>2</w:t>
      </w:r>
      <w:r w:rsidR="002423BC">
        <w:rPr>
          <w:rFonts w:ascii="Times New Roman" w:hAnsi="Times New Roman"/>
          <w:b/>
          <w:szCs w:val="24"/>
          <w:lang w:eastAsia="cs-CZ"/>
        </w:rPr>
        <w:t xml:space="preserve"> </w:t>
      </w:r>
      <w:r>
        <w:rPr>
          <w:rFonts w:ascii="Times New Roman" w:hAnsi="Times New Roman"/>
          <w:b/>
          <w:szCs w:val="24"/>
          <w:lang w:eastAsia="cs-CZ"/>
        </w:rPr>
        <w:t>a</w:t>
      </w:r>
      <w:r w:rsidRPr="00BB4ACD">
        <w:rPr>
          <w:rFonts w:ascii="Times New Roman" w:hAnsi="Times New Roman"/>
          <w:b/>
          <w:szCs w:val="24"/>
          <w:lang w:eastAsia="cs-CZ"/>
        </w:rPr>
        <w:t xml:space="preserve"> </w:t>
      </w:r>
      <w:r w:rsidR="002423BC">
        <w:rPr>
          <w:rFonts w:ascii="Times New Roman" w:hAnsi="Times New Roman"/>
          <w:b/>
          <w:szCs w:val="24"/>
          <w:lang w:eastAsia="cs-CZ"/>
        </w:rPr>
        <w:t>15</w:t>
      </w:r>
      <w:r w:rsidR="00BF432E">
        <w:rPr>
          <w:rFonts w:ascii="Times New Roman" w:hAnsi="Times New Roman"/>
          <w:b/>
          <w:szCs w:val="24"/>
          <w:lang w:eastAsia="cs-CZ"/>
        </w:rPr>
        <w:t>3</w:t>
      </w:r>
      <w:r w:rsidR="002423BC"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xml:space="preserve">§ </w:t>
      </w:r>
      <w:r>
        <w:rPr>
          <w:rFonts w:ascii="Times New Roman" w:hAnsi="Times New Roman"/>
          <w:b/>
          <w:szCs w:val="24"/>
          <w:lang w:eastAsia="cs-CZ"/>
        </w:rPr>
        <w:t>84</w:t>
      </w:r>
      <w:r w:rsidRPr="00BB4ACD">
        <w:rPr>
          <w:rFonts w:ascii="Times New Roman" w:hAnsi="Times New Roman"/>
          <w:b/>
          <w:szCs w:val="24"/>
          <w:lang w:eastAsia="cs-CZ"/>
        </w:rPr>
        <w:t>)</w:t>
      </w:r>
    </w:p>
    <w:p w14:paraId="5CEF014B" w14:textId="77777777" w:rsidR="00C04B36" w:rsidRPr="00C04B36" w:rsidRDefault="00C04B36" w:rsidP="00C04B36">
      <w:pPr>
        <w:widowControl w:val="0"/>
        <w:shd w:val="clear" w:color="auto" w:fill="FFFFFF"/>
        <w:suppressAutoHyphens w:val="0"/>
        <w:spacing w:after="120" w:line="276" w:lineRule="auto"/>
        <w:jc w:val="both"/>
        <w:rPr>
          <w:rFonts w:ascii="Times New Roman" w:hAnsi="Times New Roman"/>
          <w:szCs w:val="24"/>
          <w:lang w:eastAsia="cs-CZ"/>
        </w:rPr>
      </w:pPr>
      <w:r w:rsidRPr="00C04B36">
        <w:rPr>
          <w:rFonts w:ascii="Times New Roman" w:hAnsi="Times New Roman"/>
          <w:szCs w:val="24"/>
          <w:lang w:eastAsia="cs-CZ"/>
        </w:rPr>
        <w:t xml:space="preserve">Ustanovení bylo přepracováno na základě nového doporučení </w:t>
      </w:r>
      <w:r>
        <w:rPr>
          <w:rFonts w:ascii="Times New Roman" w:hAnsi="Times New Roman"/>
          <w:szCs w:val="24"/>
          <w:lang w:eastAsia="cs-CZ"/>
        </w:rPr>
        <w:t>Mezinárodní radiologické komise (</w:t>
      </w:r>
      <w:r w:rsidRPr="00C04B36">
        <w:rPr>
          <w:rFonts w:ascii="Times New Roman" w:hAnsi="Times New Roman"/>
          <w:szCs w:val="24"/>
          <w:lang w:eastAsia="cs-CZ"/>
        </w:rPr>
        <w:t>ICRP</w:t>
      </w:r>
      <w:r>
        <w:rPr>
          <w:rFonts w:ascii="Times New Roman" w:hAnsi="Times New Roman"/>
          <w:szCs w:val="24"/>
          <w:lang w:eastAsia="cs-CZ"/>
        </w:rPr>
        <w:t>)</w:t>
      </w:r>
      <w:r w:rsidRPr="00C04B36">
        <w:rPr>
          <w:rFonts w:ascii="Times New Roman" w:hAnsi="Times New Roman"/>
          <w:szCs w:val="24"/>
          <w:lang w:eastAsia="cs-CZ"/>
        </w:rPr>
        <w:t xml:space="preserve"> č. 135 z roku 2017, které mění dosavadní systém optimalizace prostřednictvím diagnostických referenčních úrovní. Nový systém opouští podle tohoto doporučení rozdělení diagnostických referenčních úrovní na národní a místní. Diagnostické referenční úrovně nově nebudou stanoveny prováděcím předpisem, ale po dohodě s Ministerstvem zdravotnictví (v souvislosti s plánovanou novelou zákona </w:t>
      </w:r>
      <w:r w:rsidR="00DF4854">
        <w:rPr>
          <w:rFonts w:ascii="Times New Roman" w:hAnsi="Times New Roman"/>
          <w:szCs w:val="24"/>
          <w:lang w:eastAsia="cs-CZ"/>
        </w:rPr>
        <w:t xml:space="preserve">č. 373/2011 Sb., </w:t>
      </w:r>
      <w:r w:rsidRPr="00C04B36">
        <w:rPr>
          <w:rFonts w:ascii="Times New Roman" w:hAnsi="Times New Roman"/>
          <w:szCs w:val="24"/>
          <w:lang w:eastAsia="cs-CZ"/>
        </w:rPr>
        <w:t>o specifických zdravotních službách), budou zveřejňovány v Národních radiologických standardech, které ministerstvo vydává ve svém Věstníku. Tento přístup umožní pružnější změny těchto úrovní odpovídající dynamickému vývoji v diagnostických metodách a průběžně zveřejňovaným výstupům z výzkumů, které zjišťují míru ozáření pacientů.</w:t>
      </w:r>
    </w:p>
    <w:p w14:paraId="58117402" w14:textId="77777777" w:rsidR="00C04B36" w:rsidRPr="00C04B36" w:rsidRDefault="00C04B36" w:rsidP="00C04B36">
      <w:pPr>
        <w:widowControl w:val="0"/>
        <w:shd w:val="clear" w:color="auto" w:fill="FFFFFF"/>
        <w:suppressAutoHyphens w:val="0"/>
        <w:spacing w:after="120" w:line="276" w:lineRule="auto"/>
        <w:jc w:val="both"/>
        <w:rPr>
          <w:rFonts w:ascii="Times New Roman" w:hAnsi="Times New Roman"/>
          <w:szCs w:val="24"/>
          <w:lang w:eastAsia="cs-CZ"/>
        </w:rPr>
      </w:pPr>
      <w:r w:rsidRPr="00C04B36">
        <w:rPr>
          <w:rFonts w:ascii="Times New Roman" w:hAnsi="Times New Roman"/>
          <w:szCs w:val="24"/>
          <w:lang w:eastAsia="cs-CZ"/>
        </w:rPr>
        <w:t>Na místní úrovni mají držitelé povolení nově povinnost stanovovat typické hodnoty. Tyto hodnoty nebudou automaticky porovnávány se zveřejněnými (národními) diagnostickými úrovněmi, ale budou sloužit jako podklad k dlouhodobě trvající optimalizaci. Povinnost optimalizovat dávky z lékařského ozáření s využitím měřitelných veličin a diagnostických refer</w:t>
      </w:r>
      <w:r>
        <w:rPr>
          <w:rFonts w:ascii="Times New Roman" w:hAnsi="Times New Roman"/>
          <w:szCs w:val="24"/>
          <w:lang w:eastAsia="cs-CZ"/>
        </w:rPr>
        <w:t>en</w:t>
      </w:r>
      <w:r w:rsidRPr="00C04B36">
        <w:rPr>
          <w:rFonts w:ascii="Times New Roman" w:hAnsi="Times New Roman"/>
          <w:szCs w:val="24"/>
          <w:lang w:eastAsia="cs-CZ"/>
        </w:rPr>
        <w:t xml:space="preserve">čních úrovní s novou </w:t>
      </w:r>
      <w:r w:rsidRPr="00C04B36">
        <w:rPr>
          <w:rFonts w:ascii="Times New Roman" w:hAnsi="Times New Roman"/>
          <w:szCs w:val="24"/>
          <w:lang w:eastAsia="cs-CZ"/>
        </w:rPr>
        <w:lastRenderedPageBreak/>
        <w:t>regulací zůstává, nicméně nové formulace umožňují větší pružnost a přiznávají tomuto procesu přirozenou dlouhodobou povahu, což přesně odpovídá základním myšlenkám zachyceným v doporučení ICRP.</w:t>
      </w:r>
    </w:p>
    <w:p w14:paraId="309C61CB" w14:textId="77777777" w:rsidR="005A0A55" w:rsidRDefault="00C04B36" w:rsidP="00C04B36">
      <w:pPr>
        <w:widowControl w:val="0"/>
        <w:shd w:val="clear" w:color="auto" w:fill="FFFFFF"/>
        <w:suppressAutoHyphens w:val="0"/>
        <w:spacing w:after="120" w:line="276" w:lineRule="auto"/>
        <w:jc w:val="both"/>
        <w:rPr>
          <w:rFonts w:ascii="Times New Roman" w:hAnsi="Times New Roman"/>
          <w:szCs w:val="24"/>
          <w:lang w:eastAsia="cs-CZ"/>
        </w:rPr>
      </w:pPr>
      <w:r w:rsidRPr="00C04B36">
        <w:rPr>
          <w:rFonts w:ascii="Times New Roman" w:hAnsi="Times New Roman"/>
          <w:szCs w:val="24"/>
          <w:lang w:eastAsia="cs-CZ"/>
        </w:rPr>
        <w:t>Detailní způsoby hodnocení dávek z lékařského ozáření a nakládání s diagnostickými referenčními úrovněmi budou podle plánovaného nového zmocnění v zákoně o specifických zdravotních službách uvedeny v národních radiologických standardech. Právní regulace daná atomovým zákonem tak nově udává pouze základní rámec tohoto systému a stanoví jasné mantinely.</w:t>
      </w:r>
    </w:p>
    <w:p w14:paraId="125D24B2" w14:textId="3B741DE9" w:rsidR="00BF432E" w:rsidRDefault="00BF432E" w:rsidP="00BF432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Pr>
          <w:rFonts w:ascii="Times New Roman" w:hAnsi="Times New Roman"/>
          <w:b/>
          <w:szCs w:val="24"/>
          <w:lang w:eastAsia="cs-CZ"/>
        </w:rPr>
        <w:t>154 a 155</w:t>
      </w:r>
      <w:r w:rsidRPr="00BB4ACD">
        <w:rPr>
          <w:rFonts w:ascii="Times New Roman" w:hAnsi="Times New Roman"/>
          <w:b/>
          <w:szCs w:val="24"/>
          <w:lang w:eastAsia="cs-CZ"/>
        </w:rPr>
        <w:t xml:space="preserve"> </w:t>
      </w:r>
      <w:r>
        <w:rPr>
          <w:rFonts w:ascii="Times New Roman" w:hAnsi="Times New Roman"/>
          <w:b/>
          <w:szCs w:val="24"/>
          <w:lang w:eastAsia="cs-CZ"/>
        </w:rPr>
        <w:t>(</w:t>
      </w:r>
      <w:r w:rsidRPr="009A0994">
        <w:rPr>
          <w:rFonts w:ascii="Times New Roman" w:hAnsi="Times New Roman"/>
          <w:b/>
          <w:szCs w:val="24"/>
          <w:lang w:eastAsia="cs-CZ"/>
        </w:rPr>
        <w:t xml:space="preserve">§ </w:t>
      </w:r>
      <w:r>
        <w:rPr>
          <w:rFonts w:ascii="Times New Roman" w:hAnsi="Times New Roman"/>
          <w:b/>
          <w:szCs w:val="24"/>
          <w:lang w:eastAsia="cs-CZ"/>
        </w:rPr>
        <w:t>85 odst. 3 a 4</w:t>
      </w:r>
      <w:r w:rsidRPr="00BB4ACD">
        <w:rPr>
          <w:rFonts w:ascii="Times New Roman" w:hAnsi="Times New Roman"/>
          <w:b/>
          <w:szCs w:val="24"/>
          <w:lang w:eastAsia="cs-CZ"/>
        </w:rPr>
        <w:t>)</w:t>
      </w:r>
    </w:p>
    <w:p w14:paraId="42A097C3" w14:textId="77777777" w:rsidR="00BF432E" w:rsidRDefault="00BF432E" w:rsidP="00BF432E">
      <w:pPr>
        <w:spacing w:after="240" w:line="276" w:lineRule="auto"/>
        <w:jc w:val="both"/>
        <w:rPr>
          <w:rFonts w:ascii="Times New Roman" w:hAnsi="Times New Roman"/>
        </w:rPr>
      </w:pPr>
      <w:r w:rsidRPr="00BF432E">
        <w:rPr>
          <w:rFonts w:ascii="Times New Roman" w:hAnsi="Times New Roman"/>
        </w:rPr>
        <w:t>Nově se zavádí povinnost zadavatele klinického hodnocení oznámit úřadu podání žádosti o povolení tohoto hodnocení. Tato úprava nahrazuje stávající úpravu</w:t>
      </w:r>
      <w:r>
        <w:rPr>
          <w:rFonts w:ascii="Times New Roman" w:hAnsi="Times New Roman"/>
        </w:rPr>
        <w:t xml:space="preserve"> v § 18 zákona č. 378/2008 Sb., </w:t>
      </w:r>
      <w:r w:rsidRPr="00BF432E">
        <w:rPr>
          <w:rFonts w:ascii="Times New Roman" w:hAnsi="Times New Roman"/>
        </w:rPr>
        <w:t>o léčivech a o změnách některých souvisejících zákonů (zákon o léčivech), kdy je vyžadováno stanovisko SÚJB jako součást žádosti o povolení klinického hodnocení podle zákona o léčivech. S ohledem na změnu režimu podávání žádosti o</w:t>
      </w:r>
      <w:r>
        <w:rPr>
          <w:rFonts w:ascii="Times New Roman" w:hAnsi="Times New Roman"/>
        </w:rPr>
        <w:t xml:space="preserve"> povolení klinického hodnocení a</w:t>
      </w:r>
      <w:r w:rsidRPr="00BF432E">
        <w:rPr>
          <w:rFonts w:ascii="Times New Roman" w:hAnsi="Times New Roman"/>
        </w:rPr>
        <w:t xml:space="preserve"> zavedení celoevropského režimu došlo k situaci, kdy povinnost doložit stanovisko SÚJB k žádosti může brzdit proces podání žádosti a ve výsledku vyřadit Českou republiku ze seznamu zemí, kde jsou klinická hodnocení prováděna a omezit tak příst</w:t>
      </w:r>
      <w:r>
        <w:rPr>
          <w:rFonts w:ascii="Times New Roman" w:hAnsi="Times New Roman"/>
        </w:rPr>
        <w:t>up pacientů k nejmodernější péči</w:t>
      </w:r>
      <w:r w:rsidRPr="00BF432E">
        <w:rPr>
          <w:rFonts w:ascii="Times New Roman" w:hAnsi="Times New Roman"/>
        </w:rPr>
        <w:t>. Na základě dohody se Státní</w:t>
      </w:r>
      <w:r>
        <w:rPr>
          <w:rFonts w:ascii="Times New Roman" w:hAnsi="Times New Roman"/>
        </w:rPr>
        <w:t>m</w:t>
      </w:r>
      <w:r w:rsidRPr="00BF432E">
        <w:rPr>
          <w:rFonts w:ascii="Times New Roman" w:hAnsi="Times New Roman"/>
        </w:rPr>
        <w:t xml:space="preserve"> ústav</w:t>
      </w:r>
      <w:r>
        <w:rPr>
          <w:rFonts w:ascii="Times New Roman" w:hAnsi="Times New Roman"/>
        </w:rPr>
        <w:t xml:space="preserve">em </w:t>
      </w:r>
      <w:r w:rsidRPr="00BF432E">
        <w:rPr>
          <w:rFonts w:ascii="Times New Roman" w:hAnsi="Times New Roman"/>
        </w:rPr>
        <w:t xml:space="preserve">pro kontrolu léčiv, který klinické hodnocení povoluje, bude povinnost doložit stanovisko SÚJB ze zákona o léčivech vypuštěna a bude nahrazena povinností zadavatele v atomovém zákoně oznámit skutečnost podání žádosti, přičemž toto oznámení bude doloženo informacemi důležitými z hlediska  radiační ochrany (specifikováno v prováděcím předpisu). </w:t>
      </w:r>
    </w:p>
    <w:p w14:paraId="6CF2227B" w14:textId="499A61A3" w:rsidR="00BF432E" w:rsidRPr="00BF432E" w:rsidRDefault="00BF432E" w:rsidP="00BF432E">
      <w:pPr>
        <w:spacing w:line="276" w:lineRule="auto"/>
        <w:jc w:val="both"/>
        <w:rPr>
          <w:rFonts w:ascii="Times New Roman" w:hAnsi="Times New Roman"/>
        </w:rPr>
      </w:pPr>
      <w:r w:rsidRPr="00BF432E">
        <w:rPr>
          <w:rFonts w:ascii="Times New Roman" w:hAnsi="Times New Roman"/>
        </w:rPr>
        <w:t xml:space="preserve">Tato úprava zajistí, že řízení ve věci povolení klinického hodnocení nebude limitováno předchozím získáním stanoviska SÚJB, zároveň ale SÚJB bude mít informaci o plánovaném klinickém hodnocení a může předem ověřit, zda pracoviště, na nichž bude hodnocení prováděno, má příslušná povolení a splňuje všechny podmínky tak, aby radiační ochrana pacientů, resp. personálu nebyla kompromitována. Oznámení v době podání žádosti vyřeší i časovou návaznost jednotlivých procesů tak, aby nedošlo k tomu, že klinické hodnocení bude povoleno ze strany </w:t>
      </w:r>
      <w:r>
        <w:rPr>
          <w:rFonts w:ascii="Times New Roman" w:hAnsi="Times New Roman"/>
        </w:rPr>
        <w:t>Státního</w:t>
      </w:r>
      <w:r w:rsidRPr="00BF432E">
        <w:rPr>
          <w:rFonts w:ascii="Times New Roman" w:hAnsi="Times New Roman"/>
        </w:rPr>
        <w:t xml:space="preserve"> ústav</w:t>
      </w:r>
      <w:r>
        <w:rPr>
          <w:rFonts w:ascii="Times New Roman" w:hAnsi="Times New Roman"/>
        </w:rPr>
        <w:t>u</w:t>
      </w:r>
      <w:r w:rsidRPr="00BF432E">
        <w:rPr>
          <w:rFonts w:ascii="Times New Roman" w:hAnsi="Times New Roman"/>
        </w:rPr>
        <w:t xml:space="preserve"> pro kontrolu léčiv a nebudou přitom splněny všechny požadavky vyplývající z atomové legislativy. </w:t>
      </w:r>
    </w:p>
    <w:p w14:paraId="7A608641" w14:textId="77777777" w:rsidR="0086372B" w:rsidRDefault="0086372B" w:rsidP="007A72F5">
      <w:pPr>
        <w:widowControl w:val="0"/>
        <w:shd w:val="clear" w:color="auto" w:fill="FFFFFF"/>
        <w:suppressAutoHyphens w:val="0"/>
        <w:spacing w:after="120" w:line="276" w:lineRule="auto"/>
        <w:jc w:val="both"/>
        <w:rPr>
          <w:rFonts w:ascii="Times New Roman" w:hAnsi="Times New Roman"/>
          <w:szCs w:val="24"/>
          <w:lang w:eastAsia="cs-CZ"/>
        </w:rPr>
      </w:pPr>
    </w:p>
    <w:p w14:paraId="640B5FD3" w14:textId="1F9C3E69" w:rsidR="0086372B" w:rsidRDefault="0086372B" w:rsidP="0086372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371ED4">
        <w:rPr>
          <w:rFonts w:ascii="Times New Roman" w:hAnsi="Times New Roman"/>
          <w:b/>
          <w:szCs w:val="24"/>
          <w:lang w:eastAsia="cs-CZ"/>
        </w:rPr>
        <w:t>15</w:t>
      </w:r>
      <w:r w:rsidR="00407375">
        <w:rPr>
          <w:rFonts w:ascii="Times New Roman" w:hAnsi="Times New Roman"/>
          <w:b/>
          <w:szCs w:val="24"/>
          <w:lang w:eastAsia="cs-CZ"/>
        </w:rPr>
        <w:t>6</w:t>
      </w:r>
      <w:r w:rsidR="00371ED4" w:rsidRPr="00BB4ACD">
        <w:rPr>
          <w:rFonts w:ascii="Times New Roman" w:hAnsi="Times New Roman"/>
          <w:b/>
          <w:szCs w:val="24"/>
          <w:lang w:eastAsia="cs-CZ"/>
        </w:rPr>
        <w:t xml:space="preserve"> </w:t>
      </w:r>
      <w:r>
        <w:rPr>
          <w:rFonts w:ascii="Times New Roman" w:hAnsi="Times New Roman"/>
          <w:b/>
          <w:szCs w:val="24"/>
          <w:lang w:eastAsia="cs-CZ"/>
        </w:rPr>
        <w:t>(</w:t>
      </w:r>
      <w:r w:rsidRPr="009A0994">
        <w:rPr>
          <w:rFonts w:ascii="Times New Roman" w:hAnsi="Times New Roman"/>
          <w:b/>
          <w:szCs w:val="24"/>
          <w:lang w:eastAsia="cs-CZ"/>
        </w:rPr>
        <w:t xml:space="preserve">§ </w:t>
      </w:r>
      <w:r>
        <w:rPr>
          <w:rFonts w:ascii="Times New Roman" w:hAnsi="Times New Roman"/>
          <w:b/>
          <w:szCs w:val="24"/>
          <w:lang w:eastAsia="cs-CZ"/>
        </w:rPr>
        <w:t>87</w:t>
      </w:r>
      <w:r w:rsidRPr="00BB4ACD">
        <w:rPr>
          <w:rFonts w:ascii="Times New Roman" w:hAnsi="Times New Roman"/>
          <w:b/>
          <w:szCs w:val="24"/>
          <w:lang w:eastAsia="cs-CZ"/>
        </w:rPr>
        <w:t>)</w:t>
      </w:r>
    </w:p>
    <w:p w14:paraId="2368175E" w14:textId="77777777" w:rsidR="00981E98" w:rsidRPr="00981E98" w:rsidRDefault="00981E98" w:rsidP="00981E98">
      <w:pPr>
        <w:widowControl w:val="0"/>
        <w:shd w:val="clear" w:color="auto" w:fill="FFFFFF"/>
        <w:suppressAutoHyphens w:val="0"/>
        <w:spacing w:after="120" w:line="276" w:lineRule="auto"/>
        <w:jc w:val="both"/>
        <w:rPr>
          <w:rFonts w:ascii="Times New Roman" w:hAnsi="Times New Roman"/>
          <w:szCs w:val="24"/>
          <w:lang w:eastAsia="cs-CZ"/>
        </w:rPr>
      </w:pPr>
      <w:r w:rsidRPr="00981E98">
        <w:rPr>
          <w:rFonts w:ascii="Times New Roman" w:hAnsi="Times New Roman"/>
          <w:szCs w:val="24"/>
          <w:lang w:eastAsia="cs-CZ"/>
        </w:rPr>
        <w:t>Ustanovení § 8</w:t>
      </w:r>
      <w:r w:rsidR="00465DCA">
        <w:rPr>
          <w:rFonts w:ascii="Times New Roman" w:hAnsi="Times New Roman"/>
          <w:szCs w:val="24"/>
          <w:lang w:eastAsia="cs-CZ"/>
        </w:rPr>
        <w:t>7</w:t>
      </w:r>
      <w:r w:rsidRPr="00981E98">
        <w:rPr>
          <w:rFonts w:ascii="Times New Roman" w:hAnsi="Times New Roman"/>
          <w:szCs w:val="24"/>
          <w:lang w:eastAsia="cs-CZ"/>
        </w:rPr>
        <w:t xml:space="preserve"> stanoví povinnosti držitele povolení pro případ radiologické události a rovněž povinnosti související s předcházením těmto událostem. Celé ustanovení je významnou součástí regulace lékařského ozáření, protože radiologické události mohou vést k závažným zdravotním dopadům. Nově navržené znění nemění již zavedenou praxi, pouze pro větší srozumitelnost a v souladu se správnou legislativní praxí stanovuje již v zákoně povinnost zařadit radiologickou událost do příslušné kategorie a tyto kategorie stanoví (což bylo doposud činěno v rámci prováděcího předpisu).</w:t>
      </w:r>
    </w:p>
    <w:p w14:paraId="6B553255" w14:textId="5438BFA8" w:rsidR="00981E98" w:rsidRPr="00981E98" w:rsidRDefault="00981E98" w:rsidP="00981E98">
      <w:pPr>
        <w:widowControl w:val="0"/>
        <w:shd w:val="clear" w:color="auto" w:fill="FFFFFF"/>
        <w:suppressAutoHyphens w:val="0"/>
        <w:spacing w:after="120" w:line="276" w:lineRule="auto"/>
        <w:jc w:val="both"/>
        <w:rPr>
          <w:rFonts w:ascii="Times New Roman" w:hAnsi="Times New Roman"/>
          <w:szCs w:val="24"/>
          <w:lang w:eastAsia="cs-CZ"/>
        </w:rPr>
      </w:pPr>
      <w:r w:rsidRPr="00981E98">
        <w:rPr>
          <w:rFonts w:ascii="Times New Roman" w:hAnsi="Times New Roman"/>
          <w:szCs w:val="24"/>
          <w:lang w:eastAsia="cs-CZ"/>
        </w:rPr>
        <w:t>Nově jsou v textu ustanovení zahrnuty také potenciální radiologické události, jejichž řádné prošetření, přestože šlo o událost, jíž bylo zabráněno, a nebyla tedy způsobena žádná újma, je nezbytné, aby se zabránilo jejímu případnému opakování. V takovém případě musí být v systému nastaveny kontrolní mechanismy a musí být informovány všechny zapojené subjekty</w:t>
      </w:r>
      <w:r w:rsidR="002D1F97">
        <w:rPr>
          <w:rFonts w:ascii="Times New Roman" w:hAnsi="Times New Roman"/>
          <w:szCs w:val="24"/>
          <w:lang w:eastAsia="cs-CZ"/>
        </w:rPr>
        <w:t>, stejně jako v případě faktických</w:t>
      </w:r>
      <w:r w:rsidRPr="00981E98">
        <w:rPr>
          <w:rFonts w:ascii="Times New Roman" w:hAnsi="Times New Roman"/>
          <w:szCs w:val="24"/>
          <w:lang w:eastAsia="cs-CZ"/>
        </w:rPr>
        <w:t xml:space="preserve"> radiologick</w:t>
      </w:r>
      <w:r w:rsidR="002D1F97">
        <w:rPr>
          <w:rFonts w:ascii="Times New Roman" w:hAnsi="Times New Roman"/>
          <w:szCs w:val="24"/>
          <w:lang w:eastAsia="cs-CZ"/>
        </w:rPr>
        <w:t>ých</w:t>
      </w:r>
      <w:r w:rsidRPr="00981E98">
        <w:rPr>
          <w:rFonts w:ascii="Times New Roman" w:hAnsi="Times New Roman"/>
          <w:szCs w:val="24"/>
          <w:lang w:eastAsia="cs-CZ"/>
        </w:rPr>
        <w:t xml:space="preserve"> událost</w:t>
      </w:r>
      <w:r w:rsidR="002D1F97">
        <w:rPr>
          <w:rFonts w:ascii="Times New Roman" w:hAnsi="Times New Roman"/>
          <w:szCs w:val="24"/>
          <w:lang w:eastAsia="cs-CZ"/>
        </w:rPr>
        <w:t>í</w:t>
      </w:r>
      <w:r w:rsidRPr="00981E98">
        <w:rPr>
          <w:rFonts w:ascii="Times New Roman" w:hAnsi="Times New Roman"/>
          <w:szCs w:val="24"/>
          <w:lang w:eastAsia="cs-CZ"/>
        </w:rPr>
        <w:t xml:space="preserve">, u nichž byla povinnost informování rozšířena na všechny události, nikoliv jen na závažné události (v prováděcím předpise bude uvedeno v jakých lhůtách a v jakém rozsahu se </w:t>
      </w:r>
      <w:r w:rsidRPr="00981E98">
        <w:rPr>
          <w:rFonts w:ascii="Times New Roman" w:hAnsi="Times New Roman"/>
          <w:szCs w:val="24"/>
          <w:lang w:eastAsia="cs-CZ"/>
        </w:rPr>
        <w:lastRenderedPageBreak/>
        <w:t>má o radiologických událostech informovat</w:t>
      </w:r>
      <w:r>
        <w:rPr>
          <w:rFonts w:ascii="Times New Roman" w:hAnsi="Times New Roman"/>
          <w:szCs w:val="24"/>
          <w:lang w:eastAsia="cs-CZ"/>
        </w:rPr>
        <w:t>,</w:t>
      </w:r>
      <w:r w:rsidRPr="00981E98">
        <w:rPr>
          <w:rFonts w:ascii="Times New Roman" w:hAnsi="Times New Roman"/>
          <w:szCs w:val="24"/>
          <w:lang w:eastAsia="cs-CZ"/>
        </w:rPr>
        <w:t xml:space="preserve"> a to s ohledem právě na jejich závažnost, což je v souladu s principem odstupňovaného přístupu). Zahrnutí potenciálních radiologických událostí a povinnosti informovat o všech radiologických událostech zpřesňuje transpozici směrnice 2013/59/Euratom. </w:t>
      </w:r>
    </w:p>
    <w:p w14:paraId="3E78E821" w14:textId="77777777" w:rsidR="0086372B" w:rsidRDefault="00981E98" w:rsidP="00981E98">
      <w:pPr>
        <w:widowControl w:val="0"/>
        <w:shd w:val="clear" w:color="auto" w:fill="FFFFFF"/>
        <w:suppressAutoHyphens w:val="0"/>
        <w:spacing w:after="120" w:line="276" w:lineRule="auto"/>
        <w:jc w:val="both"/>
        <w:rPr>
          <w:rFonts w:ascii="Times New Roman" w:hAnsi="Times New Roman"/>
          <w:szCs w:val="24"/>
          <w:lang w:eastAsia="cs-CZ"/>
        </w:rPr>
      </w:pPr>
      <w:r w:rsidRPr="00981E98">
        <w:rPr>
          <w:rFonts w:ascii="Times New Roman" w:hAnsi="Times New Roman"/>
          <w:szCs w:val="24"/>
          <w:lang w:eastAsia="cs-CZ"/>
        </w:rPr>
        <w:t>Kromě toho je v odst</w:t>
      </w:r>
      <w:r w:rsidR="00627628">
        <w:rPr>
          <w:rFonts w:ascii="Times New Roman" w:hAnsi="Times New Roman"/>
          <w:szCs w:val="24"/>
          <w:lang w:eastAsia="cs-CZ"/>
        </w:rPr>
        <w:t>avci</w:t>
      </w:r>
      <w:r w:rsidRPr="00981E98">
        <w:rPr>
          <w:rFonts w:ascii="Times New Roman" w:hAnsi="Times New Roman"/>
          <w:szCs w:val="24"/>
          <w:lang w:eastAsia="cs-CZ"/>
        </w:rPr>
        <w:t xml:space="preserve"> 1 větě druhé vypuštěn „</w:t>
      </w:r>
      <w:proofErr w:type="spellStart"/>
      <w:r w:rsidRPr="00981E98">
        <w:rPr>
          <w:rFonts w:ascii="Times New Roman" w:hAnsi="Times New Roman"/>
          <w:szCs w:val="24"/>
          <w:lang w:eastAsia="cs-CZ"/>
        </w:rPr>
        <w:t>registrant</w:t>
      </w:r>
      <w:proofErr w:type="spellEnd"/>
      <w:r w:rsidRPr="00981E98">
        <w:rPr>
          <w:rFonts w:ascii="Times New Roman" w:hAnsi="Times New Roman"/>
          <w:szCs w:val="24"/>
          <w:lang w:eastAsia="cs-CZ"/>
        </w:rPr>
        <w:t xml:space="preserve">“, který zde byl nadbytečně uveden (radioterapeutickou činnost není možné provádět na základě registrace, uvedená povinnost provádění analýzy se tedy na </w:t>
      </w:r>
      <w:proofErr w:type="spellStart"/>
      <w:r w:rsidRPr="00981E98">
        <w:rPr>
          <w:rFonts w:ascii="Times New Roman" w:hAnsi="Times New Roman"/>
          <w:szCs w:val="24"/>
          <w:lang w:eastAsia="cs-CZ"/>
        </w:rPr>
        <w:t>registranta</w:t>
      </w:r>
      <w:proofErr w:type="spellEnd"/>
      <w:r w:rsidRPr="00981E98">
        <w:rPr>
          <w:rFonts w:ascii="Times New Roman" w:hAnsi="Times New Roman"/>
          <w:szCs w:val="24"/>
          <w:lang w:eastAsia="cs-CZ"/>
        </w:rPr>
        <w:t xml:space="preserve"> nevztahuje)</w:t>
      </w:r>
      <w:r>
        <w:rPr>
          <w:rFonts w:ascii="Times New Roman" w:hAnsi="Times New Roman"/>
          <w:szCs w:val="24"/>
          <w:lang w:eastAsia="cs-CZ"/>
        </w:rPr>
        <w:t>.</w:t>
      </w:r>
    </w:p>
    <w:p w14:paraId="3F6E2091" w14:textId="77777777" w:rsidR="00A25576" w:rsidRDefault="00A25576" w:rsidP="007A72F5">
      <w:pPr>
        <w:widowControl w:val="0"/>
        <w:shd w:val="clear" w:color="auto" w:fill="FFFFFF"/>
        <w:suppressAutoHyphens w:val="0"/>
        <w:spacing w:after="120" w:line="276" w:lineRule="auto"/>
        <w:jc w:val="both"/>
        <w:rPr>
          <w:rFonts w:ascii="Times New Roman" w:hAnsi="Times New Roman"/>
          <w:szCs w:val="24"/>
          <w:lang w:eastAsia="cs-CZ"/>
        </w:rPr>
      </w:pPr>
    </w:p>
    <w:p w14:paraId="7EE427B3" w14:textId="1BEB62F9" w:rsidR="00995747" w:rsidRDefault="00995747" w:rsidP="00995747">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407375">
        <w:rPr>
          <w:rFonts w:ascii="Times New Roman" w:hAnsi="Times New Roman"/>
          <w:b/>
          <w:szCs w:val="24"/>
          <w:lang w:eastAsia="cs-CZ"/>
        </w:rPr>
        <w:t>157</w:t>
      </w:r>
      <w:r w:rsidR="007E0370">
        <w:rPr>
          <w:rFonts w:ascii="Times New Roman" w:hAnsi="Times New Roman"/>
          <w:b/>
          <w:szCs w:val="24"/>
          <w:lang w:eastAsia="cs-CZ"/>
        </w:rPr>
        <w:t xml:space="preserve"> </w:t>
      </w:r>
      <w:r>
        <w:rPr>
          <w:rFonts w:ascii="Times New Roman" w:hAnsi="Times New Roman"/>
          <w:b/>
          <w:szCs w:val="24"/>
          <w:lang w:eastAsia="cs-CZ"/>
        </w:rPr>
        <w:t>a</w:t>
      </w:r>
      <w:r w:rsidRPr="00BB4ACD">
        <w:rPr>
          <w:rFonts w:ascii="Times New Roman" w:hAnsi="Times New Roman"/>
          <w:b/>
          <w:szCs w:val="24"/>
          <w:lang w:eastAsia="cs-CZ"/>
        </w:rPr>
        <w:t xml:space="preserve"> </w:t>
      </w:r>
      <w:r w:rsidR="007E0370">
        <w:rPr>
          <w:rFonts w:ascii="Times New Roman" w:hAnsi="Times New Roman"/>
          <w:b/>
          <w:szCs w:val="24"/>
          <w:lang w:eastAsia="cs-CZ"/>
        </w:rPr>
        <w:t>15</w:t>
      </w:r>
      <w:r w:rsidR="00407375">
        <w:rPr>
          <w:rFonts w:ascii="Times New Roman" w:hAnsi="Times New Roman"/>
          <w:b/>
          <w:szCs w:val="24"/>
          <w:lang w:eastAsia="cs-CZ"/>
        </w:rPr>
        <w:t>8</w:t>
      </w:r>
      <w:r w:rsidR="007E0370"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9</w:t>
      </w:r>
      <w:r>
        <w:rPr>
          <w:rFonts w:ascii="Times New Roman" w:hAnsi="Times New Roman"/>
          <w:b/>
          <w:szCs w:val="24"/>
          <w:lang w:eastAsia="cs-CZ"/>
        </w:rPr>
        <w:t>1</w:t>
      </w:r>
      <w:r w:rsidRPr="00BB4ACD">
        <w:rPr>
          <w:rFonts w:ascii="Times New Roman" w:hAnsi="Times New Roman"/>
          <w:b/>
          <w:szCs w:val="24"/>
          <w:lang w:eastAsia="cs-CZ"/>
        </w:rPr>
        <w:t>)</w:t>
      </w:r>
    </w:p>
    <w:p w14:paraId="11D3F3BE" w14:textId="77777777" w:rsidR="00995747" w:rsidRPr="00995747" w:rsidRDefault="00995747" w:rsidP="00995747">
      <w:pPr>
        <w:widowControl w:val="0"/>
        <w:shd w:val="clear" w:color="auto" w:fill="FFFFFF"/>
        <w:suppressAutoHyphens w:val="0"/>
        <w:spacing w:after="120" w:line="276" w:lineRule="auto"/>
        <w:jc w:val="both"/>
        <w:rPr>
          <w:rFonts w:ascii="Times New Roman" w:hAnsi="Times New Roman"/>
          <w:szCs w:val="24"/>
          <w:lang w:eastAsia="cs-CZ"/>
        </w:rPr>
      </w:pPr>
      <w:r w:rsidRPr="00995747">
        <w:rPr>
          <w:rFonts w:ascii="Times New Roman" w:hAnsi="Times New Roman"/>
          <w:szCs w:val="24"/>
          <w:lang w:eastAsia="cs-CZ"/>
        </w:rPr>
        <w:t>Ustanovení § 91 má za cíl zajistit efektivní zabezpečení zdrojů, které jsou zachyceny či nalezeny nebo jinak zajištěny. V zájmu jednoznačnosti textu ustanovení odst. 3, kde je řešena odpovědnost za náklady spojené s aktivitami spojenými se zajištěním takového zdroje, je doplněno, že součástí těchto nákladů je jeho dohledání a identifikace v případě, že existuje podezření, že se jedná o opuštěný zdroj. Odpovědnost za tyto náklady, které prokazatelně vzniknou, tedy existuje i v případě, že se po dohledání a identifikaci zjistí, že o opuštěný zdroj nejde (opuštěný zdroj je definován v § 60) a není třeba činnost s takovým zdrojem (vzhledem k jeho aktivitě</w:t>
      </w:r>
      <w:r>
        <w:rPr>
          <w:rFonts w:ascii="Times New Roman" w:hAnsi="Times New Roman"/>
          <w:szCs w:val="24"/>
          <w:lang w:eastAsia="cs-CZ"/>
        </w:rPr>
        <w:t>,</w:t>
      </w:r>
      <w:r w:rsidRPr="00995747">
        <w:rPr>
          <w:rFonts w:ascii="Times New Roman" w:hAnsi="Times New Roman"/>
          <w:szCs w:val="24"/>
          <w:lang w:eastAsia="cs-CZ"/>
        </w:rPr>
        <w:t xml:space="preserve"> a tedy potenciální nebezpečnosti dále specifickým způsobem regulovat). Naopak v případě, že se o opuštěný zdroj jedná, vzniká odpovědnost i za další náklady, které je třeba vynaložit na jeho bezpečné předání, skladování nebo zneškodnění. Oproti předchozímu znění byla z těchto nákladů vyjmuta příprava zdroje na další využití, která je již v dispozici vlastníka a jejíž uvedení ve výčtu bylo matoucí z hlediska finančního vypořádání zapojených stran (další využití zdroje představuje potenciální zisk, který pokrývá právě i samotnou přípravu na toto využití).</w:t>
      </w:r>
    </w:p>
    <w:p w14:paraId="0B3A814A" w14:textId="0230740B" w:rsidR="00A25576" w:rsidRDefault="00995747" w:rsidP="00995747">
      <w:pPr>
        <w:widowControl w:val="0"/>
        <w:shd w:val="clear" w:color="auto" w:fill="FFFFFF"/>
        <w:suppressAutoHyphens w:val="0"/>
        <w:spacing w:after="120" w:line="276" w:lineRule="auto"/>
        <w:jc w:val="both"/>
        <w:rPr>
          <w:rFonts w:ascii="Times New Roman" w:hAnsi="Times New Roman"/>
          <w:szCs w:val="24"/>
          <w:lang w:eastAsia="cs-CZ"/>
        </w:rPr>
      </w:pPr>
      <w:r w:rsidRPr="00995747">
        <w:rPr>
          <w:rFonts w:ascii="Times New Roman" w:hAnsi="Times New Roman"/>
          <w:szCs w:val="24"/>
          <w:lang w:eastAsia="cs-CZ"/>
        </w:rPr>
        <w:t xml:space="preserve">Nově je doplněna pravomoc </w:t>
      </w:r>
      <w:r w:rsidR="001C6CBA">
        <w:rPr>
          <w:rFonts w:ascii="Times New Roman" w:hAnsi="Times New Roman"/>
          <w:szCs w:val="24"/>
          <w:lang w:eastAsia="cs-CZ"/>
        </w:rPr>
        <w:t>SÚJB</w:t>
      </w:r>
      <w:r w:rsidRPr="00995747">
        <w:rPr>
          <w:rFonts w:ascii="Times New Roman" w:hAnsi="Times New Roman"/>
          <w:szCs w:val="24"/>
          <w:lang w:eastAsia="cs-CZ"/>
        </w:rPr>
        <w:t xml:space="preserve"> rozhodnout o tom, že výše uvedené náklady ponese Česká republika i v případě, že je znám původní vlastník a jsou splněny v ustanovení uvedené podmínky, např. kdy k situaci došlo bez vědomí nebo zavinění původního vlastníka nebo by úhrada nákladů pro něj představovala nepřiměřenou zátěž. Ustanovení cílí především na případy soukromých osob, které se stanou vlastníky z důvodu dědictví, aniž by si byly vědomy toho, že se jedná o zdroje ionizujícího záření, příp. na malé obce, které se stanou vlastníky z titulu ustanovení jiných předpisů a nemají prostředky na likvidaci těchto zdrojů.</w:t>
      </w:r>
    </w:p>
    <w:p w14:paraId="5E7EAF60" w14:textId="77777777" w:rsidR="00A25576" w:rsidRDefault="00A25576" w:rsidP="007A72F5">
      <w:pPr>
        <w:widowControl w:val="0"/>
        <w:shd w:val="clear" w:color="auto" w:fill="FFFFFF"/>
        <w:suppressAutoHyphens w:val="0"/>
        <w:spacing w:after="120" w:line="276" w:lineRule="auto"/>
        <w:jc w:val="both"/>
        <w:rPr>
          <w:rFonts w:ascii="Times New Roman" w:hAnsi="Times New Roman"/>
          <w:szCs w:val="24"/>
          <w:lang w:eastAsia="cs-CZ"/>
        </w:rPr>
      </w:pPr>
    </w:p>
    <w:p w14:paraId="3D1AD842" w14:textId="3572AB7D" w:rsidR="00A0730B" w:rsidRDefault="00A0730B" w:rsidP="00A0730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987CB8">
        <w:rPr>
          <w:rFonts w:ascii="Times New Roman" w:hAnsi="Times New Roman"/>
          <w:b/>
          <w:szCs w:val="24"/>
          <w:lang w:eastAsia="cs-CZ"/>
        </w:rPr>
        <w:t>15</w:t>
      </w:r>
      <w:r w:rsidR="00407375">
        <w:rPr>
          <w:rFonts w:ascii="Times New Roman" w:hAnsi="Times New Roman"/>
          <w:b/>
          <w:szCs w:val="24"/>
          <w:lang w:eastAsia="cs-CZ"/>
        </w:rPr>
        <w:t>9</w:t>
      </w:r>
      <w:r w:rsidR="00987CB8">
        <w:rPr>
          <w:rFonts w:ascii="Times New Roman" w:hAnsi="Times New Roman"/>
          <w:b/>
          <w:szCs w:val="24"/>
          <w:lang w:eastAsia="cs-CZ"/>
        </w:rPr>
        <w:t xml:space="preserve"> </w:t>
      </w:r>
      <w:r>
        <w:rPr>
          <w:rFonts w:ascii="Times New Roman" w:hAnsi="Times New Roman"/>
          <w:b/>
          <w:szCs w:val="24"/>
          <w:lang w:eastAsia="cs-CZ"/>
        </w:rPr>
        <w:t>až</w:t>
      </w:r>
      <w:r w:rsidRPr="00BB4ACD">
        <w:rPr>
          <w:rFonts w:ascii="Times New Roman" w:hAnsi="Times New Roman"/>
          <w:b/>
          <w:szCs w:val="24"/>
          <w:lang w:eastAsia="cs-CZ"/>
        </w:rPr>
        <w:t xml:space="preserve"> </w:t>
      </w:r>
      <w:r w:rsidR="00987CB8">
        <w:rPr>
          <w:rFonts w:ascii="Times New Roman" w:hAnsi="Times New Roman"/>
          <w:b/>
          <w:szCs w:val="24"/>
          <w:lang w:eastAsia="cs-CZ"/>
        </w:rPr>
        <w:t>1</w:t>
      </w:r>
      <w:r w:rsidR="00407375">
        <w:rPr>
          <w:rFonts w:ascii="Times New Roman" w:hAnsi="Times New Roman"/>
          <w:b/>
          <w:szCs w:val="24"/>
          <w:lang w:eastAsia="cs-CZ"/>
        </w:rPr>
        <w:t>62</w:t>
      </w:r>
      <w:r w:rsidR="00987CB8"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9</w:t>
      </w:r>
      <w:r>
        <w:rPr>
          <w:rFonts w:ascii="Times New Roman" w:hAnsi="Times New Roman"/>
          <w:b/>
          <w:szCs w:val="24"/>
          <w:lang w:eastAsia="cs-CZ"/>
        </w:rPr>
        <w:t>2</w:t>
      </w:r>
      <w:r w:rsidRPr="00BB4ACD">
        <w:rPr>
          <w:rFonts w:ascii="Times New Roman" w:hAnsi="Times New Roman"/>
          <w:b/>
          <w:szCs w:val="24"/>
          <w:lang w:eastAsia="cs-CZ"/>
        </w:rPr>
        <w:t>)</w:t>
      </w:r>
    </w:p>
    <w:p w14:paraId="49E72269" w14:textId="77777777" w:rsidR="00BA5496" w:rsidRDefault="00BA5496" w:rsidP="00A0730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Navrhovaná změna upouští od dosavadní koncepce, kdy byly termíny pro oznamování informací při d</w:t>
      </w:r>
      <w:r w:rsidRPr="00BA5496">
        <w:rPr>
          <w:rFonts w:ascii="Times New Roman" w:hAnsi="Times New Roman"/>
          <w:szCs w:val="24"/>
          <w:lang w:eastAsia="cs-CZ"/>
        </w:rPr>
        <w:t>ovoz</w:t>
      </w:r>
      <w:r>
        <w:rPr>
          <w:rFonts w:ascii="Times New Roman" w:hAnsi="Times New Roman"/>
          <w:szCs w:val="24"/>
          <w:lang w:eastAsia="cs-CZ"/>
        </w:rPr>
        <w:t>u</w:t>
      </w:r>
      <w:r w:rsidRPr="00BA5496">
        <w:rPr>
          <w:rFonts w:ascii="Times New Roman" w:hAnsi="Times New Roman"/>
          <w:szCs w:val="24"/>
          <w:lang w:eastAsia="cs-CZ"/>
        </w:rPr>
        <w:t xml:space="preserve"> a vývoz</w:t>
      </w:r>
      <w:r>
        <w:rPr>
          <w:rFonts w:ascii="Times New Roman" w:hAnsi="Times New Roman"/>
          <w:szCs w:val="24"/>
          <w:lang w:eastAsia="cs-CZ"/>
        </w:rPr>
        <w:t>u</w:t>
      </w:r>
      <w:r w:rsidRPr="00BA5496">
        <w:rPr>
          <w:rFonts w:ascii="Times New Roman" w:hAnsi="Times New Roman"/>
          <w:szCs w:val="24"/>
          <w:lang w:eastAsia="cs-CZ"/>
        </w:rPr>
        <w:t xml:space="preserve"> radionuklidového zdroje </w:t>
      </w:r>
      <w:r>
        <w:rPr>
          <w:rFonts w:ascii="Times New Roman" w:hAnsi="Times New Roman"/>
          <w:szCs w:val="24"/>
          <w:lang w:eastAsia="cs-CZ"/>
        </w:rPr>
        <w:t>stanoveny přímo zákonem. Jmenovitě se jedná o předběžnou informaci o chystaném dovozu, informaci o přesném datu nadcházejícího dovozu a obdobné údaje v případě vývozu.</w:t>
      </w:r>
    </w:p>
    <w:p w14:paraId="431FE618" w14:textId="77777777" w:rsidR="00A25576" w:rsidRDefault="00BA5496" w:rsidP="00A0730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Stávající koncepce se v praxi ukázala jako příliš omezující a nedostatečně pružně reflektovala skutečné případy, kdy bylo nutno oznámení učinit s menším časovým odstupem od zmíněné činnosti. Nová koncepce předpokládá, že konkrétní lhůty budou stanoveny prováděcím právním předpisem, a to více odstupňovaně, aby byly zohledněny potřeby konkrétních praktických situací. Proto je do zákona vkládáno i nové zmocnění.</w:t>
      </w:r>
    </w:p>
    <w:p w14:paraId="39CAF94A" w14:textId="77777777" w:rsidR="002C5492" w:rsidRDefault="002C5492" w:rsidP="007A72F5">
      <w:pPr>
        <w:widowControl w:val="0"/>
        <w:shd w:val="clear" w:color="auto" w:fill="FFFFFF"/>
        <w:suppressAutoHyphens w:val="0"/>
        <w:spacing w:after="120" w:line="276" w:lineRule="auto"/>
        <w:jc w:val="both"/>
        <w:rPr>
          <w:rFonts w:ascii="Times New Roman" w:hAnsi="Times New Roman"/>
          <w:szCs w:val="24"/>
          <w:lang w:eastAsia="cs-CZ"/>
        </w:rPr>
      </w:pPr>
    </w:p>
    <w:p w14:paraId="3ACA6C2B" w14:textId="47AE4F73" w:rsidR="00A25576" w:rsidRDefault="00A25576" w:rsidP="00A25576">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A73BE3">
        <w:rPr>
          <w:rFonts w:ascii="Times New Roman" w:hAnsi="Times New Roman"/>
          <w:b/>
          <w:szCs w:val="24"/>
          <w:lang w:eastAsia="cs-CZ"/>
        </w:rPr>
        <w:t>16</w:t>
      </w:r>
      <w:r w:rsidR="00407375">
        <w:rPr>
          <w:rFonts w:ascii="Times New Roman" w:hAnsi="Times New Roman"/>
          <w:b/>
          <w:szCs w:val="24"/>
          <w:lang w:eastAsia="cs-CZ"/>
        </w:rPr>
        <w:t>3</w:t>
      </w:r>
      <w:r w:rsidR="00A73BE3">
        <w:rPr>
          <w:rFonts w:ascii="Times New Roman" w:hAnsi="Times New Roman"/>
          <w:b/>
          <w:szCs w:val="24"/>
          <w:lang w:eastAsia="cs-CZ"/>
        </w:rPr>
        <w:t xml:space="preserve"> </w:t>
      </w:r>
      <w:r>
        <w:rPr>
          <w:rFonts w:ascii="Times New Roman" w:hAnsi="Times New Roman"/>
          <w:b/>
          <w:szCs w:val="24"/>
          <w:lang w:eastAsia="cs-CZ"/>
        </w:rPr>
        <w:t>a</w:t>
      </w:r>
      <w:r w:rsidRPr="00BB4ACD">
        <w:rPr>
          <w:rFonts w:ascii="Times New Roman" w:hAnsi="Times New Roman"/>
          <w:b/>
          <w:szCs w:val="24"/>
          <w:lang w:eastAsia="cs-CZ"/>
        </w:rPr>
        <w:t xml:space="preserve"> </w:t>
      </w:r>
      <w:r w:rsidR="00A73BE3">
        <w:rPr>
          <w:rFonts w:ascii="Times New Roman" w:hAnsi="Times New Roman"/>
          <w:b/>
          <w:szCs w:val="24"/>
          <w:lang w:eastAsia="cs-CZ"/>
        </w:rPr>
        <w:t>16</w:t>
      </w:r>
      <w:r w:rsidR="00407375">
        <w:rPr>
          <w:rFonts w:ascii="Times New Roman" w:hAnsi="Times New Roman"/>
          <w:b/>
          <w:szCs w:val="24"/>
          <w:lang w:eastAsia="cs-CZ"/>
        </w:rPr>
        <w:t>5</w:t>
      </w:r>
      <w:r w:rsidR="00A73BE3"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9</w:t>
      </w:r>
      <w:r>
        <w:rPr>
          <w:rFonts w:ascii="Times New Roman" w:hAnsi="Times New Roman"/>
          <w:b/>
          <w:szCs w:val="24"/>
          <w:lang w:eastAsia="cs-CZ"/>
        </w:rPr>
        <w:t>3</w:t>
      </w:r>
      <w:r w:rsidRPr="007E5DFE">
        <w:rPr>
          <w:rFonts w:ascii="Times New Roman" w:hAnsi="Times New Roman"/>
          <w:b/>
          <w:szCs w:val="24"/>
          <w:lang w:eastAsia="cs-CZ"/>
        </w:rPr>
        <w:t xml:space="preserve"> odst.</w:t>
      </w:r>
      <w:r>
        <w:rPr>
          <w:rFonts w:ascii="Times New Roman" w:hAnsi="Times New Roman"/>
          <w:b/>
          <w:szCs w:val="24"/>
          <w:lang w:eastAsia="cs-CZ"/>
        </w:rPr>
        <w:t xml:space="preserve"> 1 a</w:t>
      </w:r>
      <w:r w:rsidRPr="007E5DFE">
        <w:rPr>
          <w:rFonts w:ascii="Times New Roman" w:hAnsi="Times New Roman"/>
          <w:b/>
          <w:szCs w:val="24"/>
          <w:lang w:eastAsia="cs-CZ"/>
        </w:rPr>
        <w:t xml:space="preserve"> </w:t>
      </w:r>
      <w:r w:rsidR="007279D4">
        <w:rPr>
          <w:rFonts w:ascii="Times New Roman" w:hAnsi="Times New Roman"/>
          <w:b/>
          <w:szCs w:val="24"/>
          <w:lang w:eastAsia="cs-CZ"/>
        </w:rPr>
        <w:t>4</w:t>
      </w:r>
      <w:r w:rsidRPr="00BB4ACD">
        <w:rPr>
          <w:rFonts w:ascii="Times New Roman" w:hAnsi="Times New Roman"/>
          <w:b/>
          <w:szCs w:val="24"/>
          <w:lang w:eastAsia="cs-CZ"/>
        </w:rPr>
        <w:t>)</w:t>
      </w:r>
    </w:p>
    <w:p w14:paraId="02A470C3" w14:textId="731AEFD8" w:rsidR="00A25576" w:rsidRDefault="00A25576" w:rsidP="00A25576">
      <w:pPr>
        <w:widowControl w:val="0"/>
        <w:shd w:val="clear" w:color="auto" w:fill="FFFFFF"/>
        <w:suppressAutoHyphens w:val="0"/>
        <w:spacing w:after="120" w:line="276" w:lineRule="auto"/>
        <w:jc w:val="both"/>
        <w:rPr>
          <w:rFonts w:ascii="Times New Roman" w:hAnsi="Times New Roman"/>
          <w:szCs w:val="24"/>
          <w:lang w:eastAsia="cs-CZ"/>
        </w:rPr>
      </w:pPr>
      <w:r w:rsidRPr="00F165E1">
        <w:rPr>
          <w:rFonts w:ascii="Times New Roman" w:hAnsi="Times New Roman"/>
          <w:szCs w:val="24"/>
          <w:lang w:eastAsia="cs-CZ"/>
        </w:rPr>
        <w:lastRenderedPageBreak/>
        <w:t xml:space="preserve">Nově se mezi pracoviště regulovaná jako pracoviště s možností zvýšeného ozáření </w:t>
      </w:r>
      <w:r w:rsidR="002D1F97">
        <w:rPr>
          <w:rFonts w:ascii="Times New Roman" w:hAnsi="Times New Roman"/>
          <w:szCs w:val="24"/>
          <w:lang w:eastAsia="cs-CZ"/>
        </w:rPr>
        <w:t xml:space="preserve">z </w:t>
      </w:r>
      <w:r w:rsidRPr="00F165E1">
        <w:rPr>
          <w:rFonts w:ascii="Times New Roman" w:hAnsi="Times New Roman"/>
          <w:szCs w:val="24"/>
          <w:lang w:eastAsia="cs-CZ"/>
        </w:rPr>
        <w:t>přírodního zdroje záření zařazuje pracoviště, kterým je kosmická loď při letu nebo ve vesmíru. Požadavek na regulaci těchto pracovišť vychází ze směrnice 2013/5</w:t>
      </w:r>
      <w:r>
        <w:rPr>
          <w:rFonts w:ascii="Times New Roman" w:hAnsi="Times New Roman"/>
          <w:szCs w:val="24"/>
          <w:lang w:eastAsia="cs-CZ"/>
        </w:rPr>
        <w:t>9</w:t>
      </w:r>
      <w:r w:rsidRPr="00F165E1">
        <w:rPr>
          <w:rFonts w:ascii="Times New Roman" w:hAnsi="Times New Roman"/>
          <w:szCs w:val="24"/>
          <w:lang w:eastAsia="cs-CZ"/>
        </w:rPr>
        <w:t>/Euratom a byl doposud transponován</w:t>
      </w:r>
      <w:r>
        <w:rPr>
          <w:rFonts w:ascii="Times New Roman" w:hAnsi="Times New Roman"/>
          <w:szCs w:val="24"/>
          <w:lang w:eastAsia="cs-CZ"/>
        </w:rPr>
        <w:t xml:space="preserve"> pouze v obecné rovině, v rámci regulace ochrany leteckých posádek</w:t>
      </w:r>
      <w:r w:rsidRPr="00F165E1">
        <w:rPr>
          <w:rFonts w:ascii="Times New Roman" w:hAnsi="Times New Roman"/>
          <w:szCs w:val="24"/>
          <w:lang w:eastAsia="cs-CZ"/>
        </w:rPr>
        <w:t>, protože Česká republika nemá vlastní vesmírný program</w:t>
      </w:r>
      <w:r>
        <w:rPr>
          <w:rFonts w:ascii="Times New Roman" w:hAnsi="Times New Roman"/>
          <w:szCs w:val="24"/>
          <w:lang w:eastAsia="cs-CZ"/>
        </w:rPr>
        <w:t>,</w:t>
      </w:r>
      <w:r w:rsidRPr="00F165E1">
        <w:rPr>
          <w:rFonts w:ascii="Times New Roman" w:hAnsi="Times New Roman"/>
          <w:szCs w:val="24"/>
          <w:lang w:eastAsia="cs-CZ"/>
        </w:rPr>
        <w:t xml:space="preserve"> a tedy ani tato pracoviště. </w:t>
      </w:r>
    </w:p>
    <w:p w14:paraId="798692B9" w14:textId="2486ED7E" w:rsidR="00A25576" w:rsidRDefault="00A25576" w:rsidP="00A25576">
      <w:pPr>
        <w:widowControl w:val="0"/>
        <w:shd w:val="clear" w:color="auto" w:fill="FFFFFF"/>
        <w:suppressAutoHyphens w:val="0"/>
        <w:spacing w:after="120" w:line="276" w:lineRule="auto"/>
        <w:jc w:val="both"/>
        <w:rPr>
          <w:rFonts w:ascii="Times New Roman" w:hAnsi="Times New Roman"/>
          <w:szCs w:val="24"/>
          <w:lang w:eastAsia="cs-CZ"/>
        </w:rPr>
      </w:pPr>
      <w:r w:rsidRPr="00F165E1">
        <w:rPr>
          <w:rFonts w:ascii="Times New Roman" w:hAnsi="Times New Roman"/>
          <w:szCs w:val="24"/>
          <w:lang w:eastAsia="cs-CZ"/>
        </w:rPr>
        <w:t>Nicméně v zájmu přesn</w:t>
      </w:r>
      <w:r>
        <w:rPr>
          <w:rFonts w:ascii="Times New Roman" w:hAnsi="Times New Roman"/>
          <w:szCs w:val="24"/>
          <w:lang w:eastAsia="cs-CZ"/>
        </w:rPr>
        <w:t>ější</w:t>
      </w:r>
      <w:r w:rsidRPr="00F165E1">
        <w:rPr>
          <w:rFonts w:ascii="Times New Roman" w:hAnsi="Times New Roman"/>
          <w:szCs w:val="24"/>
          <w:lang w:eastAsia="cs-CZ"/>
        </w:rPr>
        <w:t xml:space="preserve"> transpozice uvedené směrnice jsou nově uvedeny požadavky na regulaci těchto pracovišť, resp. ozáření pracovníků (posádek kosmických lodí při letu nebo ve vesmíru), které jsou obdobné jako pro pracovníky na ostatních pracovištích tohoto typu s tím, že jsou stanoven</w:t>
      </w:r>
      <w:r w:rsidR="002D1F97">
        <w:rPr>
          <w:rFonts w:ascii="Times New Roman" w:hAnsi="Times New Roman"/>
          <w:szCs w:val="24"/>
          <w:lang w:eastAsia="cs-CZ"/>
        </w:rPr>
        <w:t>a</w:t>
      </w:r>
      <w:r w:rsidRPr="00F165E1">
        <w:rPr>
          <w:rFonts w:ascii="Times New Roman" w:hAnsi="Times New Roman"/>
          <w:szCs w:val="24"/>
          <w:lang w:eastAsia="cs-CZ"/>
        </w:rPr>
        <w:t xml:space="preserve"> i pravidla pro případ možného předpokládaného překročení limitů pro radiační pracovníky, které musí být předem schváleno </w:t>
      </w:r>
      <w:r w:rsidR="001C6CBA">
        <w:rPr>
          <w:rFonts w:ascii="Times New Roman" w:hAnsi="Times New Roman"/>
          <w:szCs w:val="24"/>
          <w:lang w:eastAsia="cs-CZ"/>
        </w:rPr>
        <w:t>SÚJB</w:t>
      </w:r>
      <w:r w:rsidRPr="00F165E1">
        <w:rPr>
          <w:rFonts w:ascii="Times New Roman" w:hAnsi="Times New Roman"/>
          <w:szCs w:val="24"/>
          <w:lang w:eastAsia="cs-CZ"/>
        </w:rPr>
        <w:t xml:space="preserve"> (použije se postup dle § 65).</w:t>
      </w:r>
      <w:r>
        <w:rPr>
          <w:rFonts w:ascii="Times New Roman" w:hAnsi="Times New Roman"/>
          <w:szCs w:val="24"/>
          <w:lang w:eastAsia="cs-CZ"/>
        </w:rPr>
        <w:t xml:space="preserve"> Důvodem je rovněž jistá pravděpodobnost, že tato pracoviště v jurisdikci České republiky se mohou v budoucnu objevit.</w:t>
      </w:r>
    </w:p>
    <w:p w14:paraId="3AB7B1A8" w14:textId="77777777" w:rsidR="002C5492" w:rsidRDefault="002C5492" w:rsidP="007A72F5">
      <w:pPr>
        <w:widowControl w:val="0"/>
        <w:shd w:val="clear" w:color="auto" w:fill="FFFFFF"/>
        <w:suppressAutoHyphens w:val="0"/>
        <w:spacing w:after="120" w:line="276" w:lineRule="auto"/>
        <w:jc w:val="both"/>
        <w:rPr>
          <w:rFonts w:ascii="Times New Roman" w:hAnsi="Times New Roman"/>
          <w:szCs w:val="24"/>
          <w:lang w:eastAsia="cs-CZ"/>
        </w:rPr>
      </w:pPr>
    </w:p>
    <w:p w14:paraId="34273A8C" w14:textId="00991BB8" w:rsidR="00FA5D60" w:rsidRDefault="00FA5D60" w:rsidP="00FA5D60">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164</w:t>
      </w:r>
      <w:r w:rsidR="009266EB" w:rsidRPr="00BB4ACD">
        <w:rPr>
          <w:rFonts w:ascii="Times New Roman" w:hAnsi="Times New Roman"/>
          <w:b/>
          <w:szCs w:val="24"/>
          <w:lang w:eastAsia="cs-CZ"/>
        </w:rPr>
        <w:t xml:space="preserve"> </w:t>
      </w:r>
      <w:r>
        <w:rPr>
          <w:rFonts w:ascii="Times New Roman" w:hAnsi="Times New Roman"/>
          <w:b/>
          <w:szCs w:val="24"/>
          <w:lang w:eastAsia="cs-CZ"/>
        </w:rPr>
        <w:t>(</w:t>
      </w:r>
      <w:r w:rsidR="009A0994" w:rsidRPr="009A0994">
        <w:rPr>
          <w:rFonts w:ascii="Times New Roman" w:hAnsi="Times New Roman"/>
          <w:b/>
          <w:szCs w:val="24"/>
          <w:lang w:eastAsia="cs-CZ"/>
        </w:rPr>
        <w:t>§ 93 odst. 2 písm. e) bod 2</w:t>
      </w:r>
      <w:r w:rsidRPr="00BB4ACD">
        <w:rPr>
          <w:rFonts w:ascii="Times New Roman" w:hAnsi="Times New Roman"/>
          <w:b/>
          <w:szCs w:val="24"/>
          <w:lang w:eastAsia="cs-CZ"/>
        </w:rPr>
        <w:t>)</w:t>
      </w:r>
    </w:p>
    <w:p w14:paraId="5FFDCF65" w14:textId="77777777" w:rsidR="002C5492" w:rsidRDefault="009A0994" w:rsidP="00FA5D60">
      <w:pPr>
        <w:widowControl w:val="0"/>
        <w:shd w:val="clear" w:color="auto" w:fill="FFFFFF"/>
        <w:suppressAutoHyphens w:val="0"/>
        <w:spacing w:after="120" w:line="276" w:lineRule="auto"/>
        <w:jc w:val="both"/>
        <w:rPr>
          <w:rFonts w:ascii="Times New Roman" w:hAnsi="Times New Roman"/>
          <w:szCs w:val="24"/>
          <w:lang w:eastAsia="cs-CZ"/>
        </w:rPr>
      </w:pPr>
      <w:r w:rsidRPr="009A0994">
        <w:rPr>
          <w:rFonts w:ascii="Times New Roman" w:hAnsi="Times New Roman"/>
          <w:szCs w:val="24"/>
          <w:lang w:eastAsia="cs-CZ"/>
        </w:rPr>
        <w:t>V</w:t>
      </w:r>
      <w:r>
        <w:rPr>
          <w:rFonts w:ascii="Times New Roman" w:hAnsi="Times New Roman"/>
          <w:szCs w:val="24"/>
          <w:lang w:eastAsia="cs-CZ"/>
        </w:rPr>
        <w:t> dotčeném ustanovení</w:t>
      </w:r>
      <w:r w:rsidRPr="009A0994">
        <w:rPr>
          <w:rFonts w:ascii="Times New Roman" w:hAnsi="Times New Roman"/>
          <w:szCs w:val="24"/>
          <w:lang w:eastAsia="cs-CZ"/>
        </w:rPr>
        <w:t xml:space="preserve"> se opravuje nevhodné slovní spojení „..osobních dávkách stanovených měřením“ tak, že se poslední dvě slova tohoto spojení vypouští. Původní formulace, byť měla pouze za cíl zdůraznit, že osobní dávka musí být stanovena na základě výsledků měření (nikoliv např. odhadem), navozovala dojem, že jde o stanovení osobní dávky přímým měřením této veličiny. Na těchto pracovištích se přitom osobní dávka stanovuje výpočtem z výsledků měření na pracovišti.</w:t>
      </w:r>
    </w:p>
    <w:p w14:paraId="270A3AEC" w14:textId="77777777" w:rsidR="002C5492" w:rsidRDefault="002C5492" w:rsidP="007A72F5">
      <w:pPr>
        <w:widowControl w:val="0"/>
        <w:shd w:val="clear" w:color="auto" w:fill="FFFFFF"/>
        <w:suppressAutoHyphens w:val="0"/>
        <w:spacing w:after="120" w:line="276" w:lineRule="auto"/>
        <w:jc w:val="both"/>
        <w:rPr>
          <w:rFonts w:ascii="Times New Roman" w:hAnsi="Times New Roman"/>
          <w:szCs w:val="24"/>
          <w:lang w:eastAsia="cs-CZ"/>
        </w:rPr>
      </w:pPr>
    </w:p>
    <w:p w14:paraId="4E83326C" w14:textId="40D8E118" w:rsidR="007E5DFE" w:rsidRDefault="007E5DFE" w:rsidP="007E5DF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3D5A4E">
        <w:rPr>
          <w:rFonts w:ascii="Times New Roman" w:hAnsi="Times New Roman"/>
          <w:b/>
          <w:szCs w:val="24"/>
          <w:lang w:eastAsia="cs-CZ"/>
        </w:rPr>
        <w:t>16</w:t>
      </w:r>
      <w:r w:rsidR="00407375">
        <w:rPr>
          <w:rFonts w:ascii="Times New Roman" w:hAnsi="Times New Roman"/>
          <w:b/>
          <w:szCs w:val="24"/>
          <w:lang w:eastAsia="cs-CZ"/>
        </w:rPr>
        <w:t>6</w:t>
      </w:r>
      <w:r w:rsidR="003D5A4E"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95 odst. 1 písm</w:t>
      </w:r>
      <w:r>
        <w:rPr>
          <w:rFonts w:ascii="Times New Roman" w:hAnsi="Times New Roman"/>
          <w:b/>
          <w:szCs w:val="24"/>
          <w:lang w:eastAsia="cs-CZ"/>
        </w:rPr>
        <w:t>.</w:t>
      </w:r>
      <w:r w:rsidRPr="007E5DFE">
        <w:rPr>
          <w:rFonts w:ascii="Times New Roman" w:hAnsi="Times New Roman"/>
          <w:b/>
          <w:szCs w:val="24"/>
          <w:lang w:eastAsia="cs-CZ"/>
        </w:rPr>
        <w:t xml:space="preserve"> e)</w:t>
      </w:r>
      <w:r w:rsidRPr="00BB4ACD">
        <w:rPr>
          <w:rFonts w:ascii="Times New Roman" w:hAnsi="Times New Roman"/>
          <w:b/>
          <w:szCs w:val="24"/>
          <w:lang w:eastAsia="cs-CZ"/>
        </w:rPr>
        <w:t>)</w:t>
      </w:r>
    </w:p>
    <w:p w14:paraId="1A32260A" w14:textId="77777777" w:rsidR="007E5DFE" w:rsidRPr="007E5DFE" w:rsidRDefault="007E5DFE" w:rsidP="007E5DFE">
      <w:pPr>
        <w:widowControl w:val="0"/>
        <w:shd w:val="clear" w:color="auto" w:fill="FFFFFF"/>
        <w:suppressAutoHyphens w:val="0"/>
        <w:spacing w:after="120" w:line="276" w:lineRule="auto"/>
        <w:jc w:val="both"/>
        <w:rPr>
          <w:rFonts w:ascii="Times New Roman" w:hAnsi="Times New Roman"/>
          <w:szCs w:val="24"/>
          <w:lang w:eastAsia="cs-CZ"/>
        </w:rPr>
      </w:pPr>
      <w:r w:rsidRPr="007E5DFE">
        <w:rPr>
          <w:rFonts w:ascii="Times New Roman" w:hAnsi="Times New Roman"/>
          <w:szCs w:val="24"/>
          <w:lang w:eastAsia="cs-CZ"/>
        </w:rPr>
        <w:t>Stávající text zákona upravuje problematiku uvolňování radioaktivních látek z některých pracovišť s možností zvýšeného ozáření z přírodního zdroje záření. Vzhledem k tomu, že uvolňované materiály s obsahem radioaktivních látek (přírodních radionuklidů) jsou často využívány k výrobě stavebních materiálů, byl ve stávajícím znění ustanovení § 95 požadavek informovat výrobce stavebního materiálu o obsahu těchto přírodních radionuklidů tak, aby bylo následně možno dodržet požadavky na obsah přírodních radionuklidů ve stavebním materiálu dodávaném na trh podle § 101.</w:t>
      </w:r>
    </w:p>
    <w:p w14:paraId="10EA0815" w14:textId="77777777" w:rsidR="007E5DFE" w:rsidRDefault="007E5DFE" w:rsidP="007E5DFE">
      <w:pPr>
        <w:widowControl w:val="0"/>
        <w:shd w:val="clear" w:color="auto" w:fill="FFFFFF"/>
        <w:suppressAutoHyphens w:val="0"/>
        <w:spacing w:after="120" w:line="276" w:lineRule="auto"/>
        <w:jc w:val="both"/>
        <w:rPr>
          <w:rFonts w:ascii="Times New Roman" w:hAnsi="Times New Roman"/>
          <w:szCs w:val="24"/>
          <w:lang w:eastAsia="cs-CZ"/>
        </w:rPr>
      </w:pPr>
      <w:r w:rsidRPr="007E5DFE">
        <w:rPr>
          <w:rFonts w:ascii="Times New Roman" w:hAnsi="Times New Roman"/>
          <w:szCs w:val="24"/>
          <w:lang w:eastAsia="cs-CZ"/>
        </w:rPr>
        <w:t>Na základě praktických zkušeností s aplikací ustanovení § 95 a § 101, kdy docházelo k tomu, že ne všechny subjekty využívající uvolňované materiály s obsahem přírodních radionuklidů měly k dispozici informace nezbytné k řádnému plnění požadavků zákona, se text mění tak, že je stanovena povinnost informovat o druhu a obsahu přírodních radionuklidů v uvolňované radioaktivní látce určené k výrobě stavebního materiálu odběratele této látky a nikoliv pouze přímo výrobce, který může být až několikátým článek v řetězci dodavatelsko-odběratelských vztahů.</w:t>
      </w:r>
    </w:p>
    <w:p w14:paraId="7D44B4D0" w14:textId="77777777" w:rsidR="00FA32D0" w:rsidRDefault="00FA32D0" w:rsidP="007A72F5">
      <w:pPr>
        <w:widowControl w:val="0"/>
        <w:shd w:val="clear" w:color="auto" w:fill="FFFFFF"/>
        <w:suppressAutoHyphens w:val="0"/>
        <w:spacing w:after="120" w:line="276" w:lineRule="auto"/>
        <w:jc w:val="both"/>
        <w:rPr>
          <w:rFonts w:ascii="Times New Roman" w:hAnsi="Times New Roman"/>
          <w:szCs w:val="24"/>
          <w:lang w:eastAsia="cs-CZ"/>
        </w:rPr>
      </w:pPr>
    </w:p>
    <w:p w14:paraId="4FD98FB0" w14:textId="42806D9C" w:rsidR="00FA32D0" w:rsidRPr="00111B23" w:rsidRDefault="00FA32D0" w:rsidP="00FA32D0">
      <w:pPr>
        <w:widowControl w:val="0"/>
        <w:shd w:val="clear" w:color="auto" w:fill="FFFFFF"/>
        <w:suppressAutoHyphens w:val="0"/>
        <w:spacing w:after="120" w:line="276" w:lineRule="auto"/>
        <w:jc w:val="both"/>
        <w:rPr>
          <w:rFonts w:ascii="Times New Roman" w:hAnsi="Times New Roman"/>
          <w:b/>
          <w:szCs w:val="24"/>
          <w:lang w:eastAsia="cs-CZ"/>
        </w:rPr>
      </w:pPr>
      <w:r w:rsidRPr="00111B23">
        <w:rPr>
          <w:rFonts w:ascii="Times New Roman" w:hAnsi="Times New Roman"/>
          <w:b/>
          <w:szCs w:val="24"/>
          <w:lang w:eastAsia="cs-CZ"/>
        </w:rPr>
        <w:t xml:space="preserve">K bodům </w:t>
      </w:r>
      <w:r w:rsidR="00407375">
        <w:rPr>
          <w:rFonts w:ascii="Times New Roman" w:hAnsi="Times New Roman"/>
          <w:b/>
          <w:szCs w:val="24"/>
          <w:lang w:eastAsia="cs-CZ"/>
        </w:rPr>
        <w:t>167</w:t>
      </w:r>
      <w:r w:rsidR="003D5A4E" w:rsidRPr="00111B23">
        <w:rPr>
          <w:rFonts w:ascii="Times New Roman" w:hAnsi="Times New Roman"/>
          <w:b/>
          <w:szCs w:val="24"/>
          <w:lang w:eastAsia="cs-CZ"/>
        </w:rPr>
        <w:t xml:space="preserve"> </w:t>
      </w:r>
      <w:r w:rsidRPr="00111B23">
        <w:rPr>
          <w:rFonts w:ascii="Times New Roman" w:hAnsi="Times New Roman"/>
          <w:b/>
          <w:szCs w:val="24"/>
          <w:lang w:eastAsia="cs-CZ"/>
        </w:rPr>
        <w:t>a</w:t>
      </w:r>
      <w:r>
        <w:rPr>
          <w:rFonts w:ascii="Times New Roman" w:hAnsi="Times New Roman"/>
          <w:b/>
          <w:szCs w:val="24"/>
          <w:lang w:eastAsia="cs-CZ"/>
        </w:rPr>
        <w:t>ž</w:t>
      </w:r>
      <w:r w:rsidRPr="00111B23">
        <w:rPr>
          <w:rFonts w:ascii="Times New Roman" w:hAnsi="Times New Roman"/>
          <w:b/>
          <w:szCs w:val="24"/>
          <w:lang w:eastAsia="cs-CZ"/>
        </w:rPr>
        <w:t xml:space="preserve"> </w:t>
      </w:r>
      <w:r w:rsidR="003D5A4E">
        <w:rPr>
          <w:rFonts w:ascii="Times New Roman" w:hAnsi="Times New Roman"/>
          <w:b/>
          <w:szCs w:val="24"/>
          <w:lang w:eastAsia="cs-CZ"/>
        </w:rPr>
        <w:t>16</w:t>
      </w:r>
      <w:r w:rsidR="00407375">
        <w:rPr>
          <w:rFonts w:ascii="Times New Roman" w:hAnsi="Times New Roman"/>
          <w:b/>
          <w:szCs w:val="24"/>
          <w:lang w:eastAsia="cs-CZ"/>
        </w:rPr>
        <w:t>9</w:t>
      </w:r>
      <w:r w:rsidR="00CC2F3B" w:rsidRPr="00111B23">
        <w:rPr>
          <w:rFonts w:ascii="Times New Roman" w:hAnsi="Times New Roman"/>
          <w:b/>
          <w:szCs w:val="24"/>
          <w:lang w:eastAsia="cs-CZ"/>
        </w:rPr>
        <w:t xml:space="preserve"> </w:t>
      </w:r>
      <w:r w:rsidRPr="00111B23">
        <w:rPr>
          <w:rFonts w:ascii="Times New Roman" w:hAnsi="Times New Roman"/>
          <w:b/>
          <w:szCs w:val="24"/>
          <w:lang w:eastAsia="cs-CZ"/>
        </w:rPr>
        <w:t xml:space="preserve">(§ </w:t>
      </w:r>
      <w:r>
        <w:rPr>
          <w:rFonts w:ascii="Times New Roman" w:hAnsi="Times New Roman"/>
          <w:b/>
          <w:szCs w:val="24"/>
          <w:lang w:eastAsia="cs-CZ"/>
        </w:rPr>
        <w:t>100</w:t>
      </w:r>
      <w:r w:rsidRPr="00111B23">
        <w:rPr>
          <w:rFonts w:ascii="Times New Roman" w:hAnsi="Times New Roman"/>
          <w:b/>
          <w:szCs w:val="24"/>
          <w:lang w:eastAsia="cs-CZ"/>
        </w:rPr>
        <w:t>)</w:t>
      </w:r>
    </w:p>
    <w:p w14:paraId="686A4427" w14:textId="77777777" w:rsidR="00B108D8" w:rsidRPr="00B108D8" w:rsidRDefault="00B108D8" w:rsidP="00B108D8">
      <w:pPr>
        <w:widowControl w:val="0"/>
        <w:shd w:val="clear" w:color="auto" w:fill="FFFFFF"/>
        <w:suppressAutoHyphens w:val="0"/>
        <w:spacing w:after="120" w:line="276" w:lineRule="auto"/>
        <w:jc w:val="both"/>
        <w:rPr>
          <w:rFonts w:ascii="Times New Roman" w:hAnsi="Times New Roman"/>
          <w:szCs w:val="24"/>
          <w:lang w:eastAsia="cs-CZ"/>
        </w:rPr>
      </w:pPr>
      <w:r w:rsidRPr="00B108D8">
        <w:rPr>
          <w:rFonts w:ascii="Times New Roman" w:hAnsi="Times New Roman"/>
          <w:szCs w:val="24"/>
          <w:lang w:eastAsia="cs-CZ"/>
        </w:rPr>
        <w:t>Text stávajícího znění transponuje směrnici 2013/51/Euratom a stanovuje povinnost kontrolovat obsah přírodních radionuklidů a objemovou aktivitu radonu v pitné vodě (ve vodě určené k veřejné spotřebě a pro uvádění balené vody na trh). Zároveň zakazuje při překročení nejvyšší přípustné hodnoty objemové aktivity radonu vodu dodávat či uvádět na trh a při překročení referenčních úrovní pro obsah přírodních radionuklidů snížit jej za využití principu optimalizace.</w:t>
      </w:r>
    </w:p>
    <w:p w14:paraId="4FC5779D" w14:textId="77777777" w:rsidR="00FA32D0" w:rsidRDefault="00B108D8" w:rsidP="00B108D8">
      <w:pPr>
        <w:widowControl w:val="0"/>
        <w:shd w:val="clear" w:color="auto" w:fill="FFFFFF"/>
        <w:suppressAutoHyphens w:val="0"/>
        <w:spacing w:after="120" w:line="276" w:lineRule="auto"/>
        <w:jc w:val="both"/>
        <w:rPr>
          <w:rFonts w:ascii="Times New Roman" w:hAnsi="Times New Roman"/>
          <w:szCs w:val="24"/>
          <w:lang w:eastAsia="cs-CZ"/>
        </w:rPr>
      </w:pPr>
      <w:r w:rsidRPr="00B108D8">
        <w:rPr>
          <w:rFonts w:ascii="Times New Roman" w:hAnsi="Times New Roman"/>
          <w:szCs w:val="24"/>
          <w:lang w:eastAsia="cs-CZ"/>
        </w:rPr>
        <w:t xml:space="preserve">Nově se doplňuje povinnost sledovat obdobným způsobem i úrovně obsahu tritia v pitných vodách. Úrovně tritia jsou sledovány a regulovány v povrchových vodách a není proto předpoklad, že by v </w:t>
      </w:r>
      <w:r w:rsidRPr="00B108D8">
        <w:rPr>
          <w:rFonts w:ascii="Times New Roman" w:hAnsi="Times New Roman"/>
          <w:szCs w:val="24"/>
          <w:lang w:eastAsia="cs-CZ"/>
        </w:rPr>
        <w:lastRenderedPageBreak/>
        <w:t xml:space="preserve">pitné vodě mohlo ke zvýšení obsahu tritia dojít. Nicméně v zájmu prevence je nově zaváděn režim kontroly a regulace i přímo u pitné vody, včetně zákazu dodávání na trh. Příslušné nejvyšší přípustné hodnoty a rozsah, četnost a způsob měření budou stanoveny v prováděcím </w:t>
      </w:r>
      <w:r>
        <w:rPr>
          <w:rFonts w:ascii="Times New Roman" w:hAnsi="Times New Roman"/>
          <w:szCs w:val="24"/>
          <w:lang w:eastAsia="cs-CZ"/>
        </w:rPr>
        <w:t xml:space="preserve">právním </w:t>
      </w:r>
      <w:r w:rsidRPr="00B108D8">
        <w:rPr>
          <w:rFonts w:ascii="Times New Roman" w:hAnsi="Times New Roman"/>
          <w:szCs w:val="24"/>
          <w:lang w:eastAsia="cs-CZ"/>
        </w:rPr>
        <w:t>předpis</w:t>
      </w:r>
      <w:r>
        <w:rPr>
          <w:rFonts w:ascii="Times New Roman" w:hAnsi="Times New Roman"/>
          <w:szCs w:val="24"/>
          <w:lang w:eastAsia="cs-CZ"/>
        </w:rPr>
        <w:t>u</w:t>
      </w:r>
      <w:r w:rsidRPr="00B108D8">
        <w:rPr>
          <w:rFonts w:ascii="Times New Roman" w:hAnsi="Times New Roman"/>
          <w:szCs w:val="24"/>
          <w:lang w:eastAsia="cs-CZ"/>
        </w:rPr>
        <w:t>. Tato úprava povede ke zlepšení transpozice směrnice 2013/51/Euratom, která mimo regulace v oblasti přírodních zdrojů záření ve vodách určených k veřejné spotřebě, upravuje rovněž požadavky na obsah sledování tritia v těchto vodách</w:t>
      </w:r>
      <w:r>
        <w:rPr>
          <w:rFonts w:ascii="Times New Roman" w:hAnsi="Times New Roman"/>
          <w:szCs w:val="24"/>
          <w:lang w:eastAsia="cs-CZ"/>
        </w:rPr>
        <w:t xml:space="preserve"> a doposud byla transponována v obecné rovině.</w:t>
      </w:r>
    </w:p>
    <w:p w14:paraId="658AAE01" w14:textId="77777777" w:rsidR="00FA32D0" w:rsidRDefault="00FA32D0" w:rsidP="007A72F5">
      <w:pPr>
        <w:widowControl w:val="0"/>
        <w:shd w:val="clear" w:color="auto" w:fill="FFFFFF"/>
        <w:suppressAutoHyphens w:val="0"/>
        <w:spacing w:after="120" w:line="276" w:lineRule="auto"/>
        <w:jc w:val="both"/>
        <w:rPr>
          <w:rFonts w:ascii="Times New Roman" w:hAnsi="Times New Roman"/>
          <w:szCs w:val="24"/>
          <w:lang w:eastAsia="cs-CZ"/>
        </w:rPr>
      </w:pPr>
    </w:p>
    <w:p w14:paraId="144252C1" w14:textId="0DA070D4" w:rsidR="00B1103D" w:rsidRDefault="00B1103D" w:rsidP="00B1103D">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170</w:t>
      </w:r>
      <w:r w:rsidR="00CC2F3B"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w:t>
      </w:r>
      <w:r w:rsidRPr="00B1103D">
        <w:rPr>
          <w:rFonts w:ascii="Times New Roman" w:hAnsi="Times New Roman"/>
          <w:b/>
          <w:szCs w:val="24"/>
          <w:lang w:eastAsia="cs-CZ"/>
        </w:rPr>
        <w:t xml:space="preserve"> 105 odst. 2 a § 178 odst. 3</w:t>
      </w:r>
      <w:r w:rsidRPr="00BB4ACD">
        <w:rPr>
          <w:rFonts w:ascii="Times New Roman" w:hAnsi="Times New Roman"/>
          <w:b/>
          <w:szCs w:val="24"/>
          <w:lang w:eastAsia="cs-CZ"/>
        </w:rPr>
        <w:t>)</w:t>
      </w:r>
    </w:p>
    <w:p w14:paraId="4F6D694A" w14:textId="77777777" w:rsidR="007E5DFE" w:rsidRDefault="00B1103D" w:rsidP="00B1103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Legislativně technická změna v návaznosti na změny provedené v § 9 odst. 1 atomového zákona (sloučení všech povolovaných fází uvádění jaderného zařízení do provozu do jediné).</w:t>
      </w:r>
    </w:p>
    <w:p w14:paraId="336D180C" w14:textId="77777777" w:rsidR="00592E2C" w:rsidRDefault="00592E2C" w:rsidP="00B1103D">
      <w:pPr>
        <w:widowControl w:val="0"/>
        <w:shd w:val="clear" w:color="auto" w:fill="FFFFFF"/>
        <w:suppressAutoHyphens w:val="0"/>
        <w:spacing w:after="120" w:line="276" w:lineRule="auto"/>
        <w:jc w:val="both"/>
        <w:rPr>
          <w:rFonts w:ascii="Times New Roman" w:hAnsi="Times New Roman"/>
          <w:szCs w:val="24"/>
          <w:lang w:eastAsia="cs-CZ"/>
        </w:rPr>
      </w:pPr>
    </w:p>
    <w:p w14:paraId="7B4047DE" w14:textId="714F91F3" w:rsidR="00592E2C" w:rsidRDefault="00592E2C" w:rsidP="00592E2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B371F3">
        <w:rPr>
          <w:rFonts w:ascii="Times New Roman" w:hAnsi="Times New Roman"/>
          <w:b/>
          <w:szCs w:val="24"/>
          <w:lang w:eastAsia="cs-CZ"/>
        </w:rPr>
        <w:t>1</w:t>
      </w:r>
      <w:r w:rsidR="00407375">
        <w:rPr>
          <w:rFonts w:ascii="Times New Roman" w:hAnsi="Times New Roman"/>
          <w:b/>
          <w:szCs w:val="24"/>
          <w:lang w:eastAsia="cs-CZ"/>
        </w:rPr>
        <w:t>71</w:t>
      </w:r>
      <w:r w:rsidR="00CC2F3B"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w:t>
      </w:r>
      <w:r w:rsidRPr="00B1103D">
        <w:rPr>
          <w:rFonts w:ascii="Times New Roman" w:hAnsi="Times New Roman"/>
          <w:b/>
          <w:szCs w:val="24"/>
          <w:lang w:eastAsia="cs-CZ"/>
        </w:rPr>
        <w:t xml:space="preserve"> 10</w:t>
      </w:r>
      <w:r>
        <w:rPr>
          <w:rFonts w:ascii="Times New Roman" w:hAnsi="Times New Roman"/>
          <w:b/>
          <w:szCs w:val="24"/>
          <w:lang w:eastAsia="cs-CZ"/>
        </w:rPr>
        <w:t>8</w:t>
      </w:r>
      <w:r w:rsidRPr="00B1103D">
        <w:rPr>
          <w:rFonts w:ascii="Times New Roman" w:hAnsi="Times New Roman"/>
          <w:b/>
          <w:szCs w:val="24"/>
          <w:lang w:eastAsia="cs-CZ"/>
        </w:rPr>
        <w:t xml:space="preserve"> odst. </w:t>
      </w:r>
      <w:r w:rsidR="00D35526">
        <w:rPr>
          <w:rFonts w:ascii="Times New Roman" w:hAnsi="Times New Roman"/>
          <w:b/>
          <w:szCs w:val="24"/>
          <w:lang w:eastAsia="cs-CZ"/>
        </w:rPr>
        <w:t>4</w:t>
      </w:r>
      <w:r w:rsidRPr="00BB4ACD">
        <w:rPr>
          <w:rFonts w:ascii="Times New Roman" w:hAnsi="Times New Roman"/>
          <w:b/>
          <w:szCs w:val="24"/>
          <w:lang w:eastAsia="cs-CZ"/>
        </w:rPr>
        <w:t>)</w:t>
      </w:r>
    </w:p>
    <w:p w14:paraId="6C1202BC" w14:textId="68DC7287" w:rsidR="00D35526" w:rsidRDefault="00D35526" w:rsidP="00592E2C">
      <w:pPr>
        <w:widowControl w:val="0"/>
        <w:shd w:val="clear" w:color="auto" w:fill="FFFFFF"/>
        <w:suppressAutoHyphens w:val="0"/>
        <w:spacing w:after="120" w:line="276" w:lineRule="auto"/>
        <w:jc w:val="both"/>
        <w:rPr>
          <w:rFonts w:ascii="Times New Roman" w:hAnsi="Times New Roman"/>
          <w:szCs w:val="24"/>
          <w:lang w:eastAsia="cs-CZ"/>
        </w:rPr>
      </w:pPr>
      <w:r w:rsidRPr="00D35526">
        <w:rPr>
          <w:rFonts w:ascii="Times New Roman" w:hAnsi="Times New Roman"/>
          <w:szCs w:val="24"/>
          <w:lang w:eastAsia="cs-CZ"/>
        </w:rPr>
        <w:t xml:space="preserve">Toto ustanovení </w:t>
      </w:r>
      <w:r>
        <w:rPr>
          <w:rFonts w:ascii="Times New Roman" w:hAnsi="Times New Roman"/>
          <w:szCs w:val="24"/>
          <w:lang w:eastAsia="cs-CZ"/>
        </w:rPr>
        <w:t xml:space="preserve">zákona </w:t>
      </w:r>
      <w:r w:rsidRPr="00D35526">
        <w:rPr>
          <w:rFonts w:ascii="Times New Roman" w:hAnsi="Times New Roman"/>
          <w:szCs w:val="24"/>
          <w:lang w:eastAsia="cs-CZ"/>
        </w:rPr>
        <w:t>deklaratorn</w:t>
      </w:r>
      <w:r>
        <w:rPr>
          <w:rFonts w:ascii="Times New Roman" w:hAnsi="Times New Roman"/>
          <w:szCs w:val="24"/>
          <w:lang w:eastAsia="cs-CZ"/>
        </w:rPr>
        <w:t>ě odkazuje na jiný zákon – zákon o účasti veřejnosti v procesech souvisejících s hlubinným úložištěm radioaktivního odpadu. Ten je v době přípravy novely</w:t>
      </w:r>
      <w:r w:rsidRPr="00D35526">
        <w:rPr>
          <w:rFonts w:ascii="Times New Roman" w:hAnsi="Times New Roman"/>
          <w:szCs w:val="24"/>
          <w:lang w:eastAsia="cs-CZ"/>
        </w:rPr>
        <w:t xml:space="preserve"> </w:t>
      </w:r>
      <w:r>
        <w:rPr>
          <w:rFonts w:ascii="Times New Roman" w:hAnsi="Times New Roman"/>
          <w:szCs w:val="24"/>
          <w:lang w:eastAsia="cs-CZ"/>
        </w:rPr>
        <w:t xml:space="preserve">atomového zákona </w:t>
      </w:r>
      <w:r w:rsidR="00B371F3">
        <w:rPr>
          <w:rFonts w:ascii="Times New Roman" w:hAnsi="Times New Roman"/>
          <w:szCs w:val="24"/>
          <w:lang w:eastAsia="cs-CZ"/>
        </w:rPr>
        <w:t>již signován prezidentem republiky</w:t>
      </w:r>
      <w:r>
        <w:rPr>
          <w:rFonts w:ascii="Times New Roman" w:hAnsi="Times New Roman"/>
          <w:szCs w:val="24"/>
          <w:lang w:eastAsia="cs-CZ"/>
        </w:rPr>
        <w:t xml:space="preserve">. Jediným účelem tohoto ustanovení v době přijetí atomového zákona bylo indukovat práce na této speciální právní úpravě. Lze mít tedy za to, že projednáním a schválením tohoto speciálního zákona </w:t>
      </w:r>
      <w:r w:rsidRPr="00D35526">
        <w:rPr>
          <w:rFonts w:ascii="Times New Roman" w:hAnsi="Times New Roman"/>
          <w:szCs w:val="24"/>
          <w:lang w:eastAsia="cs-CZ"/>
        </w:rPr>
        <w:t xml:space="preserve">se </w:t>
      </w:r>
      <w:r>
        <w:rPr>
          <w:rFonts w:ascii="Times New Roman" w:hAnsi="Times New Roman"/>
          <w:szCs w:val="24"/>
          <w:lang w:eastAsia="cs-CZ"/>
        </w:rPr>
        <w:t xml:space="preserve">toto deklaratorní ustanovení </w:t>
      </w:r>
      <w:r w:rsidRPr="00D35526">
        <w:rPr>
          <w:rFonts w:ascii="Times New Roman" w:hAnsi="Times New Roman"/>
          <w:szCs w:val="24"/>
          <w:lang w:eastAsia="cs-CZ"/>
        </w:rPr>
        <w:t xml:space="preserve">naplnilo </w:t>
      </w:r>
      <w:r>
        <w:rPr>
          <w:rFonts w:ascii="Times New Roman" w:hAnsi="Times New Roman"/>
          <w:szCs w:val="24"/>
          <w:lang w:eastAsia="cs-CZ"/>
        </w:rPr>
        <w:t>a není již nadále potřeba.</w:t>
      </w:r>
    </w:p>
    <w:p w14:paraId="09FFE681" w14:textId="77777777" w:rsidR="00FA32D0" w:rsidRDefault="005D156A" w:rsidP="00592E2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Ustanovení mimoto historicky vykazuje určité pojmové inkonzistence s úpravou atomového zákona, z důvodu jeho dodatečného vložení do zákona v rámci legislativního procesu, tudíž nelze předpokládat jeho potenciální další využití </w:t>
      </w:r>
      <w:r w:rsidR="003C3E58">
        <w:rPr>
          <w:rFonts w:ascii="Times New Roman" w:hAnsi="Times New Roman"/>
          <w:szCs w:val="24"/>
          <w:lang w:eastAsia="cs-CZ"/>
        </w:rPr>
        <w:t>při interpretaci a aplikaci zákona.</w:t>
      </w:r>
    </w:p>
    <w:p w14:paraId="393A8E3F" w14:textId="77777777" w:rsidR="003C3E58" w:rsidRDefault="0092492E" w:rsidP="00592E2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 uvedených důvodů je navrhováno zrušení tohoto překonaného ustanovení.</w:t>
      </w:r>
    </w:p>
    <w:p w14:paraId="166FE73F" w14:textId="77777777" w:rsidR="00C27E52" w:rsidRDefault="00C27E52" w:rsidP="007A72F5">
      <w:pPr>
        <w:widowControl w:val="0"/>
        <w:shd w:val="clear" w:color="auto" w:fill="FFFFFF"/>
        <w:suppressAutoHyphens w:val="0"/>
        <w:spacing w:after="120" w:line="276" w:lineRule="auto"/>
        <w:jc w:val="both"/>
        <w:rPr>
          <w:rFonts w:ascii="Times New Roman" w:hAnsi="Times New Roman"/>
          <w:szCs w:val="24"/>
          <w:lang w:eastAsia="cs-CZ"/>
        </w:rPr>
      </w:pPr>
    </w:p>
    <w:p w14:paraId="5E0725FD" w14:textId="44D4CE23" w:rsidR="00C27E52" w:rsidRDefault="00C27E52" w:rsidP="00C27E52">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62124B">
        <w:rPr>
          <w:rFonts w:ascii="Times New Roman" w:hAnsi="Times New Roman"/>
          <w:b/>
          <w:szCs w:val="24"/>
          <w:lang w:eastAsia="cs-CZ"/>
        </w:rPr>
        <w:t>1</w:t>
      </w:r>
      <w:r w:rsidR="00407375">
        <w:rPr>
          <w:rFonts w:ascii="Times New Roman" w:hAnsi="Times New Roman"/>
          <w:b/>
          <w:szCs w:val="24"/>
          <w:lang w:eastAsia="cs-CZ"/>
        </w:rPr>
        <w:t>72</w:t>
      </w:r>
      <w:r w:rsidR="00CC2F3B">
        <w:rPr>
          <w:rFonts w:ascii="Times New Roman" w:hAnsi="Times New Roman"/>
          <w:b/>
          <w:szCs w:val="24"/>
          <w:lang w:eastAsia="cs-CZ"/>
        </w:rPr>
        <w:t xml:space="preserve"> </w:t>
      </w:r>
      <w:r>
        <w:rPr>
          <w:rFonts w:ascii="Times New Roman" w:hAnsi="Times New Roman"/>
          <w:b/>
          <w:szCs w:val="24"/>
          <w:lang w:eastAsia="cs-CZ"/>
        </w:rPr>
        <w:t>a</w:t>
      </w:r>
      <w:r w:rsidRPr="00BB4ACD">
        <w:rPr>
          <w:rFonts w:ascii="Times New Roman" w:hAnsi="Times New Roman"/>
          <w:b/>
          <w:szCs w:val="24"/>
          <w:lang w:eastAsia="cs-CZ"/>
        </w:rPr>
        <w:t xml:space="preserve"> </w:t>
      </w:r>
      <w:r w:rsidR="0062124B">
        <w:rPr>
          <w:rFonts w:ascii="Times New Roman" w:hAnsi="Times New Roman"/>
          <w:b/>
          <w:szCs w:val="24"/>
          <w:lang w:eastAsia="cs-CZ"/>
        </w:rPr>
        <w:t>17</w:t>
      </w:r>
      <w:r w:rsidR="00407375">
        <w:rPr>
          <w:rFonts w:ascii="Times New Roman" w:hAnsi="Times New Roman"/>
          <w:b/>
          <w:szCs w:val="24"/>
          <w:lang w:eastAsia="cs-CZ"/>
        </w:rPr>
        <w:t>3</w:t>
      </w:r>
      <w:r w:rsidR="00CC2F3B" w:rsidRPr="00BB4ACD">
        <w:rPr>
          <w:rFonts w:ascii="Times New Roman" w:hAnsi="Times New Roman"/>
          <w:b/>
          <w:szCs w:val="24"/>
          <w:lang w:eastAsia="cs-CZ"/>
        </w:rPr>
        <w:t xml:space="preserve"> </w:t>
      </w:r>
      <w:r>
        <w:rPr>
          <w:rFonts w:ascii="Times New Roman" w:hAnsi="Times New Roman"/>
          <w:b/>
          <w:szCs w:val="24"/>
          <w:lang w:eastAsia="cs-CZ"/>
        </w:rPr>
        <w:t>(</w:t>
      </w:r>
      <w:r w:rsidRPr="007E5DFE">
        <w:rPr>
          <w:rFonts w:ascii="Times New Roman" w:hAnsi="Times New Roman"/>
          <w:b/>
          <w:szCs w:val="24"/>
          <w:lang w:eastAsia="cs-CZ"/>
        </w:rPr>
        <w:t xml:space="preserve">§ </w:t>
      </w:r>
      <w:r>
        <w:rPr>
          <w:rFonts w:ascii="Times New Roman" w:hAnsi="Times New Roman"/>
          <w:b/>
          <w:szCs w:val="24"/>
          <w:lang w:eastAsia="cs-CZ"/>
        </w:rPr>
        <w:t>111</w:t>
      </w:r>
      <w:r w:rsidRPr="007E5DFE">
        <w:rPr>
          <w:rFonts w:ascii="Times New Roman" w:hAnsi="Times New Roman"/>
          <w:b/>
          <w:szCs w:val="24"/>
          <w:lang w:eastAsia="cs-CZ"/>
        </w:rPr>
        <w:t xml:space="preserve"> odst.</w:t>
      </w:r>
      <w:r>
        <w:rPr>
          <w:rFonts w:ascii="Times New Roman" w:hAnsi="Times New Roman"/>
          <w:b/>
          <w:szCs w:val="24"/>
          <w:lang w:eastAsia="cs-CZ"/>
        </w:rPr>
        <w:t xml:space="preserve"> 1 a</w:t>
      </w:r>
      <w:r w:rsidRPr="007E5DFE">
        <w:rPr>
          <w:rFonts w:ascii="Times New Roman" w:hAnsi="Times New Roman"/>
          <w:b/>
          <w:szCs w:val="24"/>
          <w:lang w:eastAsia="cs-CZ"/>
        </w:rPr>
        <w:t xml:space="preserve"> </w:t>
      </w:r>
      <w:r>
        <w:rPr>
          <w:rFonts w:ascii="Times New Roman" w:hAnsi="Times New Roman"/>
          <w:b/>
          <w:szCs w:val="24"/>
          <w:lang w:eastAsia="cs-CZ"/>
        </w:rPr>
        <w:t>2</w:t>
      </w:r>
      <w:r w:rsidRPr="00BB4ACD">
        <w:rPr>
          <w:rFonts w:ascii="Times New Roman" w:hAnsi="Times New Roman"/>
          <w:b/>
          <w:szCs w:val="24"/>
          <w:lang w:eastAsia="cs-CZ"/>
        </w:rPr>
        <w:t>)</w:t>
      </w:r>
    </w:p>
    <w:p w14:paraId="53494D66" w14:textId="77777777" w:rsidR="00C27E52" w:rsidRDefault="00C27E52" w:rsidP="00C27E52">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Novelizace přenáší povinnost vést evidenci radioaktivního odpadu z odstavce 2, kde byla uložena pouze držitelům povolení k nakládání s radioaktivním odpadem, do odstavce 1, který se vztahuje také na původce radioaktivního odpadu. Informace o této</w:t>
      </w:r>
      <w:r w:rsidR="0002459F">
        <w:rPr>
          <w:rFonts w:ascii="Times New Roman" w:hAnsi="Times New Roman"/>
          <w:szCs w:val="24"/>
          <w:lang w:eastAsia="cs-CZ"/>
        </w:rPr>
        <w:t xml:space="preserve"> komoditě, která je potenciálně nebezpečná, musí být vedena v každé fázi jejího životního cyklu, tedy již u původce, který následně předává odpad držiteli povolení k nakládání. Jen tak je možné udržet komplexní a ověřitelný přehled o nakládání s odpadem.</w:t>
      </w:r>
    </w:p>
    <w:p w14:paraId="3E2B30E0" w14:textId="77777777" w:rsidR="0002459F" w:rsidRDefault="0002459F" w:rsidP="00C27E52">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Dále je </w:t>
      </w:r>
      <w:r w:rsidR="005C23BC">
        <w:rPr>
          <w:rFonts w:ascii="Times New Roman" w:hAnsi="Times New Roman"/>
          <w:szCs w:val="24"/>
          <w:lang w:eastAsia="cs-CZ"/>
        </w:rPr>
        <w:t>tato povinnost doplněna o požadavek uchovávat tuto evidenci po dobu nejméně 10 let, což umožní výkon kontroly nad nakládáním s radioaktivním odpadem, a to i zpětně. Stát tak bude mít možnost ověřovat, jaký byl osud radioaktivního odpadu a v čase srovnávat trendy jeho produkce a nakládání s ním, což má vést k efektivnějšímu usměrňování této činnosti (v duchu principu minimalizace generování radioaktivního odpadu).</w:t>
      </w:r>
    </w:p>
    <w:p w14:paraId="6634C4E8" w14:textId="2CD09791" w:rsidR="00984A6C" w:rsidRDefault="001D5C1E" w:rsidP="00C27E52">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Změna textace </w:t>
      </w:r>
      <w:r w:rsidR="006C061B">
        <w:rPr>
          <w:rFonts w:ascii="Times New Roman" w:hAnsi="Times New Roman"/>
          <w:szCs w:val="24"/>
          <w:lang w:eastAsia="cs-CZ"/>
        </w:rPr>
        <w:t>odstavce 2 písm. d) má za cíl z</w:t>
      </w:r>
      <w:r w:rsidRPr="001D5C1E">
        <w:rPr>
          <w:rFonts w:ascii="Times New Roman" w:hAnsi="Times New Roman"/>
          <w:szCs w:val="24"/>
          <w:lang w:eastAsia="cs-CZ"/>
        </w:rPr>
        <w:t xml:space="preserve">avedení mechanismu pro sladění strategií a plánů vypracovaných organizacemi zabývajícími se nakládáním s radioaktivními odpady a vyhořelým palivem s </w:t>
      </w:r>
      <w:r>
        <w:rPr>
          <w:rFonts w:ascii="Times New Roman" w:hAnsi="Times New Roman"/>
          <w:szCs w:val="24"/>
          <w:lang w:eastAsia="cs-CZ"/>
        </w:rPr>
        <w:t>k</w:t>
      </w:r>
      <w:r w:rsidRPr="001D5C1E">
        <w:rPr>
          <w:rFonts w:ascii="Times New Roman" w:hAnsi="Times New Roman"/>
          <w:szCs w:val="24"/>
          <w:lang w:eastAsia="cs-CZ"/>
        </w:rPr>
        <w:t xml:space="preserve">oncepcí nakládání s radioaktivním odpadem a vyhořelým jaderným palivem, a to jak individuálně, tak kolektivně. Mechanismy dobré praxe a dostupné technologie vedoucí k omezení množství vznikajícího radioaktivního odpadu technickými a organizačními opatřeními zavedenými </w:t>
      </w:r>
      <w:r w:rsidRPr="001D5C1E">
        <w:rPr>
          <w:rFonts w:ascii="Times New Roman" w:hAnsi="Times New Roman"/>
          <w:szCs w:val="24"/>
          <w:lang w:eastAsia="cs-CZ"/>
        </w:rPr>
        <w:lastRenderedPageBreak/>
        <w:t>původci může dojít k celkovému zlepšení nastavených principů a mechanismů pro nakládání s radioaktivním odpadem a vyhořelým jaderným palivem v ČR. Strategie provozovatele může být shrnuta v tezích tak, aby neobsahovala obchodní tajemství držitele povolení.</w:t>
      </w:r>
    </w:p>
    <w:p w14:paraId="5E4021CF" w14:textId="77777777" w:rsidR="00FA32D0" w:rsidRDefault="00FA32D0" w:rsidP="007A72F5">
      <w:pPr>
        <w:widowControl w:val="0"/>
        <w:shd w:val="clear" w:color="auto" w:fill="FFFFFF"/>
        <w:suppressAutoHyphens w:val="0"/>
        <w:spacing w:after="120" w:line="276" w:lineRule="auto"/>
        <w:jc w:val="both"/>
        <w:rPr>
          <w:rFonts w:ascii="Times New Roman" w:hAnsi="Times New Roman"/>
          <w:szCs w:val="24"/>
          <w:lang w:eastAsia="cs-CZ"/>
        </w:rPr>
      </w:pPr>
    </w:p>
    <w:p w14:paraId="5D5DFCDB" w14:textId="4B192475" w:rsidR="008373F2" w:rsidRDefault="008373F2" w:rsidP="008373F2">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174</w:t>
      </w:r>
      <w:r w:rsidR="00CC2F3B" w:rsidRPr="00BB4ACD">
        <w:rPr>
          <w:rFonts w:ascii="Times New Roman" w:hAnsi="Times New Roman"/>
          <w:b/>
          <w:szCs w:val="24"/>
          <w:lang w:eastAsia="cs-CZ"/>
        </w:rPr>
        <w:t xml:space="preserve"> </w:t>
      </w:r>
      <w:r>
        <w:rPr>
          <w:rFonts w:ascii="Times New Roman" w:hAnsi="Times New Roman"/>
          <w:b/>
          <w:szCs w:val="24"/>
          <w:lang w:eastAsia="cs-CZ"/>
        </w:rPr>
        <w:t>(</w:t>
      </w:r>
      <w:r w:rsidR="00CA4B56" w:rsidRPr="00CA4B56">
        <w:rPr>
          <w:rFonts w:ascii="Times New Roman" w:hAnsi="Times New Roman"/>
          <w:b/>
          <w:szCs w:val="24"/>
          <w:lang w:eastAsia="cs-CZ"/>
        </w:rPr>
        <w:t xml:space="preserve">§ 113 odst. </w:t>
      </w:r>
      <w:r w:rsidR="00245CAC">
        <w:rPr>
          <w:rFonts w:ascii="Times New Roman" w:hAnsi="Times New Roman"/>
          <w:b/>
          <w:szCs w:val="24"/>
          <w:lang w:eastAsia="cs-CZ"/>
        </w:rPr>
        <w:t>4</w:t>
      </w:r>
      <w:r w:rsidR="00245CAC" w:rsidRPr="00CA4B56">
        <w:rPr>
          <w:rFonts w:ascii="Times New Roman" w:hAnsi="Times New Roman"/>
          <w:b/>
          <w:szCs w:val="24"/>
          <w:lang w:eastAsia="cs-CZ"/>
        </w:rPr>
        <w:t xml:space="preserve"> </w:t>
      </w:r>
      <w:r w:rsidR="00CA4B56" w:rsidRPr="00CA4B56">
        <w:rPr>
          <w:rFonts w:ascii="Times New Roman" w:hAnsi="Times New Roman"/>
          <w:b/>
          <w:szCs w:val="24"/>
          <w:lang w:eastAsia="cs-CZ"/>
        </w:rPr>
        <w:t>písm. f) a l)</w:t>
      </w:r>
      <w:r w:rsidRPr="00BB4ACD">
        <w:rPr>
          <w:rFonts w:ascii="Times New Roman" w:hAnsi="Times New Roman"/>
          <w:b/>
          <w:szCs w:val="24"/>
          <w:lang w:eastAsia="cs-CZ"/>
        </w:rPr>
        <w:t>)</w:t>
      </w:r>
    </w:p>
    <w:p w14:paraId="79BA44A8" w14:textId="77777777" w:rsidR="008373F2" w:rsidRDefault="00CA4B56" w:rsidP="008373F2">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Terminologická oprava znění zákona a sjednocení s obvykle užívanou dikcí (singulární tvar slovního spojení).</w:t>
      </w:r>
    </w:p>
    <w:p w14:paraId="79E8DED5" w14:textId="77777777" w:rsidR="00AF4ABF" w:rsidRDefault="00AF4ABF" w:rsidP="008373F2">
      <w:pPr>
        <w:widowControl w:val="0"/>
        <w:shd w:val="clear" w:color="auto" w:fill="FFFFFF"/>
        <w:suppressAutoHyphens w:val="0"/>
        <w:spacing w:after="120" w:line="276" w:lineRule="auto"/>
        <w:jc w:val="both"/>
        <w:rPr>
          <w:rFonts w:ascii="Times New Roman" w:hAnsi="Times New Roman"/>
          <w:szCs w:val="24"/>
          <w:lang w:eastAsia="cs-CZ"/>
        </w:rPr>
      </w:pPr>
    </w:p>
    <w:p w14:paraId="75B990AE" w14:textId="7AA52EE7" w:rsidR="00EC4D1E" w:rsidRDefault="00EC4D1E" w:rsidP="00EC4D1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175</w:t>
      </w:r>
      <w:r w:rsidR="00CC2F3B" w:rsidRPr="00BB4ACD">
        <w:rPr>
          <w:rFonts w:ascii="Times New Roman" w:hAnsi="Times New Roman"/>
          <w:b/>
          <w:szCs w:val="24"/>
          <w:lang w:eastAsia="cs-CZ"/>
        </w:rPr>
        <w:t xml:space="preserve"> </w:t>
      </w:r>
      <w:r>
        <w:rPr>
          <w:rFonts w:ascii="Times New Roman" w:hAnsi="Times New Roman"/>
          <w:b/>
          <w:szCs w:val="24"/>
          <w:lang w:eastAsia="cs-CZ"/>
        </w:rPr>
        <w:t>(</w:t>
      </w:r>
      <w:r w:rsidRPr="00CA4B56">
        <w:rPr>
          <w:rFonts w:ascii="Times New Roman" w:hAnsi="Times New Roman"/>
          <w:b/>
          <w:szCs w:val="24"/>
          <w:lang w:eastAsia="cs-CZ"/>
        </w:rPr>
        <w:t xml:space="preserve">§ 113 odst. </w:t>
      </w:r>
      <w:r w:rsidR="00245CAC">
        <w:rPr>
          <w:rFonts w:ascii="Times New Roman" w:hAnsi="Times New Roman"/>
          <w:b/>
          <w:szCs w:val="24"/>
          <w:lang w:eastAsia="cs-CZ"/>
        </w:rPr>
        <w:t>4</w:t>
      </w:r>
      <w:r w:rsidR="00245CAC" w:rsidRPr="00CA4B56">
        <w:rPr>
          <w:rFonts w:ascii="Times New Roman" w:hAnsi="Times New Roman"/>
          <w:b/>
          <w:szCs w:val="24"/>
          <w:lang w:eastAsia="cs-CZ"/>
        </w:rPr>
        <w:t xml:space="preserve"> </w:t>
      </w:r>
      <w:r w:rsidRPr="00CA4B56">
        <w:rPr>
          <w:rFonts w:ascii="Times New Roman" w:hAnsi="Times New Roman"/>
          <w:b/>
          <w:szCs w:val="24"/>
          <w:lang w:eastAsia="cs-CZ"/>
        </w:rPr>
        <w:t xml:space="preserve">písm. </w:t>
      </w:r>
      <w:r>
        <w:rPr>
          <w:rFonts w:ascii="Times New Roman" w:hAnsi="Times New Roman"/>
          <w:b/>
          <w:szCs w:val="24"/>
          <w:lang w:eastAsia="cs-CZ"/>
        </w:rPr>
        <w:t>g</w:t>
      </w:r>
      <w:r w:rsidRPr="00CA4B56">
        <w:rPr>
          <w:rFonts w:ascii="Times New Roman" w:hAnsi="Times New Roman"/>
          <w:b/>
          <w:szCs w:val="24"/>
          <w:lang w:eastAsia="cs-CZ"/>
        </w:rPr>
        <w:t>)</w:t>
      </w:r>
      <w:r w:rsidRPr="00BB4ACD">
        <w:rPr>
          <w:rFonts w:ascii="Times New Roman" w:hAnsi="Times New Roman"/>
          <w:b/>
          <w:szCs w:val="24"/>
          <w:lang w:eastAsia="cs-CZ"/>
        </w:rPr>
        <w:t>)</w:t>
      </w:r>
    </w:p>
    <w:p w14:paraId="6AF0546D" w14:textId="171FC406" w:rsidR="00EC4D1E" w:rsidRDefault="00B33BEB" w:rsidP="00EC4D1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Upřesnění formulace v souladu s aktuální praxí</w:t>
      </w:r>
      <w:r w:rsidR="005846B5" w:rsidRPr="005846B5">
        <w:rPr>
          <w:rFonts w:ascii="Times New Roman" w:hAnsi="Times New Roman"/>
          <w:szCs w:val="24"/>
          <w:lang w:eastAsia="cs-CZ"/>
        </w:rPr>
        <w:t>.</w:t>
      </w:r>
    </w:p>
    <w:p w14:paraId="20E3C51F" w14:textId="77777777" w:rsidR="007A72F5" w:rsidRDefault="007A72F5" w:rsidP="00D211C5">
      <w:pPr>
        <w:widowControl w:val="0"/>
        <w:shd w:val="clear" w:color="auto" w:fill="FFFFFF"/>
        <w:suppressAutoHyphens w:val="0"/>
        <w:spacing w:after="120" w:line="276" w:lineRule="auto"/>
        <w:jc w:val="both"/>
        <w:rPr>
          <w:rFonts w:ascii="Times New Roman" w:hAnsi="Times New Roman"/>
          <w:szCs w:val="24"/>
          <w:lang w:eastAsia="cs-CZ"/>
        </w:rPr>
      </w:pPr>
    </w:p>
    <w:p w14:paraId="6CC3A0D6" w14:textId="006D6985" w:rsidR="00E064E5" w:rsidRDefault="00E064E5" w:rsidP="00E064E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176</w:t>
      </w:r>
      <w:r w:rsidRPr="00BB4ACD">
        <w:rPr>
          <w:rFonts w:ascii="Times New Roman" w:hAnsi="Times New Roman"/>
          <w:b/>
          <w:szCs w:val="24"/>
          <w:lang w:eastAsia="cs-CZ"/>
        </w:rPr>
        <w:t xml:space="preserve"> </w:t>
      </w:r>
      <w:r>
        <w:rPr>
          <w:rFonts w:ascii="Times New Roman" w:hAnsi="Times New Roman"/>
          <w:b/>
          <w:szCs w:val="24"/>
          <w:lang w:eastAsia="cs-CZ"/>
        </w:rPr>
        <w:t>(</w:t>
      </w:r>
      <w:r w:rsidRPr="00CA4B56">
        <w:rPr>
          <w:rFonts w:ascii="Times New Roman" w:hAnsi="Times New Roman"/>
          <w:b/>
          <w:szCs w:val="24"/>
          <w:lang w:eastAsia="cs-CZ"/>
        </w:rPr>
        <w:t xml:space="preserve">§ 113 odst. </w:t>
      </w:r>
      <w:r>
        <w:rPr>
          <w:rFonts w:ascii="Times New Roman" w:hAnsi="Times New Roman"/>
          <w:b/>
          <w:szCs w:val="24"/>
          <w:lang w:eastAsia="cs-CZ"/>
        </w:rPr>
        <w:t>4</w:t>
      </w:r>
      <w:r w:rsidRPr="00CA4B56">
        <w:rPr>
          <w:rFonts w:ascii="Times New Roman" w:hAnsi="Times New Roman"/>
          <w:b/>
          <w:szCs w:val="24"/>
          <w:lang w:eastAsia="cs-CZ"/>
        </w:rPr>
        <w:t xml:space="preserve"> písm. </w:t>
      </w:r>
      <w:r>
        <w:rPr>
          <w:rFonts w:ascii="Times New Roman" w:hAnsi="Times New Roman"/>
          <w:b/>
          <w:szCs w:val="24"/>
          <w:lang w:eastAsia="cs-CZ"/>
        </w:rPr>
        <w:t>p</w:t>
      </w:r>
      <w:r w:rsidRPr="00CA4B56">
        <w:rPr>
          <w:rFonts w:ascii="Times New Roman" w:hAnsi="Times New Roman"/>
          <w:b/>
          <w:szCs w:val="24"/>
          <w:lang w:eastAsia="cs-CZ"/>
        </w:rPr>
        <w:t>)</w:t>
      </w:r>
      <w:r w:rsidRPr="00BB4ACD">
        <w:rPr>
          <w:rFonts w:ascii="Times New Roman" w:hAnsi="Times New Roman"/>
          <w:b/>
          <w:szCs w:val="24"/>
          <w:lang w:eastAsia="cs-CZ"/>
        </w:rPr>
        <w:t>)</w:t>
      </w:r>
    </w:p>
    <w:p w14:paraId="472D2B57" w14:textId="7CE2458B" w:rsidR="00E064E5" w:rsidRDefault="00A052D5" w:rsidP="00E064E5">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Přestože </w:t>
      </w:r>
      <w:r w:rsidR="002D1F97">
        <w:rPr>
          <w:rFonts w:ascii="Times New Roman" w:hAnsi="Times New Roman"/>
          <w:szCs w:val="24"/>
          <w:lang w:eastAsia="cs-CZ"/>
        </w:rPr>
        <w:t>Správa úložišť radioaktivních odpadů (</w:t>
      </w:r>
      <w:r>
        <w:rPr>
          <w:rFonts w:ascii="Times New Roman" w:hAnsi="Times New Roman"/>
          <w:szCs w:val="24"/>
          <w:lang w:eastAsia="cs-CZ"/>
        </w:rPr>
        <w:t>SÚRAO</w:t>
      </w:r>
      <w:r w:rsidR="002D1F97">
        <w:rPr>
          <w:rFonts w:ascii="Times New Roman" w:hAnsi="Times New Roman"/>
          <w:szCs w:val="24"/>
          <w:lang w:eastAsia="cs-CZ"/>
        </w:rPr>
        <w:t>)</w:t>
      </w:r>
      <w:r>
        <w:rPr>
          <w:rFonts w:ascii="Times New Roman" w:hAnsi="Times New Roman"/>
          <w:szCs w:val="24"/>
          <w:lang w:eastAsia="cs-CZ"/>
        </w:rPr>
        <w:t xml:space="preserve"> tuto činnost provádí</w:t>
      </w:r>
      <w:r w:rsidR="00CB7713">
        <w:rPr>
          <w:rFonts w:ascii="Times New Roman" w:hAnsi="Times New Roman"/>
          <w:szCs w:val="24"/>
          <w:lang w:eastAsia="cs-CZ"/>
        </w:rPr>
        <w:t xml:space="preserve">, v zákoně je stanovena pouze implicite či nepřímo v § 51. V zájmu jasného stanovení pravomocí </w:t>
      </w:r>
      <w:r w:rsidR="002D1F97">
        <w:rPr>
          <w:rFonts w:ascii="Times New Roman" w:hAnsi="Times New Roman"/>
          <w:szCs w:val="24"/>
          <w:lang w:eastAsia="cs-CZ"/>
        </w:rPr>
        <w:t>SÚRAO</w:t>
      </w:r>
      <w:r w:rsidR="00CB7713">
        <w:rPr>
          <w:rFonts w:ascii="Times New Roman" w:hAnsi="Times New Roman"/>
          <w:szCs w:val="24"/>
          <w:lang w:eastAsia="cs-CZ"/>
        </w:rPr>
        <w:t xml:space="preserve"> je tudíž navrhováno její doplnění do výčtu v § 113.</w:t>
      </w:r>
    </w:p>
    <w:p w14:paraId="01AC4293" w14:textId="77777777" w:rsidR="00E064E5" w:rsidRDefault="00E064E5" w:rsidP="00D211C5">
      <w:pPr>
        <w:widowControl w:val="0"/>
        <w:shd w:val="clear" w:color="auto" w:fill="FFFFFF"/>
        <w:suppressAutoHyphens w:val="0"/>
        <w:spacing w:after="120" w:line="276" w:lineRule="auto"/>
        <w:jc w:val="both"/>
        <w:rPr>
          <w:rFonts w:ascii="Times New Roman" w:hAnsi="Times New Roman"/>
          <w:szCs w:val="24"/>
          <w:lang w:eastAsia="cs-CZ"/>
        </w:rPr>
      </w:pPr>
    </w:p>
    <w:p w14:paraId="5D0E02E9" w14:textId="2EF6E216" w:rsidR="009E456E" w:rsidRDefault="009E456E" w:rsidP="00D211C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407375">
        <w:rPr>
          <w:rFonts w:ascii="Times New Roman" w:hAnsi="Times New Roman"/>
          <w:b/>
          <w:szCs w:val="24"/>
          <w:lang w:eastAsia="cs-CZ"/>
        </w:rPr>
        <w:t>177</w:t>
      </w:r>
      <w:r w:rsidR="00781A56" w:rsidRPr="00BB4ACD">
        <w:rPr>
          <w:rFonts w:ascii="Times New Roman" w:hAnsi="Times New Roman"/>
          <w:b/>
          <w:szCs w:val="24"/>
          <w:lang w:eastAsia="cs-CZ"/>
        </w:rPr>
        <w:t xml:space="preserve"> </w:t>
      </w:r>
      <w:r>
        <w:rPr>
          <w:rFonts w:ascii="Times New Roman" w:hAnsi="Times New Roman"/>
          <w:b/>
          <w:szCs w:val="24"/>
          <w:lang w:eastAsia="cs-CZ"/>
        </w:rPr>
        <w:t xml:space="preserve">až </w:t>
      </w:r>
      <w:r w:rsidR="00781A56">
        <w:rPr>
          <w:rFonts w:ascii="Times New Roman" w:hAnsi="Times New Roman"/>
          <w:b/>
          <w:szCs w:val="24"/>
          <w:lang w:eastAsia="cs-CZ"/>
        </w:rPr>
        <w:t>17</w:t>
      </w:r>
      <w:r w:rsidR="00407375">
        <w:rPr>
          <w:rFonts w:ascii="Times New Roman" w:hAnsi="Times New Roman"/>
          <w:b/>
          <w:szCs w:val="24"/>
          <w:lang w:eastAsia="cs-CZ"/>
        </w:rPr>
        <w:t>9</w:t>
      </w:r>
      <w:r w:rsidR="00781A56">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119 až 122</w:t>
      </w:r>
      <w:r w:rsidRPr="00BB4ACD">
        <w:rPr>
          <w:rFonts w:ascii="Times New Roman" w:hAnsi="Times New Roman"/>
          <w:b/>
          <w:szCs w:val="24"/>
          <w:lang w:eastAsia="cs-CZ"/>
        </w:rPr>
        <w:t>)</w:t>
      </w:r>
    </w:p>
    <w:p w14:paraId="7D929DE0" w14:textId="23A9A05A" w:rsidR="009E456E" w:rsidRPr="009E456E" w:rsidRDefault="009E456E" w:rsidP="009E456E">
      <w:pPr>
        <w:widowControl w:val="0"/>
        <w:shd w:val="clear" w:color="auto" w:fill="FFFFFF"/>
        <w:suppressAutoHyphens w:val="0"/>
        <w:spacing w:after="120" w:line="276" w:lineRule="auto"/>
        <w:jc w:val="both"/>
        <w:rPr>
          <w:rFonts w:ascii="Times New Roman" w:hAnsi="Times New Roman"/>
          <w:szCs w:val="24"/>
          <w:lang w:eastAsia="cs-CZ"/>
        </w:rPr>
      </w:pPr>
      <w:r w:rsidRPr="009E456E">
        <w:rPr>
          <w:rFonts w:ascii="Times New Roman" w:hAnsi="Times New Roman"/>
          <w:szCs w:val="24"/>
          <w:lang w:eastAsia="cs-CZ"/>
        </w:rPr>
        <w:t xml:space="preserve">Dle platné Koncepce nakládání s radioaktivními odpady a vyhořelým jaderným palivem v České republice je tvorba prostředků jaderného účtu v přiměřených, nejdéle pětiletých intervalech porovnávána s očekávanými budoucími výdaji a v případě významnějších odchylek je upraveno příslušné nařízení vlády, respektive iniciována úprava příslušného paragrafu atomového zákona. Z tohoto důvodu je navrhována změna spočívající ve stanovení nařízením vlády sazby pravidelného poplatku na pětileté období namísto stávající úpravy, kdy je výše poplatku stanovena v atomovém zákoně. Zároveň jsou do § 122 vloženy hlavní aspekty, které je zejm. potřeba zohlednit při stanovování sazby poplatku, a to aktuální odhad nákladů na vybudování a provoz úložišť radioaktivního odpadu; aktuální stav prostředků na jaderném účtu; a očekávanou výrobu energie v jaderných zařízeních podle Státní energetické koncepce. Tato změna umožní </w:t>
      </w:r>
      <w:r w:rsidR="002D1F97">
        <w:rPr>
          <w:rFonts w:ascii="Times New Roman" w:hAnsi="Times New Roman"/>
          <w:szCs w:val="24"/>
          <w:lang w:eastAsia="cs-CZ"/>
        </w:rPr>
        <w:t>efektivnější</w:t>
      </w:r>
      <w:r w:rsidRPr="009E456E">
        <w:rPr>
          <w:rFonts w:ascii="Times New Roman" w:hAnsi="Times New Roman"/>
          <w:szCs w:val="24"/>
          <w:lang w:eastAsia="cs-CZ"/>
        </w:rPr>
        <w:t xml:space="preserve"> nastavení sazby poplatku, eliminuje rizika, jako např. zpoždění, spojená s novelizací atomového zákona a zároveň pro původce vytvoří více předvídatelné prostředí.</w:t>
      </w:r>
      <w:r w:rsidR="00781A56">
        <w:rPr>
          <w:rFonts w:ascii="Times New Roman" w:hAnsi="Times New Roman"/>
          <w:szCs w:val="24"/>
          <w:lang w:eastAsia="cs-CZ"/>
        </w:rPr>
        <w:t xml:space="preserve"> Je také zdůrazněna úhradová role poplatků a odpovědnost vlády při stanovování výše poplatků tak, aby nedošlo k ohrožení plnění jejich funkce, resp. plnění funkce jadrného účtu. Ten má vždy především sloužit k bezpečné likvidaci (uložení) radioaktivního odpadu a nelze zatěžovat budoucí generace tím, že by byl tento jeho smysl oslabován nedostatečně odpovědným přístupem aktuální výkonné moci.</w:t>
      </w:r>
    </w:p>
    <w:p w14:paraId="7CBF9687" w14:textId="2AC3FB04" w:rsidR="001B7610" w:rsidRDefault="009E456E" w:rsidP="009E456E">
      <w:pPr>
        <w:widowControl w:val="0"/>
        <w:shd w:val="clear" w:color="auto" w:fill="FFFFFF"/>
        <w:suppressAutoHyphens w:val="0"/>
        <w:spacing w:after="120" w:line="276" w:lineRule="auto"/>
        <w:jc w:val="both"/>
        <w:rPr>
          <w:rFonts w:ascii="Times New Roman" w:hAnsi="Times New Roman"/>
          <w:szCs w:val="24"/>
          <w:lang w:eastAsia="cs-CZ"/>
        </w:rPr>
      </w:pPr>
      <w:r w:rsidRPr="009E456E">
        <w:rPr>
          <w:rFonts w:ascii="Times New Roman" w:hAnsi="Times New Roman"/>
          <w:szCs w:val="24"/>
          <w:lang w:eastAsia="cs-CZ"/>
        </w:rPr>
        <w:t>Vzhledem k perspektivnímu rozvoj</w:t>
      </w:r>
      <w:r w:rsidR="001E33A1">
        <w:rPr>
          <w:rFonts w:ascii="Times New Roman" w:hAnsi="Times New Roman"/>
          <w:szCs w:val="24"/>
          <w:lang w:eastAsia="cs-CZ"/>
        </w:rPr>
        <w:t>i</w:t>
      </w:r>
      <w:bookmarkStart w:id="2" w:name="_GoBack"/>
      <w:bookmarkEnd w:id="2"/>
      <w:r w:rsidRPr="009E456E">
        <w:rPr>
          <w:rFonts w:ascii="Times New Roman" w:hAnsi="Times New Roman"/>
          <w:szCs w:val="24"/>
          <w:lang w:eastAsia="cs-CZ"/>
        </w:rPr>
        <w:t xml:space="preserve"> nových technologií jako např. malé a střední reaktory a jejich využití ve větší či převažující míře i pro výrobu tepelné energie je v § 119 a 121 zavedena nová kategorie subjektu pro plat</w:t>
      </w:r>
      <w:r>
        <w:rPr>
          <w:rFonts w:ascii="Times New Roman" w:hAnsi="Times New Roman"/>
          <w:szCs w:val="24"/>
          <w:lang w:eastAsia="cs-CZ"/>
        </w:rPr>
        <w:t>b</w:t>
      </w:r>
      <w:r w:rsidRPr="009E456E">
        <w:rPr>
          <w:rFonts w:ascii="Times New Roman" w:hAnsi="Times New Roman"/>
          <w:szCs w:val="24"/>
          <w:lang w:eastAsia="cs-CZ"/>
        </w:rPr>
        <w:t>u pravidelného poplatku za ukládání radioaktivního odpadu, tak aby byla zajištěna vyváženost a nediskriminace v rámci financování jaderného účtu.</w:t>
      </w:r>
    </w:p>
    <w:p w14:paraId="5CFEB87F" w14:textId="77777777" w:rsidR="009E456E" w:rsidRDefault="009E456E" w:rsidP="009E456E">
      <w:pPr>
        <w:widowControl w:val="0"/>
        <w:shd w:val="clear" w:color="auto" w:fill="FFFFFF"/>
        <w:suppressAutoHyphens w:val="0"/>
        <w:spacing w:after="120" w:line="276" w:lineRule="auto"/>
        <w:jc w:val="both"/>
        <w:rPr>
          <w:rFonts w:ascii="Times New Roman" w:hAnsi="Times New Roman"/>
          <w:szCs w:val="24"/>
          <w:lang w:eastAsia="cs-CZ"/>
        </w:rPr>
      </w:pPr>
    </w:p>
    <w:p w14:paraId="3EFD2611" w14:textId="2A9B67D6" w:rsidR="00445E64" w:rsidRDefault="00445E64" w:rsidP="00445E64">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180</w:t>
      </w:r>
      <w:r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125</w:t>
      </w:r>
      <w:r w:rsidRPr="00BB4ACD">
        <w:rPr>
          <w:rFonts w:ascii="Times New Roman" w:hAnsi="Times New Roman"/>
          <w:b/>
          <w:szCs w:val="24"/>
          <w:lang w:eastAsia="cs-CZ"/>
        </w:rPr>
        <w:t>)</w:t>
      </w:r>
    </w:p>
    <w:p w14:paraId="2E0F4DA0" w14:textId="47997569" w:rsidR="00445E64" w:rsidRDefault="00445E64" w:rsidP="00445E6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lastRenderedPageBreak/>
        <w:t>Legislativně technická úprava v návaznosti na redukci povolovacích režimů v § 9 odst. 1 atomového zákona.</w:t>
      </w:r>
    </w:p>
    <w:p w14:paraId="203D3A1B" w14:textId="77777777" w:rsidR="00445E64" w:rsidRDefault="00445E64" w:rsidP="009E456E">
      <w:pPr>
        <w:widowControl w:val="0"/>
        <w:shd w:val="clear" w:color="auto" w:fill="FFFFFF"/>
        <w:suppressAutoHyphens w:val="0"/>
        <w:spacing w:after="120" w:line="276" w:lineRule="auto"/>
        <w:jc w:val="both"/>
        <w:rPr>
          <w:rFonts w:ascii="Times New Roman" w:hAnsi="Times New Roman"/>
          <w:szCs w:val="24"/>
          <w:lang w:eastAsia="cs-CZ"/>
        </w:rPr>
      </w:pPr>
    </w:p>
    <w:p w14:paraId="32F8B8EE" w14:textId="1BA763F7" w:rsidR="00031892" w:rsidRDefault="00031892" w:rsidP="00031892">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181</w:t>
      </w:r>
      <w:r w:rsidR="00501CE8"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126</w:t>
      </w:r>
      <w:r w:rsidRPr="00BB4ACD">
        <w:rPr>
          <w:rFonts w:ascii="Times New Roman" w:hAnsi="Times New Roman"/>
          <w:b/>
          <w:szCs w:val="24"/>
          <w:lang w:eastAsia="cs-CZ"/>
        </w:rPr>
        <w:t>)</w:t>
      </w:r>
    </w:p>
    <w:p w14:paraId="0ADB3F4E" w14:textId="77777777" w:rsidR="009E456E" w:rsidRDefault="008D6A5E" w:rsidP="00031892">
      <w:pPr>
        <w:widowControl w:val="0"/>
        <w:shd w:val="clear" w:color="auto" w:fill="FFFFFF"/>
        <w:suppressAutoHyphens w:val="0"/>
        <w:spacing w:after="120" w:line="276" w:lineRule="auto"/>
        <w:jc w:val="both"/>
        <w:rPr>
          <w:rFonts w:ascii="Times New Roman" w:hAnsi="Times New Roman"/>
          <w:szCs w:val="24"/>
          <w:lang w:eastAsia="cs-CZ"/>
        </w:rPr>
      </w:pPr>
      <w:r w:rsidRPr="008D6A5E">
        <w:rPr>
          <w:rFonts w:ascii="Times New Roman" w:hAnsi="Times New Roman"/>
          <w:szCs w:val="24"/>
          <w:lang w:eastAsia="cs-CZ"/>
        </w:rPr>
        <w:t>Jedná se o legislativní zjednodušení textu bez reálného dopadu na způsob podávání poplatkového přiznání.</w:t>
      </w:r>
    </w:p>
    <w:p w14:paraId="181859B2" w14:textId="77777777" w:rsidR="00C63958" w:rsidRDefault="00C63958" w:rsidP="00031892">
      <w:pPr>
        <w:widowControl w:val="0"/>
        <w:shd w:val="clear" w:color="auto" w:fill="FFFFFF"/>
        <w:suppressAutoHyphens w:val="0"/>
        <w:spacing w:after="120" w:line="276" w:lineRule="auto"/>
        <w:jc w:val="both"/>
        <w:rPr>
          <w:rFonts w:ascii="Times New Roman" w:hAnsi="Times New Roman"/>
          <w:szCs w:val="24"/>
          <w:lang w:eastAsia="cs-CZ"/>
        </w:rPr>
      </w:pPr>
    </w:p>
    <w:p w14:paraId="7935CAA4" w14:textId="5DA66C65" w:rsidR="00C63958" w:rsidRDefault="00C63958" w:rsidP="00C63958">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501CE8">
        <w:rPr>
          <w:rFonts w:ascii="Times New Roman" w:hAnsi="Times New Roman"/>
          <w:b/>
          <w:szCs w:val="24"/>
          <w:lang w:eastAsia="cs-CZ"/>
        </w:rPr>
        <w:t>1</w:t>
      </w:r>
      <w:r w:rsidR="00407375">
        <w:rPr>
          <w:rFonts w:ascii="Times New Roman" w:hAnsi="Times New Roman"/>
          <w:b/>
          <w:szCs w:val="24"/>
          <w:lang w:eastAsia="cs-CZ"/>
        </w:rPr>
        <w:t>82</w:t>
      </w:r>
      <w:r w:rsidR="00501CE8" w:rsidRPr="00BB4ACD">
        <w:rPr>
          <w:rFonts w:ascii="Times New Roman" w:hAnsi="Times New Roman"/>
          <w:b/>
          <w:szCs w:val="24"/>
          <w:lang w:eastAsia="cs-CZ"/>
        </w:rPr>
        <w:t xml:space="preserve"> </w:t>
      </w:r>
      <w:r>
        <w:rPr>
          <w:rFonts w:ascii="Times New Roman" w:hAnsi="Times New Roman"/>
          <w:b/>
          <w:szCs w:val="24"/>
          <w:lang w:eastAsia="cs-CZ"/>
        </w:rPr>
        <w:t>(</w:t>
      </w:r>
      <w:r w:rsidRPr="00C63958">
        <w:rPr>
          <w:rFonts w:ascii="Times New Roman" w:hAnsi="Times New Roman"/>
          <w:b/>
          <w:szCs w:val="24"/>
          <w:lang w:eastAsia="cs-CZ"/>
        </w:rPr>
        <w:t>§ 131 odst. 1 písm. a)</w:t>
      </w:r>
      <w:r w:rsidRPr="00BB4ACD">
        <w:rPr>
          <w:rFonts w:ascii="Times New Roman" w:hAnsi="Times New Roman"/>
          <w:b/>
          <w:szCs w:val="24"/>
          <w:lang w:eastAsia="cs-CZ"/>
        </w:rPr>
        <w:t>)</w:t>
      </w:r>
    </w:p>
    <w:p w14:paraId="1FABF2A3" w14:textId="303BD1A4" w:rsidR="00C63958" w:rsidRDefault="00C63958" w:rsidP="00C63958">
      <w:pPr>
        <w:widowControl w:val="0"/>
        <w:shd w:val="clear" w:color="auto" w:fill="FFFFFF"/>
        <w:suppressAutoHyphens w:val="0"/>
        <w:spacing w:after="120" w:line="276" w:lineRule="auto"/>
        <w:jc w:val="both"/>
        <w:rPr>
          <w:rFonts w:ascii="Times New Roman" w:hAnsi="Times New Roman"/>
          <w:szCs w:val="24"/>
          <w:lang w:eastAsia="cs-CZ"/>
        </w:rPr>
      </w:pPr>
      <w:r w:rsidRPr="00C63958">
        <w:rPr>
          <w:rFonts w:ascii="Times New Roman" w:hAnsi="Times New Roman"/>
          <w:szCs w:val="24"/>
          <w:lang w:eastAsia="cs-CZ"/>
        </w:rPr>
        <w:t>Částka je každým rokem navyšována. Vzhledem k inflaci v předcházejícím období je vhodné navýšit limit sazby poplatku</w:t>
      </w:r>
      <w:r w:rsidR="00365C7C">
        <w:rPr>
          <w:rFonts w:ascii="Times New Roman" w:hAnsi="Times New Roman"/>
          <w:szCs w:val="24"/>
          <w:lang w:eastAsia="cs-CZ"/>
        </w:rPr>
        <w:t xml:space="preserve"> v zákoně, aby bylo možné nařízením vlády adekvátně reagovat i v následujících letech</w:t>
      </w:r>
      <w:r w:rsidRPr="00C63958">
        <w:rPr>
          <w:rFonts w:ascii="Times New Roman" w:hAnsi="Times New Roman"/>
          <w:szCs w:val="24"/>
          <w:lang w:eastAsia="cs-CZ"/>
        </w:rPr>
        <w:t xml:space="preserve">. V roce 2023 je sazba stanovená </w:t>
      </w:r>
      <w:r w:rsidR="00F937FD">
        <w:rPr>
          <w:rFonts w:ascii="Times New Roman" w:hAnsi="Times New Roman"/>
          <w:szCs w:val="24"/>
          <w:lang w:eastAsia="cs-CZ"/>
        </w:rPr>
        <w:t>nařízením vlády</w:t>
      </w:r>
      <w:r w:rsidRPr="00C63958">
        <w:rPr>
          <w:rFonts w:ascii="Times New Roman" w:hAnsi="Times New Roman"/>
          <w:szCs w:val="24"/>
          <w:lang w:eastAsia="cs-CZ"/>
        </w:rPr>
        <w:t xml:space="preserve"> č. 35/2017 Sb. </w:t>
      </w:r>
      <w:r w:rsidR="002D1F97">
        <w:rPr>
          <w:rFonts w:ascii="Times New Roman" w:hAnsi="Times New Roman"/>
          <w:szCs w:val="24"/>
          <w:lang w:eastAsia="cs-CZ"/>
        </w:rPr>
        <w:t xml:space="preserve">na </w:t>
      </w:r>
      <w:r w:rsidRPr="00C63958">
        <w:rPr>
          <w:rFonts w:ascii="Times New Roman" w:hAnsi="Times New Roman"/>
          <w:szCs w:val="24"/>
          <w:lang w:eastAsia="cs-CZ"/>
        </w:rPr>
        <w:t>163 294 Kč.</w:t>
      </w:r>
    </w:p>
    <w:p w14:paraId="228810D6" w14:textId="77777777" w:rsidR="00FA620C" w:rsidRDefault="00FA620C" w:rsidP="00D211C5">
      <w:pPr>
        <w:widowControl w:val="0"/>
        <w:shd w:val="clear" w:color="auto" w:fill="FFFFFF"/>
        <w:suppressAutoHyphens w:val="0"/>
        <w:spacing w:after="120" w:line="276" w:lineRule="auto"/>
        <w:jc w:val="both"/>
        <w:rPr>
          <w:rFonts w:ascii="Times New Roman" w:hAnsi="Times New Roman"/>
          <w:szCs w:val="24"/>
          <w:lang w:eastAsia="cs-CZ"/>
        </w:rPr>
      </w:pPr>
    </w:p>
    <w:p w14:paraId="58FAAF5E" w14:textId="3EA36D4A" w:rsidR="00FA620C" w:rsidRDefault="00FA620C" w:rsidP="00FA620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183</w:t>
      </w:r>
      <w:r w:rsidR="00F3500E"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136 písm. n) a o)</w:t>
      </w:r>
      <w:r w:rsidRPr="00BB4ACD">
        <w:rPr>
          <w:rFonts w:ascii="Times New Roman" w:hAnsi="Times New Roman"/>
          <w:b/>
          <w:szCs w:val="24"/>
          <w:lang w:eastAsia="cs-CZ"/>
        </w:rPr>
        <w:t>)</w:t>
      </w:r>
    </w:p>
    <w:p w14:paraId="242689E2" w14:textId="44D3473F" w:rsidR="00E24917" w:rsidRPr="00E24917" w:rsidRDefault="00E24917" w:rsidP="00E24917">
      <w:pPr>
        <w:widowControl w:val="0"/>
        <w:shd w:val="clear" w:color="auto" w:fill="FFFFFF"/>
        <w:suppressAutoHyphens w:val="0"/>
        <w:spacing w:after="120" w:line="276" w:lineRule="auto"/>
        <w:jc w:val="both"/>
        <w:rPr>
          <w:rFonts w:ascii="Times New Roman" w:hAnsi="Times New Roman"/>
          <w:szCs w:val="24"/>
          <w:lang w:eastAsia="cs-CZ"/>
        </w:rPr>
      </w:pPr>
      <w:r w:rsidRPr="00E24917">
        <w:rPr>
          <w:rFonts w:ascii="Times New Roman" w:hAnsi="Times New Roman"/>
          <w:szCs w:val="24"/>
          <w:lang w:eastAsia="cs-CZ"/>
        </w:rPr>
        <w:t xml:space="preserve">Do § 136 atomového zákona (Vymezení některých pojmů v oblasti schvalování typu výrobku a přepravy) se doplňují dvě nové definice. Definici povrchově kontaminovaného předmětu do § 136 písm. n) a definice radioaktivní zásilky do § 136 písm. o). </w:t>
      </w:r>
    </w:p>
    <w:p w14:paraId="758469AE" w14:textId="77777777" w:rsidR="00E24917" w:rsidRPr="00E24917" w:rsidRDefault="00E24917" w:rsidP="00E24917">
      <w:pPr>
        <w:widowControl w:val="0"/>
        <w:shd w:val="clear" w:color="auto" w:fill="FFFFFF"/>
        <w:suppressAutoHyphens w:val="0"/>
        <w:spacing w:after="120" w:line="276" w:lineRule="auto"/>
        <w:jc w:val="both"/>
        <w:rPr>
          <w:rFonts w:ascii="Times New Roman" w:hAnsi="Times New Roman"/>
          <w:szCs w:val="24"/>
          <w:lang w:eastAsia="cs-CZ"/>
        </w:rPr>
      </w:pPr>
      <w:r w:rsidRPr="00E24917">
        <w:rPr>
          <w:rFonts w:ascii="Times New Roman" w:hAnsi="Times New Roman"/>
          <w:szCs w:val="24"/>
          <w:lang w:eastAsia="cs-CZ"/>
        </w:rPr>
        <w:t>Povrchově kontaminovaný předmět je v současné právní úpravě vymezen v § 2 písm. l) vyhlášky č. 379/2016 Sb.</w:t>
      </w:r>
      <w:r w:rsidR="00B82506">
        <w:rPr>
          <w:rFonts w:ascii="Times New Roman" w:hAnsi="Times New Roman"/>
          <w:szCs w:val="24"/>
          <w:lang w:eastAsia="cs-CZ"/>
        </w:rPr>
        <w:t>,</w:t>
      </w:r>
      <w:r w:rsidR="00B82506" w:rsidRPr="00B82506">
        <w:rPr>
          <w:rFonts w:ascii="Times New Roman" w:hAnsi="Times New Roman"/>
          <w:szCs w:val="24"/>
          <w:lang w:eastAsia="cs-CZ"/>
        </w:rPr>
        <w:t xml:space="preserve"> </w:t>
      </w:r>
      <w:r w:rsidR="00B82506" w:rsidRPr="00B671C5">
        <w:rPr>
          <w:rFonts w:ascii="Times New Roman" w:hAnsi="Times New Roman"/>
          <w:szCs w:val="24"/>
          <w:lang w:eastAsia="cs-CZ"/>
        </w:rPr>
        <w:t>o schválení typu některých výrobků v oblasti mírového využívání jaderné energie a ionizujícího záření a přepravě radioaktivní nebo štěpné látky</w:t>
      </w:r>
      <w:r w:rsidR="00B82506">
        <w:rPr>
          <w:rFonts w:ascii="Times New Roman" w:hAnsi="Times New Roman"/>
          <w:szCs w:val="24"/>
          <w:lang w:eastAsia="cs-CZ"/>
        </w:rPr>
        <w:t>.</w:t>
      </w:r>
      <w:r w:rsidRPr="00E24917">
        <w:rPr>
          <w:rFonts w:ascii="Times New Roman" w:hAnsi="Times New Roman"/>
          <w:szCs w:val="24"/>
          <w:lang w:eastAsia="cs-CZ"/>
        </w:rPr>
        <w:t xml:space="preserve"> Přesunutí definice z vyhlášky do zákona je navrhováno z důvodu výhrady zákona a nezbytnosti respektování pravidla, že prováděcí právní předpis nemůže definovat právní pojem obsažený v zákoně. Úprava přeprav povrchově kontaminovaného předmětu vychází z MAAE SSR-6 rev.1, kam byl v roce 2018 doplněn také specifický druh přepravy – přeprava povrchově kontaminovaného předmětu skupiny SCO-III. Navržené ustanovení § 141 odst. 1 písm</w:t>
      </w:r>
      <w:r w:rsidR="00B82506">
        <w:rPr>
          <w:rFonts w:ascii="Times New Roman" w:hAnsi="Times New Roman"/>
          <w:szCs w:val="24"/>
          <w:lang w:eastAsia="cs-CZ"/>
        </w:rPr>
        <w:t>.</w:t>
      </w:r>
      <w:r w:rsidRPr="00E24917">
        <w:rPr>
          <w:rFonts w:ascii="Times New Roman" w:hAnsi="Times New Roman"/>
          <w:szCs w:val="24"/>
          <w:lang w:eastAsia="cs-CZ"/>
        </w:rPr>
        <w:t xml:space="preserve"> n) atomového zákona stanoví podmínky přepravy povrchově kontaminovaného předmětu skupiny SCO-III a navržený bod 4. přílohy č. 1 k atomovému stanoví náležitosti dokumentace pro přepravu povrchově kontaminovaného předmětu skupiny SCO-III. </w:t>
      </w:r>
    </w:p>
    <w:p w14:paraId="73D73C75" w14:textId="77777777" w:rsidR="00FA620C" w:rsidRDefault="00E24917" w:rsidP="00E24917">
      <w:pPr>
        <w:widowControl w:val="0"/>
        <w:shd w:val="clear" w:color="auto" w:fill="FFFFFF"/>
        <w:suppressAutoHyphens w:val="0"/>
        <w:spacing w:after="120" w:line="276" w:lineRule="auto"/>
        <w:jc w:val="both"/>
        <w:rPr>
          <w:rFonts w:ascii="Times New Roman" w:hAnsi="Times New Roman"/>
          <w:szCs w:val="24"/>
          <w:lang w:eastAsia="cs-CZ"/>
        </w:rPr>
      </w:pPr>
      <w:r w:rsidRPr="00E24917">
        <w:rPr>
          <w:rFonts w:ascii="Times New Roman" w:hAnsi="Times New Roman"/>
          <w:szCs w:val="24"/>
          <w:lang w:eastAsia="cs-CZ"/>
        </w:rPr>
        <w:t xml:space="preserve">Definice radioaktivní zásilky je nyní uvedena v § 2 písm. c) vyhlášky č. </w:t>
      </w:r>
      <w:r w:rsidR="00211963" w:rsidRPr="00E24917">
        <w:rPr>
          <w:rFonts w:ascii="Times New Roman" w:hAnsi="Times New Roman"/>
          <w:szCs w:val="24"/>
          <w:lang w:eastAsia="cs-CZ"/>
        </w:rPr>
        <w:t>379/2016 Sb.</w:t>
      </w:r>
      <w:r w:rsidR="00211963">
        <w:rPr>
          <w:rFonts w:ascii="Times New Roman" w:hAnsi="Times New Roman"/>
          <w:szCs w:val="24"/>
          <w:lang w:eastAsia="cs-CZ"/>
        </w:rPr>
        <w:t>,</w:t>
      </w:r>
      <w:r w:rsidR="00211963" w:rsidRPr="00B82506">
        <w:rPr>
          <w:rFonts w:ascii="Times New Roman" w:hAnsi="Times New Roman"/>
          <w:szCs w:val="24"/>
          <w:lang w:eastAsia="cs-CZ"/>
        </w:rPr>
        <w:t xml:space="preserve"> </w:t>
      </w:r>
      <w:r w:rsidR="00211963" w:rsidRPr="00B671C5">
        <w:rPr>
          <w:rFonts w:ascii="Times New Roman" w:hAnsi="Times New Roman"/>
          <w:szCs w:val="24"/>
          <w:lang w:eastAsia="cs-CZ"/>
        </w:rPr>
        <w:t>o schválení typu některých výrobků v oblasti mírového využívání jaderné energie a ionizujícího záření a přepravě radioaktivní nebo štěpné látky</w:t>
      </w:r>
      <w:r w:rsidRPr="00E24917">
        <w:rPr>
          <w:rFonts w:ascii="Times New Roman" w:hAnsi="Times New Roman"/>
          <w:szCs w:val="24"/>
          <w:lang w:eastAsia="cs-CZ"/>
        </w:rPr>
        <w:t>. Její přesun do atomového zákona je navrhován z důvodu výhrady zákona a nezbytnosti respektování pravidla, že prováděcí právní předpis nemůže definovat právní pojem obsažený v zákoně.</w:t>
      </w:r>
    </w:p>
    <w:p w14:paraId="23374546" w14:textId="77777777" w:rsidR="00E24917" w:rsidRDefault="00E24917" w:rsidP="00E24917">
      <w:pPr>
        <w:widowControl w:val="0"/>
        <w:shd w:val="clear" w:color="auto" w:fill="FFFFFF"/>
        <w:suppressAutoHyphens w:val="0"/>
        <w:spacing w:after="120" w:line="276" w:lineRule="auto"/>
        <w:jc w:val="both"/>
        <w:rPr>
          <w:rFonts w:ascii="Times New Roman" w:hAnsi="Times New Roman"/>
          <w:szCs w:val="24"/>
          <w:lang w:eastAsia="cs-CZ"/>
        </w:rPr>
      </w:pPr>
    </w:p>
    <w:p w14:paraId="1A695025" w14:textId="4DA9D95D" w:rsidR="00B47B7C" w:rsidRDefault="00B47B7C" w:rsidP="00B47B7C">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184</w:t>
      </w:r>
      <w:r w:rsidR="007E229B"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137 odst. 3</w:t>
      </w:r>
      <w:r w:rsidRPr="00BB4ACD">
        <w:rPr>
          <w:rFonts w:ascii="Times New Roman" w:hAnsi="Times New Roman"/>
          <w:b/>
          <w:szCs w:val="24"/>
          <w:lang w:eastAsia="cs-CZ"/>
        </w:rPr>
        <w:t>)</w:t>
      </w:r>
    </w:p>
    <w:p w14:paraId="55345A61" w14:textId="77777777" w:rsidR="00B47B7C" w:rsidRDefault="00B47B7C" w:rsidP="00B47B7C">
      <w:pPr>
        <w:widowControl w:val="0"/>
        <w:shd w:val="clear" w:color="auto" w:fill="FFFFFF"/>
        <w:suppressAutoHyphens w:val="0"/>
        <w:spacing w:after="120" w:line="276" w:lineRule="auto"/>
        <w:jc w:val="both"/>
        <w:rPr>
          <w:rFonts w:ascii="Times New Roman" w:hAnsi="Times New Roman"/>
          <w:szCs w:val="24"/>
          <w:lang w:eastAsia="cs-CZ"/>
        </w:rPr>
      </w:pPr>
      <w:r w:rsidRPr="00B47B7C">
        <w:rPr>
          <w:rFonts w:ascii="Times New Roman" w:hAnsi="Times New Roman"/>
          <w:szCs w:val="24"/>
          <w:lang w:eastAsia="cs-CZ"/>
        </w:rPr>
        <w:t xml:space="preserve">Ustanovení § 137 odst. 3 atomového zákona v praxi dopadá především (nikoliv však pouze) na výrobky - zdroje ionizujícího záření - používané ve výzkumu. Zdroje ionizujícího záření používané při výzkumu </w:t>
      </w:r>
      <w:r>
        <w:rPr>
          <w:rFonts w:ascii="Times New Roman" w:hAnsi="Times New Roman"/>
          <w:szCs w:val="24"/>
          <w:lang w:eastAsia="cs-CZ"/>
        </w:rPr>
        <w:t>však nemusí být a priori nemožné podrobit schválení typu a není také vyloučeno, aby výrobek užívaný k testování nebo předvádění byl následně vyráběn a distribuován v dalších kopiích až sériích a vyžadoval tedy posouzení z hlediska kvality</w:t>
      </w:r>
      <w:r w:rsidRPr="00B47B7C">
        <w:rPr>
          <w:rFonts w:ascii="Times New Roman" w:hAnsi="Times New Roman"/>
          <w:szCs w:val="24"/>
          <w:lang w:eastAsia="cs-CZ"/>
        </w:rPr>
        <w:t>. Proto je navrženo odstranění tohoto omezení.</w:t>
      </w:r>
    </w:p>
    <w:p w14:paraId="547C2B41" w14:textId="77777777" w:rsidR="00B47B7C" w:rsidRDefault="00B47B7C" w:rsidP="00B47B7C">
      <w:pPr>
        <w:widowControl w:val="0"/>
        <w:shd w:val="clear" w:color="auto" w:fill="FFFFFF"/>
        <w:suppressAutoHyphens w:val="0"/>
        <w:spacing w:after="120" w:line="276" w:lineRule="auto"/>
        <w:jc w:val="both"/>
        <w:rPr>
          <w:rFonts w:ascii="Times New Roman" w:hAnsi="Times New Roman"/>
          <w:szCs w:val="24"/>
          <w:lang w:eastAsia="cs-CZ"/>
        </w:rPr>
      </w:pPr>
      <w:r w:rsidRPr="00B47B7C">
        <w:rPr>
          <w:rFonts w:ascii="Times New Roman" w:hAnsi="Times New Roman"/>
          <w:szCs w:val="24"/>
          <w:lang w:eastAsia="cs-CZ"/>
        </w:rPr>
        <w:t xml:space="preserve">Do způsobů nakládání s těmito zdroji se navrhuje doplnit také vývoz, v praxi se s vývozy takovýchto </w:t>
      </w:r>
      <w:r w:rsidRPr="00B47B7C">
        <w:rPr>
          <w:rFonts w:ascii="Times New Roman" w:hAnsi="Times New Roman"/>
          <w:szCs w:val="24"/>
          <w:lang w:eastAsia="cs-CZ"/>
        </w:rPr>
        <w:lastRenderedPageBreak/>
        <w:t xml:space="preserve">výrobků </w:t>
      </w:r>
      <w:r>
        <w:rPr>
          <w:rFonts w:ascii="Times New Roman" w:hAnsi="Times New Roman"/>
          <w:szCs w:val="24"/>
          <w:lang w:eastAsia="cs-CZ"/>
        </w:rPr>
        <w:t>lze setkat</w:t>
      </w:r>
      <w:r w:rsidRPr="00B47B7C">
        <w:rPr>
          <w:rFonts w:ascii="Times New Roman" w:hAnsi="Times New Roman"/>
          <w:szCs w:val="24"/>
          <w:lang w:eastAsia="cs-CZ"/>
        </w:rPr>
        <w:t>, např. u ozářených uranových terčů.</w:t>
      </w:r>
    </w:p>
    <w:p w14:paraId="3A944BA8" w14:textId="77777777" w:rsidR="00E24917" w:rsidRDefault="00E24917" w:rsidP="00E24917">
      <w:pPr>
        <w:widowControl w:val="0"/>
        <w:shd w:val="clear" w:color="auto" w:fill="FFFFFF"/>
        <w:suppressAutoHyphens w:val="0"/>
        <w:spacing w:after="120" w:line="276" w:lineRule="auto"/>
        <w:jc w:val="both"/>
        <w:rPr>
          <w:rFonts w:ascii="Times New Roman" w:hAnsi="Times New Roman"/>
          <w:szCs w:val="24"/>
          <w:lang w:eastAsia="cs-CZ"/>
        </w:rPr>
      </w:pPr>
    </w:p>
    <w:p w14:paraId="66274D36" w14:textId="27E220C7" w:rsidR="00402B21" w:rsidRDefault="00402B21" w:rsidP="00402B21">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185</w:t>
      </w:r>
      <w:r w:rsidR="00722ECA"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 xml:space="preserve">137 odst. </w:t>
      </w:r>
      <w:r w:rsidR="00AC7E46">
        <w:rPr>
          <w:rFonts w:ascii="Times New Roman" w:hAnsi="Times New Roman"/>
          <w:b/>
          <w:szCs w:val="24"/>
          <w:lang w:eastAsia="cs-CZ"/>
        </w:rPr>
        <w:t>4</w:t>
      </w:r>
      <w:r w:rsidRPr="00BB4ACD">
        <w:rPr>
          <w:rFonts w:ascii="Times New Roman" w:hAnsi="Times New Roman"/>
          <w:b/>
          <w:szCs w:val="24"/>
          <w:lang w:eastAsia="cs-CZ"/>
        </w:rPr>
        <w:t>)</w:t>
      </w:r>
    </w:p>
    <w:p w14:paraId="0CCA0103" w14:textId="2024F358" w:rsidR="004652A2" w:rsidRDefault="005F7CBC" w:rsidP="00402B2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Novela z doložky vzájemného uznávání vylučuje </w:t>
      </w:r>
      <w:r w:rsidRPr="005F7CBC">
        <w:rPr>
          <w:rFonts w:ascii="Times New Roman" w:hAnsi="Times New Roman"/>
          <w:szCs w:val="24"/>
          <w:lang w:eastAsia="cs-CZ"/>
        </w:rPr>
        <w:t>obalov</w:t>
      </w:r>
      <w:r>
        <w:rPr>
          <w:rFonts w:ascii="Times New Roman" w:hAnsi="Times New Roman"/>
          <w:szCs w:val="24"/>
          <w:lang w:eastAsia="cs-CZ"/>
        </w:rPr>
        <w:t>ý</w:t>
      </w:r>
      <w:r w:rsidRPr="005F7CBC">
        <w:rPr>
          <w:rFonts w:ascii="Times New Roman" w:hAnsi="Times New Roman"/>
          <w:szCs w:val="24"/>
          <w:lang w:eastAsia="cs-CZ"/>
        </w:rPr>
        <w:t xml:space="preserve"> soubo</w:t>
      </w:r>
      <w:r w:rsidR="00546127">
        <w:rPr>
          <w:rFonts w:ascii="Times New Roman" w:hAnsi="Times New Roman"/>
          <w:szCs w:val="24"/>
          <w:lang w:eastAsia="cs-CZ"/>
        </w:rPr>
        <w:t>r</w:t>
      </w:r>
      <w:r w:rsidRPr="005F7CBC">
        <w:rPr>
          <w:rFonts w:ascii="Times New Roman" w:hAnsi="Times New Roman"/>
          <w:szCs w:val="24"/>
          <w:lang w:eastAsia="cs-CZ"/>
        </w:rPr>
        <w:t xml:space="preserve"> pro přepravu štěpné látky</w:t>
      </w:r>
      <w:r>
        <w:rPr>
          <w:rFonts w:ascii="Times New Roman" w:hAnsi="Times New Roman"/>
          <w:szCs w:val="24"/>
          <w:lang w:eastAsia="cs-CZ"/>
        </w:rPr>
        <w:t xml:space="preserve">, neboť v jeho případě musí podle mezinárodních závazků </w:t>
      </w:r>
      <w:r w:rsidR="00546127">
        <w:rPr>
          <w:rFonts w:ascii="Times New Roman" w:hAnsi="Times New Roman"/>
          <w:szCs w:val="24"/>
          <w:lang w:eastAsia="cs-CZ"/>
        </w:rPr>
        <w:t>Č</w:t>
      </w:r>
      <w:r>
        <w:rPr>
          <w:rFonts w:ascii="Times New Roman" w:hAnsi="Times New Roman"/>
          <w:szCs w:val="24"/>
          <w:lang w:eastAsia="cs-CZ"/>
        </w:rPr>
        <w:t>eské republiky</w:t>
      </w:r>
      <w:r w:rsidR="00546127">
        <w:rPr>
          <w:rFonts w:ascii="Times New Roman" w:hAnsi="Times New Roman"/>
          <w:szCs w:val="24"/>
          <w:lang w:eastAsia="cs-CZ"/>
        </w:rPr>
        <w:t xml:space="preserve"> (mj. </w:t>
      </w:r>
      <w:r w:rsidR="002D1F97" w:rsidRPr="002D1F97">
        <w:rPr>
          <w:rFonts w:ascii="Times New Roman" w:hAnsi="Times New Roman"/>
          <w:szCs w:val="24"/>
          <w:lang w:eastAsia="cs-CZ"/>
        </w:rPr>
        <w:t xml:space="preserve">Evropská dohoda o mezinárodní silniční přepravě nebezpečných věcí </w:t>
      </w:r>
      <w:r w:rsidR="007560F2">
        <w:rPr>
          <w:rFonts w:ascii="Times New Roman" w:hAnsi="Times New Roman"/>
          <w:szCs w:val="24"/>
          <w:lang w:eastAsia="cs-CZ"/>
        </w:rPr>
        <w:t xml:space="preserve">- </w:t>
      </w:r>
      <w:r w:rsidR="00546127">
        <w:rPr>
          <w:rFonts w:ascii="Times New Roman" w:hAnsi="Times New Roman"/>
          <w:szCs w:val="24"/>
          <w:lang w:eastAsia="cs-CZ"/>
        </w:rPr>
        <w:t>ADR) probíhat schválení typu obalového souboru ve všech zemích, v nichž je soubor k přepravě užíván. Dochází tím k vyšší kontrole států nad kvalitou a bezpečností přepravy.</w:t>
      </w:r>
    </w:p>
    <w:p w14:paraId="3C959540" w14:textId="77777777" w:rsidR="00546127" w:rsidRDefault="004F509B" w:rsidP="00402B2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Dále je mezi státy, u kterých je vzájemné uznávání připuštěno, doplňována řada mimoevropských zemí, u nichž je zajištěna kvalita posouzení srovnatelná s kvalitou v EU, takže opakované posuzování přestavuje zbytečnou zátěž.</w:t>
      </w:r>
    </w:p>
    <w:p w14:paraId="518B84D3" w14:textId="77777777" w:rsidR="004652A2" w:rsidRDefault="004652A2" w:rsidP="00E24917">
      <w:pPr>
        <w:widowControl w:val="0"/>
        <w:shd w:val="clear" w:color="auto" w:fill="FFFFFF"/>
        <w:suppressAutoHyphens w:val="0"/>
        <w:spacing w:after="120" w:line="276" w:lineRule="auto"/>
        <w:jc w:val="both"/>
        <w:rPr>
          <w:rFonts w:ascii="Times New Roman" w:hAnsi="Times New Roman"/>
          <w:szCs w:val="24"/>
          <w:lang w:eastAsia="cs-CZ"/>
        </w:rPr>
      </w:pPr>
    </w:p>
    <w:p w14:paraId="707384EA" w14:textId="2D440D33" w:rsidR="004652A2" w:rsidRDefault="004652A2" w:rsidP="004652A2">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186</w:t>
      </w:r>
      <w:r w:rsidR="00F60B6B"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138 odst. 3 písm. e)</w:t>
      </w:r>
      <w:r w:rsidRPr="00BB4ACD">
        <w:rPr>
          <w:rFonts w:ascii="Times New Roman" w:hAnsi="Times New Roman"/>
          <w:b/>
          <w:szCs w:val="24"/>
          <w:lang w:eastAsia="cs-CZ"/>
        </w:rPr>
        <w:t>)</w:t>
      </w:r>
    </w:p>
    <w:p w14:paraId="1ABF054A" w14:textId="77777777" w:rsidR="00E24917" w:rsidRDefault="004652A2" w:rsidP="004652A2">
      <w:pPr>
        <w:widowControl w:val="0"/>
        <w:shd w:val="clear" w:color="auto" w:fill="FFFFFF"/>
        <w:suppressAutoHyphens w:val="0"/>
        <w:spacing w:after="120" w:line="276" w:lineRule="auto"/>
        <w:jc w:val="both"/>
        <w:rPr>
          <w:rFonts w:ascii="Times New Roman" w:hAnsi="Times New Roman"/>
          <w:szCs w:val="24"/>
          <w:lang w:eastAsia="cs-CZ"/>
        </w:rPr>
      </w:pPr>
      <w:r w:rsidRPr="004652A2">
        <w:rPr>
          <w:rFonts w:ascii="Times New Roman" w:hAnsi="Times New Roman"/>
          <w:szCs w:val="24"/>
          <w:lang w:eastAsia="cs-CZ"/>
        </w:rPr>
        <w:t>Je navrženo nahradit termín „příkony dávek“ terminologicky správným pojmem „příkon prostorového dávkového ekvivalentu“.</w:t>
      </w:r>
    </w:p>
    <w:p w14:paraId="2D3A9A29" w14:textId="77777777" w:rsidR="004652A2" w:rsidRDefault="004652A2" w:rsidP="004652A2">
      <w:pPr>
        <w:widowControl w:val="0"/>
        <w:shd w:val="clear" w:color="auto" w:fill="FFFFFF"/>
        <w:suppressAutoHyphens w:val="0"/>
        <w:spacing w:after="120" w:line="276" w:lineRule="auto"/>
        <w:jc w:val="both"/>
        <w:rPr>
          <w:rFonts w:ascii="Times New Roman" w:hAnsi="Times New Roman"/>
          <w:szCs w:val="24"/>
          <w:lang w:eastAsia="cs-CZ"/>
        </w:rPr>
      </w:pPr>
    </w:p>
    <w:p w14:paraId="3C38EC2A" w14:textId="38C1CCE4" w:rsidR="008355B6" w:rsidRDefault="008355B6" w:rsidP="008355B6">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187</w:t>
      </w:r>
      <w:r w:rsidR="00640DB2"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138 odst. 3 písm. j)</w:t>
      </w:r>
      <w:r w:rsidRPr="00BB4ACD">
        <w:rPr>
          <w:rFonts w:ascii="Times New Roman" w:hAnsi="Times New Roman"/>
          <w:b/>
          <w:szCs w:val="24"/>
          <w:lang w:eastAsia="cs-CZ"/>
        </w:rPr>
        <w:t>)</w:t>
      </w:r>
    </w:p>
    <w:p w14:paraId="6EC8D5DB" w14:textId="77777777" w:rsidR="004652A2" w:rsidRDefault="006015B3" w:rsidP="008355B6">
      <w:pPr>
        <w:widowControl w:val="0"/>
        <w:shd w:val="clear" w:color="auto" w:fill="FFFFFF"/>
        <w:suppressAutoHyphens w:val="0"/>
        <w:spacing w:after="120" w:line="276" w:lineRule="auto"/>
        <w:jc w:val="both"/>
        <w:rPr>
          <w:rFonts w:ascii="Times New Roman" w:hAnsi="Times New Roman"/>
          <w:szCs w:val="24"/>
          <w:lang w:eastAsia="cs-CZ"/>
        </w:rPr>
      </w:pPr>
      <w:r w:rsidRPr="006015B3">
        <w:rPr>
          <w:rFonts w:ascii="Times New Roman" w:hAnsi="Times New Roman"/>
          <w:szCs w:val="24"/>
          <w:lang w:eastAsia="cs-CZ"/>
        </w:rPr>
        <w:t>Navrhuje se nahradit pojem „radionuklid“ terminologicky správným pojmem „uzavřený radionuklidový zdroj“.</w:t>
      </w:r>
    </w:p>
    <w:p w14:paraId="29C12128" w14:textId="77777777" w:rsidR="006015B3" w:rsidRDefault="006015B3" w:rsidP="008355B6">
      <w:pPr>
        <w:widowControl w:val="0"/>
        <w:shd w:val="clear" w:color="auto" w:fill="FFFFFF"/>
        <w:suppressAutoHyphens w:val="0"/>
        <w:spacing w:after="120" w:line="276" w:lineRule="auto"/>
        <w:jc w:val="both"/>
        <w:rPr>
          <w:rFonts w:ascii="Times New Roman" w:hAnsi="Times New Roman"/>
          <w:szCs w:val="24"/>
          <w:lang w:eastAsia="cs-CZ"/>
        </w:rPr>
      </w:pPr>
    </w:p>
    <w:p w14:paraId="7121B2E7" w14:textId="3BA54A50" w:rsidR="00135B35" w:rsidRDefault="00135B35" w:rsidP="00135B3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407375">
        <w:rPr>
          <w:rFonts w:ascii="Times New Roman" w:hAnsi="Times New Roman"/>
          <w:b/>
          <w:szCs w:val="24"/>
          <w:lang w:eastAsia="cs-CZ"/>
        </w:rPr>
        <w:t>188</w:t>
      </w:r>
      <w:r w:rsidR="001B2766">
        <w:rPr>
          <w:rFonts w:ascii="Times New Roman" w:hAnsi="Times New Roman"/>
          <w:b/>
          <w:szCs w:val="24"/>
          <w:lang w:eastAsia="cs-CZ"/>
        </w:rPr>
        <w:t xml:space="preserve"> </w:t>
      </w:r>
      <w:r>
        <w:rPr>
          <w:rFonts w:ascii="Times New Roman" w:hAnsi="Times New Roman"/>
          <w:b/>
          <w:szCs w:val="24"/>
          <w:lang w:eastAsia="cs-CZ"/>
        </w:rPr>
        <w:t xml:space="preserve">a </w:t>
      </w:r>
      <w:r w:rsidR="001B2766">
        <w:rPr>
          <w:rFonts w:ascii="Times New Roman" w:hAnsi="Times New Roman"/>
          <w:b/>
          <w:szCs w:val="24"/>
          <w:lang w:eastAsia="cs-CZ"/>
        </w:rPr>
        <w:t>18</w:t>
      </w:r>
      <w:r w:rsidR="00407375">
        <w:rPr>
          <w:rFonts w:ascii="Times New Roman" w:hAnsi="Times New Roman"/>
          <w:b/>
          <w:szCs w:val="24"/>
          <w:lang w:eastAsia="cs-CZ"/>
        </w:rPr>
        <w:t>9</w:t>
      </w:r>
      <w:r w:rsidR="001B2766" w:rsidRPr="00BB4ACD">
        <w:rPr>
          <w:rFonts w:ascii="Times New Roman" w:hAnsi="Times New Roman"/>
          <w:b/>
          <w:szCs w:val="24"/>
          <w:lang w:eastAsia="cs-CZ"/>
        </w:rPr>
        <w:t xml:space="preserve"> </w:t>
      </w:r>
      <w:r>
        <w:rPr>
          <w:rFonts w:ascii="Times New Roman" w:hAnsi="Times New Roman"/>
          <w:b/>
          <w:szCs w:val="24"/>
          <w:lang w:eastAsia="cs-CZ"/>
        </w:rPr>
        <w:t>(</w:t>
      </w:r>
      <w:r w:rsidR="00DB6DB6" w:rsidRPr="00BE6794">
        <w:rPr>
          <w:rFonts w:ascii="Times New Roman" w:hAnsi="Times New Roman"/>
          <w:b/>
          <w:szCs w:val="24"/>
          <w:lang w:eastAsia="cs-CZ"/>
        </w:rPr>
        <w:t xml:space="preserve">§ </w:t>
      </w:r>
      <w:r w:rsidR="00DB6DB6">
        <w:rPr>
          <w:rFonts w:ascii="Times New Roman" w:hAnsi="Times New Roman"/>
          <w:b/>
          <w:szCs w:val="24"/>
          <w:lang w:eastAsia="cs-CZ"/>
        </w:rPr>
        <w:t>138 odst. 3 písm. k) a m)</w:t>
      </w:r>
      <w:r w:rsidRPr="00BB4ACD">
        <w:rPr>
          <w:rFonts w:ascii="Times New Roman" w:hAnsi="Times New Roman"/>
          <w:b/>
          <w:szCs w:val="24"/>
          <w:lang w:eastAsia="cs-CZ"/>
        </w:rPr>
        <w:t>)</w:t>
      </w:r>
    </w:p>
    <w:p w14:paraId="34D92AAD" w14:textId="77777777" w:rsidR="006015B3" w:rsidRDefault="0047551D" w:rsidP="00135B35">
      <w:pPr>
        <w:widowControl w:val="0"/>
        <w:shd w:val="clear" w:color="auto" w:fill="FFFFFF"/>
        <w:suppressAutoHyphens w:val="0"/>
        <w:spacing w:after="120" w:line="276" w:lineRule="auto"/>
        <w:jc w:val="both"/>
        <w:rPr>
          <w:rFonts w:ascii="Times New Roman" w:hAnsi="Times New Roman"/>
          <w:szCs w:val="24"/>
          <w:lang w:eastAsia="cs-CZ"/>
        </w:rPr>
      </w:pPr>
      <w:r w:rsidRPr="0047551D">
        <w:rPr>
          <w:rFonts w:ascii="Times New Roman" w:hAnsi="Times New Roman"/>
          <w:szCs w:val="24"/>
          <w:lang w:eastAsia="cs-CZ"/>
        </w:rPr>
        <w:t>Jednou z povinných náležitostí rozhodnutí o schválení typu zdroje ionizujícího záření je dle § 139 odst. 1 písm. e) bodu 8 uvedení četnosti a minimálního rozsahu přejímací zkoušky, zkoušek dlouhodobé stability a zkoušek provozní stálosti zdroje ionizujícího záření. Ustanovení § 138 odst. 3 atomového zákona upravující náležitosti žádosti o schválení typu výrobku však požadavek na dodání nezbytných podkladů (tj. návrhu četnosti a nutného rozsahu přejímací zkoušky, zkoušek dlouhodobé stability a zkoušek provozní stálosti zdroje ionizujícího záření) pro tento bod neobsahoval. Navrženou úpravou se tento nedostatek napravuje.</w:t>
      </w:r>
    </w:p>
    <w:p w14:paraId="0A46F1E9" w14:textId="77777777" w:rsidR="0047551D" w:rsidRDefault="0047551D" w:rsidP="00135B35">
      <w:pPr>
        <w:widowControl w:val="0"/>
        <w:shd w:val="clear" w:color="auto" w:fill="FFFFFF"/>
        <w:suppressAutoHyphens w:val="0"/>
        <w:spacing w:after="120" w:line="276" w:lineRule="auto"/>
        <w:jc w:val="both"/>
        <w:rPr>
          <w:rFonts w:ascii="Times New Roman" w:hAnsi="Times New Roman"/>
          <w:szCs w:val="24"/>
          <w:lang w:eastAsia="cs-CZ"/>
        </w:rPr>
      </w:pPr>
    </w:p>
    <w:p w14:paraId="5EBB40EC" w14:textId="2C57CAA0" w:rsidR="006D07F3" w:rsidRDefault="006D07F3" w:rsidP="006D07F3">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407375">
        <w:rPr>
          <w:rFonts w:ascii="Times New Roman" w:hAnsi="Times New Roman"/>
          <w:b/>
          <w:szCs w:val="24"/>
          <w:lang w:eastAsia="cs-CZ"/>
        </w:rPr>
        <w:t>190</w:t>
      </w:r>
      <w:r w:rsidR="001E4895">
        <w:rPr>
          <w:rFonts w:ascii="Times New Roman" w:hAnsi="Times New Roman"/>
          <w:b/>
          <w:szCs w:val="24"/>
          <w:lang w:eastAsia="cs-CZ"/>
        </w:rPr>
        <w:t xml:space="preserve"> </w:t>
      </w:r>
      <w:r>
        <w:rPr>
          <w:rFonts w:ascii="Times New Roman" w:hAnsi="Times New Roman"/>
          <w:b/>
          <w:szCs w:val="24"/>
          <w:lang w:eastAsia="cs-CZ"/>
        </w:rPr>
        <w:t xml:space="preserve">až </w:t>
      </w:r>
      <w:r w:rsidR="001E4895">
        <w:rPr>
          <w:rFonts w:ascii="Times New Roman" w:hAnsi="Times New Roman"/>
          <w:b/>
          <w:szCs w:val="24"/>
          <w:lang w:eastAsia="cs-CZ"/>
        </w:rPr>
        <w:t>1</w:t>
      </w:r>
      <w:r w:rsidR="00407375">
        <w:rPr>
          <w:rFonts w:ascii="Times New Roman" w:hAnsi="Times New Roman"/>
          <w:b/>
          <w:szCs w:val="24"/>
          <w:lang w:eastAsia="cs-CZ"/>
        </w:rPr>
        <w:t>92</w:t>
      </w:r>
      <w:r w:rsidR="001E4895" w:rsidRPr="00BB4ACD">
        <w:rPr>
          <w:rFonts w:ascii="Times New Roman" w:hAnsi="Times New Roman"/>
          <w:b/>
          <w:szCs w:val="24"/>
          <w:lang w:eastAsia="cs-CZ"/>
        </w:rPr>
        <w:t xml:space="preserve"> </w:t>
      </w:r>
      <w:r>
        <w:rPr>
          <w:rFonts w:ascii="Times New Roman" w:hAnsi="Times New Roman"/>
          <w:b/>
          <w:szCs w:val="24"/>
          <w:lang w:eastAsia="cs-CZ"/>
        </w:rPr>
        <w:t>(</w:t>
      </w:r>
      <w:r w:rsidRPr="006D07F3">
        <w:rPr>
          <w:rFonts w:ascii="Times New Roman" w:hAnsi="Times New Roman"/>
          <w:b/>
          <w:szCs w:val="24"/>
          <w:lang w:eastAsia="cs-CZ"/>
        </w:rPr>
        <w:t>§ 139 odst. 1 písm. a) bod 1, bod 12, body 14 až 17, § 139 odst. 1 písm. d) bod 1</w:t>
      </w:r>
      <w:r w:rsidRPr="00BB4ACD">
        <w:rPr>
          <w:rFonts w:ascii="Times New Roman" w:hAnsi="Times New Roman"/>
          <w:b/>
          <w:szCs w:val="24"/>
          <w:lang w:eastAsia="cs-CZ"/>
        </w:rPr>
        <w:t>)</w:t>
      </w:r>
    </w:p>
    <w:p w14:paraId="50B6904D" w14:textId="77777777" w:rsidR="00E30951" w:rsidRDefault="00FA3DAB" w:rsidP="006D07F3">
      <w:pPr>
        <w:widowControl w:val="0"/>
        <w:shd w:val="clear" w:color="auto" w:fill="FFFFFF"/>
        <w:suppressAutoHyphens w:val="0"/>
        <w:spacing w:after="120" w:line="276" w:lineRule="auto"/>
        <w:jc w:val="both"/>
        <w:rPr>
          <w:rFonts w:ascii="Times New Roman" w:hAnsi="Times New Roman"/>
          <w:szCs w:val="24"/>
          <w:lang w:eastAsia="cs-CZ"/>
        </w:rPr>
      </w:pPr>
      <w:r w:rsidRPr="00FA3DAB">
        <w:rPr>
          <w:rFonts w:ascii="Times New Roman" w:hAnsi="Times New Roman"/>
          <w:szCs w:val="24"/>
          <w:lang w:eastAsia="cs-CZ"/>
        </w:rPr>
        <w:t xml:space="preserve">Navrhované změny cílí na uvedení české právní úpravy náležitostí rozhodnutí o schválení typu výrobku do souladu s mezinárodní úpravou obsaženou v </w:t>
      </w:r>
      <w:r w:rsidR="00AF0581">
        <w:rPr>
          <w:rFonts w:ascii="Times New Roman" w:hAnsi="Times New Roman"/>
          <w:szCs w:val="24"/>
          <w:lang w:eastAsia="cs-CZ"/>
        </w:rPr>
        <w:t xml:space="preserve">doporučení </w:t>
      </w:r>
      <w:r w:rsidRPr="00FA3DAB">
        <w:rPr>
          <w:rFonts w:ascii="Times New Roman" w:hAnsi="Times New Roman"/>
          <w:szCs w:val="24"/>
          <w:lang w:eastAsia="cs-CZ"/>
        </w:rPr>
        <w:t xml:space="preserve">MAAE SSR-6 rev.1. Je žádoucí, aby rozhodnutí o schválení typu výrobku měla jednotnou strukturu, byla jednoznačně identifikovatelná a obsahovala všechny nezbytné informace. Usnadní to nejen vzájemné uznávání výrobků, ale také vícestranné schválení výrobků vyžadované pro určité typy výrobků mezinárodními předpisy v oblasti přeprav. </w:t>
      </w:r>
    </w:p>
    <w:p w14:paraId="06CAA967" w14:textId="77777777" w:rsidR="0047551D" w:rsidRDefault="00FA3DAB" w:rsidP="006D07F3">
      <w:pPr>
        <w:widowControl w:val="0"/>
        <w:shd w:val="clear" w:color="auto" w:fill="FFFFFF"/>
        <w:suppressAutoHyphens w:val="0"/>
        <w:spacing w:after="120" w:line="276" w:lineRule="auto"/>
        <w:jc w:val="both"/>
        <w:rPr>
          <w:rFonts w:ascii="Times New Roman" w:hAnsi="Times New Roman"/>
          <w:szCs w:val="24"/>
          <w:lang w:eastAsia="cs-CZ"/>
        </w:rPr>
      </w:pPr>
      <w:r w:rsidRPr="00FA3DAB">
        <w:rPr>
          <w:rFonts w:ascii="Times New Roman" w:hAnsi="Times New Roman"/>
          <w:szCs w:val="24"/>
          <w:lang w:eastAsia="cs-CZ"/>
        </w:rPr>
        <w:t xml:space="preserve">Nově navržené náležitosti rozhodnutí o schválení typu obalového souboru, radioaktivní látky zvláštní formy a radioaktivní látky s malou </w:t>
      </w:r>
      <w:proofErr w:type="spellStart"/>
      <w:r w:rsidRPr="00FA3DAB">
        <w:rPr>
          <w:rFonts w:ascii="Times New Roman" w:hAnsi="Times New Roman"/>
          <w:szCs w:val="24"/>
          <w:lang w:eastAsia="cs-CZ"/>
        </w:rPr>
        <w:t>rozptýlitelností</w:t>
      </w:r>
      <w:proofErr w:type="spellEnd"/>
      <w:r w:rsidRPr="00FA3DAB">
        <w:rPr>
          <w:rFonts w:ascii="Times New Roman" w:hAnsi="Times New Roman"/>
          <w:szCs w:val="24"/>
          <w:lang w:eastAsia="cs-CZ"/>
        </w:rPr>
        <w:t xml:space="preserve"> odpovídají úpravě obsažené v</w:t>
      </w:r>
      <w:r w:rsidR="00E30951">
        <w:rPr>
          <w:rFonts w:ascii="Times New Roman" w:hAnsi="Times New Roman"/>
          <w:szCs w:val="24"/>
          <w:lang w:eastAsia="cs-CZ"/>
        </w:rPr>
        <w:t xml:space="preserve"> doporučení </w:t>
      </w:r>
      <w:r w:rsidRPr="00FA3DAB">
        <w:rPr>
          <w:rFonts w:ascii="Times New Roman" w:hAnsi="Times New Roman"/>
          <w:szCs w:val="24"/>
          <w:lang w:eastAsia="cs-CZ"/>
        </w:rPr>
        <w:t xml:space="preserve">MAAE </w:t>
      </w:r>
      <w:r w:rsidRPr="00FA3DAB">
        <w:rPr>
          <w:rFonts w:ascii="Times New Roman" w:hAnsi="Times New Roman"/>
          <w:szCs w:val="24"/>
          <w:lang w:eastAsia="cs-CZ"/>
        </w:rPr>
        <w:lastRenderedPageBreak/>
        <w:t>SSR-6 rev.1.</w:t>
      </w:r>
    </w:p>
    <w:p w14:paraId="27D17636" w14:textId="77777777" w:rsidR="00EC43FC" w:rsidRDefault="00EC43FC" w:rsidP="006D07F3">
      <w:pPr>
        <w:widowControl w:val="0"/>
        <w:shd w:val="clear" w:color="auto" w:fill="FFFFFF"/>
        <w:suppressAutoHyphens w:val="0"/>
        <w:spacing w:after="120" w:line="276" w:lineRule="auto"/>
        <w:jc w:val="both"/>
        <w:rPr>
          <w:rFonts w:ascii="Times New Roman" w:hAnsi="Times New Roman"/>
          <w:szCs w:val="24"/>
          <w:lang w:eastAsia="cs-CZ"/>
        </w:rPr>
      </w:pPr>
    </w:p>
    <w:p w14:paraId="29B0CC63" w14:textId="7A68E122" w:rsidR="005A50AE" w:rsidRDefault="005A50AE" w:rsidP="005A50A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193</w:t>
      </w:r>
      <w:r w:rsidR="001E4895" w:rsidRPr="00BB4ACD">
        <w:rPr>
          <w:rFonts w:ascii="Times New Roman" w:hAnsi="Times New Roman"/>
          <w:b/>
          <w:szCs w:val="24"/>
          <w:lang w:eastAsia="cs-CZ"/>
        </w:rPr>
        <w:t xml:space="preserve"> </w:t>
      </w:r>
      <w:r>
        <w:rPr>
          <w:rFonts w:ascii="Times New Roman" w:hAnsi="Times New Roman"/>
          <w:b/>
          <w:szCs w:val="24"/>
          <w:lang w:eastAsia="cs-CZ"/>
        </w:rPr>
        <w:t>(</w:t>
      </w:r>
      <w:r w:rsidRPr="005A50AE">
        <w:rPr>
          <w:rFonts w:ascii="Times New Roman" w:hAnsi="Times New Roman"/>
          <w:b/>
          <w:szCs w:val="24"/>
          <w:lang w:eastAsia="cs-CZ"/>
        </w:rPr>
        <w:t>§ 139 odst. 1 písm. e) bod 7</w:t>
      </w:r>
      <w:r w:rsidRPr="00BB4ACD">
        <w:rPr>
          <w:rFonts w:ascii="Times New Roman" w:hAnsi="Times New Roman"/>
          <w:b/>
          <w:szCs w:val="24"/>
          <w:lang w:eastAsia="cs-CZ"/>
        </w:rPr>
        <w:t>)</w:t>
      </w:r>
    </w:p>
    <w:p w14:paraId="7E9DB27A" w14:textId="77777777" w:rsidR="00EC43FC" w:rsidRDefault="0022089E" w:rsidP="005A50AE">
      <w:pPr>
        <w:widowControl w:val="0"/>
        <w:shd w:val="clear" w:color="auto" w:fill="FFFFFF"/>
        <w:suppressAutoHyphens w:val="0"/>
        <w:spacing w:after="120" w:line="276" w:lineRule="auto"/>
        <w:jc w:val="both"/>
        <w:rPr>
          <w:rFonts w:ascii="Times New Roman" w:hAnsi="Times New Roman"/>
          <w:szCs w:val="24"/>
          <w:lang w:eastAsia="cs-CZ"/>
        </w:rPr>
      </w:pPr>
      <w:r w:rsidRPr="0022089E">
        <w:rPr>
          <w:rFonts w:ascii="Times New Roman" w:hAnsi="Times New Roman"/>
          <w:szCs w:val="24"/>
          <w:lang w:eastAsia="cs-CZ"/>
        </w:rPr>
        <w:t>Nahrazení pojmu „klasifikace“ terminologicky správným pojmem „kategorie“.</w:t>
      </w:r>
    </w:p>
    <w:p w14:paraId="02D4DB39" w14:textId="77777777" w:rsidR="0022089E" w:rsidRDefault="0022089E" w:rsidP="005A50AE">
      <w:pPr>
        <w:widowControl w:val="0"/>
        <w:shd w:val="clear" w:color="auto" w:fill="FFFFFF"/>
        <w:suppressAutoHyphens w:val="0"/>
        <w:spacing w:after="120" w:line="276" w:lineRule="auto"/>
        <w:jc w:val="both"/>
        <w:rPr>
          <w:rFonts w:ascii="Times New Roman" w:hAnsi="Times New Roman"/>
          <w:szCs w:val="24"/>
          <w:lang w:eastAsia="cs-CZ"/>
        </w:rPr>
      </w:pPr>
    </w:p>
    <w:p w14:paraId="3AEAD893" w14:textId="73E16618" w:rsidR="00F205C4" w:rsidRDefault="00F205C4" w:rsidP="00F205C4">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6C1186">
        <w:rPr>
          <w:rFonts w:ascii="Times New Roman" w:hAnsi="Times New Roman"/>
          <w:b/>
          <w:szCs w:val="24"/>
          <w:lang w:eastAsia="cs-CZ"/>
        </w:rPr>
        <w:t>19</w:t>
      </w:r>
      <w:r w:rsidR="00407375">
        <w:rPr>
          <w:rFonts w:ascii="Times New Roman" w:hAnsi="Times New Roman"/>
          <w:b/>
          <w:szCs w:val="24"/>
          <w:lang w:eastAsia="cs-CZ"/>
        </w:rPr>
        <w:t>4</w:t>
      </w:r>
      <w:r w:rsidR="006C1186" w:rsidRPr="00BB4ACD">
        <w:rPr>
          <w:rFonts w:ascii="Times New Roman" w:hAnsi="Times New Roman"/>
          <w:b/>
          <w:szCs w:val="24"/>
          <w:lang w:eastAsia="cs-CZ"/>
        </w:rPr>
        <w:t xml:space="preserve"> </w:t>
      </w:r>
      <w:r>
        <w:rPr>
          <w:rFonts w:ascii="Times New Roman" w:hAnsi="Times New Roman"/>
          <w:b/>
          <w:szCs w:val="24"/>
          <w:lang w:eastAsia="cs-CZ"/>
        </w:rPr>
        <w:t>(</w:t>
      </w:r>
      <w:r w:rsidRPr="005A50AE">
        <w:rPr>
          <w:rFonts w:ascii="Times New Roman" w:hAnsi="Times New Roman"/>
          <w:b/>
          <w:szCs w:val="24"/>
          <w:lang w:eastAsia="cs-CZ"/>
        </w:rPr>
        <w:t xml:space="preserve">§ 139 odst. </w:t>
      </w:r>
      <w:r>
        <w:rPr>
          <w:rFonts w:ascii="Times New Roman" w:hAnsi="Times New Roman"/>
          <w:b/>
          <w:szCs w:val="24"/>
          <w:lang w:eastAsia="cs-CZ"/>
        </w:rPr>
        <w:t>2</w:t>
      </w:r>
      <w:r w:rsidRPr="00BB4ACD">
        <w:rPr>
          <w:rFonts w:ascii="Times New Roman" w:hAnsi="Times New Roman"/>
          <w:b/>
          <w:szCs w:val="24"/>
          <w:lang w:eastAsia="cs-CZ"/>
        </w:rPr>
        <w:t>)</w:t>
      </w:r>
    </w:p>
    <w:p w14:paraId="5E834217" w14:textId="77777777" w:rsidR="00F205C4" w:rsidRDefault="00F205C4" w:rsidP="00F205C4">
      <w:pPr>
        <w:widowControl w:val="0"/>
        <w:shd w:val="clear" w:color="auto" w:fill="FFFFFF"/>
        <w:suppressAutoHyphens w:val="0"/>
        <w:spacing w:after="120" w:line="276" w:lineRule="auto"/>
        <w:jc w:val="both"/>
        <w:rPr>
          <w:rFonts w:ascii="Times New Roman" w:hAnsi="Times New Roman"/>
          <w:szCs w:val="24"/>
          <w:lang w:eastAsia="cs-CZ"/>
        </w:rPr>
      </w:pPr>
      <w:r w:rsidRPr="00F205C4">
        <w:rPr>
          <w:rFonts w:ascii="Times New Roman" w:hAnsi="Times New Roman"/>
          <w:szCs w:val="24"/>
          <w:lang w:eastAsia="cs-CZ"/>
        </w:rPr>
        <w:t>Navrženou úpravou dojde k prodloužení lhůty pro vydání rozhodnutí o schválení typu výrobku</w:t>
      </w:r>
      <w:r>
        <w:rPr>
          <w:rFonts w:ascii="Times New Roman" w:hAnsi="Times New Roman"/>
          <w:szCs w:val="24"/>
          <w:lang w:eastAsia="cs-CZ"/>
        </w:rPr>
        <w:t>, který je zdrojem ionizujícího záření,</w:t>
      </w:r>
      <w:r w:rsidRPr="00F205C4">
        <w:rPr>
          <w:rFonts w:ascii="Times New Roman" w:hAnsi="Times New Roman"/>
          <w:szCs w:val="24"/>
          <w:lang w:eastAsia="cs-CZ"/>
        </w:rPr>
        <w:t xml:space="preserve"> na 90 dnů od zahájení řízení. V současné době se na vydání tohoto typu rozhodnutí aplikuje úprava dle § 71 zákona č. 500/2004 Sb., správní řád. Řízení o schválení typu výrobku je náročné na odborné posouzení dodaných podkladů a obecně stanovená lhůta pro vydání rozhodnutí se v praxi ukázala jako nedostačující.</w:t>
      </w:r>
    </w:p>
    <w:p w14:paraId="6C8B5028" w14:textId="77777777" w:rsidR="0022089E" w:rsidRDefault="00F205C4" w:rsidP="00F205C4">
      <w:pPr>
        <w:widowControl w:val="0"/>
        <w:shd w:val="clear" w:color="auto" w:fill="FFFFFF"/>
        <w:suppressAutoHyphens w:val="0"/>
        <w:spacing w:after="120" w:line="276" w:lineRule="auto"/>
        <w:jc w:val="both"/>
        <w:rPr>
          <w:rFonts w:ascii="Times New Roman" w:hAnsi="Times New Roman"/>
          <w:szCs w:val="24"/>
          <w:lang w:eastAsia="cs-CZ"/>
        </w:rPr>
      </w:pPr>
      <w:r w:rsidRPr="00F205C4">
        <w:rPr>
          <w:rFonts w:ascii="Times New Roman" w:hAnsi="Times New Roman"/>
          <w:szCs w:val="24"/>
          <w:lang w:eastAsia="cs-CZ"/>
        </w:rPr>
        <w:t>Zároveň je navrženo zachovat lhůtu 12 měsíců od zahájení řízení pro rozhodnutí o schválení typu obalového souboru</w:t>
      </w:r>
      <w:r>
        <w:rPr>
          <w:rFonts w:ascii="Times New Roman" w:hAnsi="Times New Roman"/>
          <w:szCs w:val="24"/>
          <w:lang w:eastAsia="cs-CZ"/>
        </w:rPr>
        <w:t>, protože toto posuzování je obzvláště technicky a odborně náročné a praxe dlouhodobě ukazuje, že takto dlouhá lhůta je jedině možná</w:t>
      </w:r>
      <w:r w:rsidRPr="00F205C4">
        <w:rPr>
          <w:rFonts w:ascii="Times New Roman" w:hAnsi="Times New Roman"/>
          <w:szCs w:val="24"/>
          <w:lang w:eastAsia="cs-CZ"/>
        </w:rPr>
        <w:t>.</w:t>
      </w:r>
    </w:p>
    <w:p w14:paraId="378F0CA3" w14:textId="77777777" w:rsidR="00E24917" w:rsidRDefault="00E24917" w:rsidP="00E24917">
      <w:pPr>
        <w:widowControl w:val="0"/>
        <w:shd w:val="clear" w:color="auto" w:fill="FFFFFF"/>
        <w:suppressAutoHyphens w:val="0"/>
        <w:spacing w:after="120" w:line="276" w:lineRule="auto"/>
        <w:jc w:val="both"/>
        <w:rPr>
          <w:rFonts w:ascii="Times New Roman" w:hAnsi="Times New Roman"/>
          <w:szCs w:val="24"/>
          <w:lang w:eastAsia="cs-CZ"/>
        </w:rPr>
      </w:pPr>
    </w:p>
    <w:p w14:paraId="05E497AB" w14:textId="6C71894C" w:rsidR="00A866AD" w:rsidRDefault="00A866AD" w:rsidP="00A866AD">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195</w:t>
      </w:r>
      <w:r w:rsidR="00010C86" w:rsidRPr="00BB4ACD">
        <w:rPr>
          <w:rFonts w:ascii="Times New Roman" w:hAnsi="Times New Roman"/>
          <w:b/>
          <w:szCs w:val="24"/>
          <w:lang w:eastAsia="cs-CZ"/>
        </w:rPr>
        <w:t xml:space="preserve"> </w:t>
      </w:r>
      <w:r>
        <w:rPr>
          <w:rFonts w:ascii="Times New Roman" w:hAnsi="Times New Roman"/>
          <w:b/>
          <w:szCs w:val="24"/>
          <w:lang w:eastAsia="cs-CZ"/>
        </w:rPr>
        <w:t>(</w:t>
      </w:r>
      <w:r w:rsidRPr="005A50AE">
        <w:rPr>
          <w:rFonts w:ascii="Times New Roman" w:hAnsi="Times New Roman"/>
          <w:b/>
          <w:szCs w:val="24"/>
          <w:lang w:eastAsia="cs-CZ"/>
        </w:rPr>
        <w:t>§ 1</w:t>
      </w:r>
      <w:r>
        <w:rPr>
          <w:rFonts w:ascii="Times New Roman" w:hAnsi="Times New Roman"/>
          <w:b/>
          <w:szCs w:val="24"/>
          <w:lang w:eastAsia="cs-CZ"/>
        </w:rPr>
        <w:t>40 nadpis</w:t>
      </w:r>
      <w:r w:rsidRPr="00BB4ACD">
        <w:rPr>
          <w:rFonts w:ascii="Times New Roman" w:hAnsi="Times New Roman"/>
          <w:b/>
          <w:szCs w:val="24"/>
          <w:lang w:eastAsia="cs-CZ"/>
        </w:rPr>
        <w:t>)</w:t>
      </w:r>
    </w:p>
    <w:p w14:paraId="2D9B356B" w14:textId="77777777" w:rsidR="00A866AD" w:rsidRDefault="005939AC" w:rsidP="00A866AD">
      <w:pPr>
        <w:widowControl w:val="0"/>
        <w:shd w:val="clear" w:color="auto" w:fill="FFFFFF"/>
        <w:suppressAutoHyphens w:val="0"/>
        <w:spacing w:after="120" w:line="276" w:lineRule="auto"/>
        <w:jc w:val="both"/>
        <w:rPr>
          <w:rFonts w:ascii="Times New Roman" w:hAnsi="Times New Roman"/>
          <w:szCs w:val="24"/>
          <w:lang w:eastAsia="cs-CZ"/>
        </w:rPr>
      </w:pPr>
      <w:r w:rsidRPr="005939AC">
        <w:rPr>
          <w:rFonts w:ascii="Times New Roman" w:hAnsi="Times New Roman"/>
          <w:szCs w:val="24"/>
          <w:lang w:eastAsia="cs-CZ"/>
        </w:rPr>
        <w:t>V důsledku doplnění nově navrženého odstavce 5 do § 140 již původní název paragrafu „Ověřování a dokladování shody vlastností výrobku se schváleným typem výrobku“ neplní svou funkci, nevyjadřuje výstižně obsah celého paragrafu. Nově navržený nadpis „Povinnosti při dodávání výrobku podléhajícího schválení typu výrobku na trh“ tento stav napravuje.</w:t>
      </w:r>
    </w:p>
    <w:p w14:paraId="365D097C" w14:textId="77777777" w:rsidR="00A866AD" w:rsidRDefault="00A866AD" w:rsidP="00E24917">
      <w:pPr>
        <w:widowControl w:val="0"/>
        <w:shd w:val="clear" w:color="auto" w:fill="FFFFFF"/>
        <w:suppressAutoHyphens w:val="0"/>
        <w:spacing w:after="120" w:line="276" w:lineRule="auto"/>
        <w:jc w:val="both"/>
        <w:rPr>
          <w:rFonts w:ascii="Times New Roman" w:hAnsi="Times New Roman"/>
          <w:szCs w:val="24"/>
          <w:lang w:eastAsia="cs-CZ"/>
        </w:rPr>
      </w:pPr>
    </w:p>
    <w:p w14:paraId="2A41BC0E" w14:textId="3A4BA0AC" w:rsidR="00B40925" w:rsidRDefault="00B40925" w:rsidP="00B4092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2F736E">
        <w:rPr>
          <w:rFonts w:ascii="Times New Roman" w:hAnsi="Times New Roman"/>
          <w:b/>
          <w:szCs w:val="24"/>
          <w:lang w:eastAsia="cs-CZ"/>
        </w:rPr>
        <w:t>19</w:t>
      </w:r>
      <w:r w:rsidR="00407375">
        <w:rPr>
          <w:rFonts w:ascii="Times New Roman" w:hAnsi="Times New Roman"/>
          <w:b/>
          <w:szCs w:val="24"/>
          <w:lang w:eastAsia="cs-CZ"/>
        </w:rPr>
        <w:t>6</w:t>
      </w:r>
      <w:r w:rsidR="002F736E" w:rsidRPr="00BB4ACD">
        <w:rPr>
          <w:rFonts w:ascii="Times New Roman" w:hAnsi="Times New Roman"/>
          <w:b/>
          <w:szCs w:val="24"/>
          <w:lang w:eastAsia="cs-CZ"/>
        </w:rPr>
        <w:t xml:space="preserve"> </w:t>
      </w:r>
      <w:r>
        <w:rPr>
          <w:rFonts w:ascii="Times New Roman" w:hAnsi="Times New Roman"/>
          <w:b/>
          <w:szCs w:val="24"/>
          <w:lang w:eastAsia="cs-CZ"/>
        </w:rPr>
        <w:t>(</w:t>
      </w:r>
      <w:r w:rsidRPr="005A50AE">
        <w:rPr>
          <w:rFonts w:ascii="Times New Roman" w:hAnsi="Times New Roman"/>
          <w:b/>
          <w:szCs w:val="24"/>
          <w:lang w:eastAsia="cs-CZ"/>
        </w:rPr>
        <w:t>§ 1</w:t>
      </w:r>
      <w:r>
        <w:rPr>
          <w:rFonts w:ascii="Times New Roman" w:hAnsi="Times New Roman"/>
          <w:b/>
          <w:szCs w:val="24"/>
          <w:lang w:eastAsia="cs-CZ"/>
        </w:rPr>
        <w:t>40 odst. 5</w:t>
      </w:r>
      <w:r w:rsidRPr="00BB4ACD">
        <w:rPr>
          <w:rFonts w:ascii="Times New Roman" w:hAnsi="Times New Roman"/>
          <w:b/>
          <w:szCs w:val="24"/>
          <w:lang w:eastAsia="cs-CZ"/>
        </w:rPr>
        <w:t>)</w:t>
      </w:r>
    </w:p>
    <w:p w14:paraId="36D82F0B" w14:textId="77777777" w:rsidR="000A080A" w:rsidRDefault="0022356F" w:rsidP="00B40925">
      <w:pPr>
        <w:widowControl w:val="0"/>
        <w:shd w:val="clear" w:color="auto" w:fill="FFFFFF"/>
        <w:suppressAutoHyphens w:val="0"/>
        <w:spacing w:after="120" w:line="276" w:lineRule="auto"/>
        <w:jc w:val="both"/>
        <w:rPr>
          <w:rFonts w:ascii="Times New Roman" w:hAnsi="Times New Roman"/>
          <w:szCs w:val="24"/>
          <w:lang w:eastAsia="cs-CZ"/>
        </w:rPr>
      </w:pPr>
      <w:r w:rsidRPr="0022356F">
        <w:rPr>
          <w:rFonts w:ascii="Times New Roman" w:hAnsi="Times New Roman"/>
          <w:szCs w:val="24"/>
          <w:lang w:eastAsia="cs-CZ"/>
        </w:rPr>
        <w:t>Nově navržený § 140 odst</w:t>
      </w:r>
      <w:r>
        <w:rPr>
          <w:rFonts w:ascii="Times New Roman" w:hAnsi="Times New Roman"/>
          <w:szCs w:val="24"/>
          <w:lang w:eastAsia="cs-CZ"/>
        </w:rPr>
        <w:t>.</w:t>
      </w:r>
      <w:r w:rsidRPr="0022356F">
        <w:rPr>
          <w:rFonts w:ascii="Times New Roman" w:hAnsi="Times New Roman"/>
          <w:szCs w:val="24"/>
          <w:lang w:eastAsia="cs-CZ"/>
        </w:rPr>
        <w:t xml:space="preserve"> 5 stanoví povinnost distributora typově schváleného spotřebního výrobku s přidaným radionuklidem zajistit, aby součástí dokumentace předávané uživateli spotřebního výrobku s přidaným radionuklidem byly informace uvedené v písm. a) až f). Pro držitele povolení dle § 9 odst. 2 písm. g) atomového zákona, tedy pro osoby, které radioaktivní látku do spotřebního výrobku při jeho výrobě nebo přípravě přidávají, a osoby, které spotřební výrobek s přidanou radioaktivní látkou dovážejí nebo vyvážejí, je tato povinnost stanovena v § 68 odst. 1 písm. m) atomového zákona. Distributor spotřebních výrobků však nemusí být držitelem povolení, uvedená povinnost by se na něj však měla také vztahovat, aby bylo zabezpečeno, že se požadované informace k uživateli výrobku skutečně dostanou.</w:t>
      </w:r>
    </w:p>
    <w:p w14:paraId="1E917730" w14:textId="77777777" w:rsidR="00F205C4" w:rsidRDefault="0022356F" w:rsidP="00E24917">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Tyto požadavky pramení mimo jiné z doporučení MAAE a jsou tedy pro Českou republiku závazná.</w:t>
      </w:r>
    </w:p>
    <w:p w14:paraId="4D963D23" w14:textId="77777777" w:rsidR="0022356F" w:rsidRDefault="0022356F" w:rsidP="00E24917">
      <w:pPr>
        <w:widowControl w:val="0"/>
        <w:shd w:val="clear" w:color="auto" w:fill="FFFFFF"/>
        <w:suppressAutoHyphens w:val="0"/>
        <w:spacing w:after="120" w:line="276" w:lineRule="auto"/>
        <w:jc w:val="both"/>
        <w:rPr>
          <w:rFonts w:ascii="Times New Roman" w:hAnsi="Times New Roman"/>
          <w:szCs w:val="24"/>
          <w:lang w:eastAsia="cs-CZ"/>
        </w:rPr>
      </w:pPr>
    </w:p>
    <w:p w14:paraId="17B4333F" w14:textId="0E89940B" w:rsidR="00111B23" w:rsidRPr="00111B23" w:rsidRDefault="00111B23" w:rsidP="00111B23">
      <w:pPr>
        <w:widowControl w:val="0"/>
        <w:shd w:val="clear" w:color="auto" w:fill="FFFFFF"/>
        <w:suppressAutoHyphens w:val="0"/>
        <w:spacing w:after="120" w:line="276" w:lineRule="auto"/>
        <w:jc w:val="both"/>
        <w:rPr>
          <w:rFonts w:ascii="Times New Roman" w:hAnsi="Times New Roman"/>
          <w:b/>
          <w:szCs w:val="24"/>
          <w:lang w:eastAsia="cs-CZ"/>
        </w:rPr>
      </w:pPr>
      <w:r w:rsidRPr="00111B23">
        <w:rPr>
          <w:rFonts w:ascii="Times New Roman" w:hAnsi="Times New Roman"/>
          <w:b/>
          <w:szCs w:val="24"/>
          <w:lang w:eastAsia="cs-CZ"/>
        </w:rPr>
        <w:t xml:space="preserve">K bodům </w:t>
      </w:r>
      <w:r w:rsidR="00407375">
        <w:rPr>
          <w:rFonts w:ascii="Times New Roman" w:hAnsi="Times New Roman"/>
          <w:b/>
          <w:szCs w:val="24"/>
          <w:lang w:eastAsia="cs-CZ"/>
        </w:rPr>
        <w:t>197</w:t>
      </w:r>
      <w:r w:rsidR="0022498F" w:rsidRPr="00111B23">
        <w:rPr>
          <w:rFonts w:ascii="Times New Roman" w:hAnsi="Times New Roman"/>
          <w:b/>
          <w:szCs w:val="24"/>
          <w:lang w:eastAsia="cs-CZ"/>
        </w:rPr>
        <w:t xml:space="preserve"> </w:t>
      </w:r>
      <w:r w:rsidRPr="00111B23">
        <w:rPr>
          <w:rFonts w:ascii="Times New Roman" w:hAnsi="Times New Roman"/>
          <w:b/>
          <w:szCs w:val="24"/>
          <w:lang w:eastAsia="cs-CZ"/>
        </w:rPr>
        <w:t xml:space="preserve">a </w:t>
      </w:r>
      <w:r w:rsidR="0022498F">
        <w:rPr>
          <w:rFonts w:ascii="Times New Roman" w:hAnsi="Times New Roman"/>
          <w:b/>
          <w:szCs w:val="24"/>
          <w:lang w:eastAsia="cs-CZ"/>
        </w:rPr>
        <w:t>19</w:t>
      </w:r>
      <w:r w:rsidR="00407375">
        <w:rPr>
          <w:rFonts w:ascii="Times New Roman" w:hAnsi="Times New Roman"/>
          <w:b/>
          <w:szCs w:val="24"/>
          <w:lang w:eastAsia="cs-CZ"/>
        </w:rPr>
        <w:t>8</w:t>
      </w:r>
      <w:r w:rsidR="0022498F" w:rsidRPr="00111B23">
        <w:rPr>
          <w:rFonts w:ascii="Times New Roman" w:hAnsi="Times New Roman"/>
          <w:b/>
          <w:szCs w:val="24"/>
          <w:lang w:eastAsia="cs-CZ"/>
        </w:rPr>
        <w:t xml:space="preserve"> </w:t>
      </w:r>
      <w:r w:rsidRPr="00111B23">
        <w:rPr>
          <w:rFonts w:ascii="Times New Roman" w:hAnsi="Times New Roman"/>
          <w:b/>
          <w:szCs w:val="24"/>
          <w:lang w:eastAsia="cs-CZ"/>
        </w:rPr>
        <w:t>(§ 141 odst. 1 písm.</w:t>
      </w:r>
      <w:r w:rsidR="0022498F">
        <w:rPr>
          <w:rFonts w:ascii="Times New Roman" w:hAnsi="Times New Roman"/>
          <w:b/>
          <w:szCs w:val="24"/>
          <w:lang w:eastAsia="cs-CZ"/>
        </w:rPr>
        <w:t xml:space="preserve"> l) a</w:t>
      </w:r>
      <w:r w:rsidRPr="00111B23">
        <w:rPr>
          <w:rFonts w:ascii="Times New Roman" w:hAnsi="Times New Roman"/>
          <w:b/>
          <w:szCs w:val="24"/>
          <w:lang w:eastAsia="cs-CZ"/>
        </w:rPr>
        <w:t xml:space="preserve"> n))</w:t>
      </w:r>
    </w:p>
    <w:p w14:paraId="79A1D74B" w14:textId="3C1FFF2F" w:rsidR="005E7F32" w:rsidRPr="005E7F32" w:rsidRDefault="005E7F32" w:rsidP="005E7F32">
      <w:pPr>
        <w:widowControl w:val="0"/>
        <w:shd w:val="clear" w:color="auto" w:fill="FFFFFF"/>
        <w:suppressAutoHyphens w:val="0"/>
        <w:spacing w:after="120" w:line="276" w:lineRule="auto"/>
        <w:jc w:val="both"/>
        <w:rPr>
          <w:rFonts w:ascii="Times New Roman" w:hAnsi="Times New Roman"/>
          <w:szCs w:val="24"/>
          <w:lang w:eastAsia="cs-CZ"/>
        </w:rPr>
      </w:pPr>
      <w:r w:rsidRPr="005E7F32">
        <w:rPr>
          <w:rFonts w:ascii="Times New Roman" w:hAnsi="Times New Roman"/>
          <w:szCs w:val="24"/>
          <w:lang w:eastAsia="cs-CZ"/>
        </w:rPr>
        <w:t xml:space="preserve">Do právního řádu je přebírán odpovídající požadavek předpisu MAAE SSR-6 rev.1. Plní se tím mezinárodní závazek ČR plynoucí z členství ČR v MAAE. Členy MAAE jsou všechny </w:t>
      </w:r>
      <w:r w:rsidR="007560F2">
        <w:rPr>
          <w:rFonts w:ascii="Times New Roman" w:hAnsi="Times New Roman"/>
          <w:szCs w:val="24"/>
          <w:lang w:eastAsia="cs-CZ"/>
        </w:rPr>
        <w:t>členské státy</w:t>
      </w:r>
      <w:r w:rsidRPr="005E7F32">
        <w:rPr>
          <w:rFonts w:ascii="Times New Roman" w:hAnsi="Times New Roman"/>
          <w:szCs w:val="24"/>
          <w:lang w:eastAsia="cs-CZ"/>
        </w:rPr>
        <w:t xml:space="preserve"> Euratomu, právní úprava přeprav povrchově kontaminovaných předmětů skupiny SCO-III by tak měla být v celé EU shodná. </w:t>
      </w:r>
    </w:p>
    <w:p w14:paraId="2E5374EC" w14:textId="77777777" w:rsidR="005E7F32" w:rsidRDefault="005E7F32" w:rsidP="005E7F32">
      <w:pPr>
        <w:widowControl w:val="0"/>
        <w:shd w:val="clear" w:color="auto" w:fill="FFFFFF"/>
        <w:suppressAutoHyphens w:val="0"/>
        <w:spacing w:after="120" w:line="276" w:lineRule="auto"/>
        <w:jc w:val="both"/>
        <w:rPr>
          <w:rFonts w:ascii="Times New Roman" w:hAnsi="Times New Roman"/>
          <w:szCs w:val="24"/>
          <w:lang w:eastAsia="cs-CZ"/>
        </w:rPr>
      </w:pPr>
      <w:r w:rsidRPr="005E7F32">
        <w:rPr>
          <w:rFonts w:ascii="Times New Roman" w:hAnsi="Times New Roman"/>
          <w:szCs w:val="24"/>
          <w:lang w:eastAsia="cs-CZ"/>
        </w:rPr>
        <w:lastRenderedPageBreak/>
        <w:t xml:space="preserve">Důvodem této úpravy je nezbytnost právně reagovat na vyřazování jaderných zařízení z provozu a nutnost umožnit bezpečnou přepravu velkých povrchově kontaminovaných předmětů vzniklých při tomto vyřazování. Současná pravidla pro přepravy povrchově kontaminovaných předmětů tyto situace nepokrývala. Proto byl předpis MAAE SSR-6 </w:t>
      </w:r>
      <w:proofErr w:type="spellStart"/>
      <w:r w:rsidRPr="005E7F32">
        <w:rPr>
          <w:rFonts w:ascii="Times New Roman" w:hAnsi="Times New Roman"/>
          <w:szCs w:val="24"/>
          <w:lang w:eastAsia="cs-CZ"/>
        </w:rPr>
        <w:t>rev</w:t>
      </w:r>
      <w:proofErr w:type="spellEnd"/>
      <w:r w:rsidRPr="005E7F32">
        <w:rPr>
          <w:rFonts w:ascii="Times New Roman" w:hAnsi="Times New Roman"/>
          <w:szCs w:val="24"/>
          <w:lang w:eastAsia="cs-CZ"/>
        </w:rPr>
        <w:t>. 1 doplněn o úpravu, která stanovila podmínky těchto přeprav. Je nutné zajistit bezpečnost přeprav těchto předmětů, ochranu zdraví a životního prostředí. ČR převzetím této úpravy do právního řádu plní mezinárodní závazek plynoucí z členství v MAAE. Bez této úpravy by bylo nutné každou přepravu povrchově kontaminovaného předmětu naplňující definiční znaky SCO – III uskutečňovat v souladu s ustanoveními pro „</w:t>
      </w:r>
      <w:proofErr w:type="spellStart"/>
      <w:r w:rsidRPr="005E7F32">
        <w:rPr>
          <w:rFonts w:ascii="Times New Roman" w:hAnsi="Times New Roman"/>
          <w:szCs w:val="24"/>
          <w:lang w:eastAsia="cs-CZ"/>
        </w:rPr>
        <w:t>special</w:t>
      </w:r>
      <w:proofErr w:type="spellEnd"/>
      <w:r w:rsidRPr="005E7F32">
        <w:rPr>
          <w:rFonts w:ascii="Times New Roman" w:hAnsi="Times New Roman"/>
          <w:szCs w:val="24"/>
          <w:lang w:eastAsia="cs-CZ"/>
        </w:rPr>
        <w:t xml:space="preserve"> </w:t>
      </w:r>
      <w:proofErr w:type="spellStart"/>
      <w:r w:rsidRPr="005E7F32">
        <w:rPr>
          <w:rFonts w:ascii="Times New Roman" w:hAnsi="Times New Roman"/>
          <w:szCs w:val="24"/>
          <w:lang w:eastAsia="cs-CZ"/>
        </w:rPr>
        <w:t>arrangements</w:t>
      </w:r>
      <w:proofErr w:type="spellEnd"/>
      <w:r w:rsidRPr="005E7F32">
        <w:rPr>
          <w:rFonts w:ascii="Times New Roman" w:hAnsi="Times New Roman"/>
          <w:szCs w:val="24"/>
          <w:lang w:eastAsia="cs-CZ"/>
        </w:rPr>
        <w:t xml:space="preserve"> transport“ předpisu MAAE SSR-6 rev.1 (§ 9 odst. 4 písm. c) atomového zákona – povolení za zvláštních podmínek). Jednotná koncepce přeprav těchto předmětů s vymezením, na jaké aspekty bezpečnosti přeprav se má regulátor zaměřit, situaci zpřehledňuje.</w:t>
      </w:r>
    </w:p>
    <w:p w14:paraId="771EAEF5" w14:textId="63A90AE6" w:rsidR="00111B23" w:rsidRDefault="005E7F32" w:rsidP="005E7F32">
      <w:pPr>
        <w:widowControl w:val="0"/>
        <w:shd w:val="clear" w:color="auto" w:fill="FFFFFF"/>
        <w:suppressAutoHyphens w:val="0"/>
        <w:spacing w:after="120" w:line="276" w:lineRule="auto"/>
        <w:jc w:val="both"/>
        <w:rPr>
          <w:rFonts w:ascii="Times New Roman" w:hAnsi="Times New Roman"/>
          <w:szCs w:val="24"/>
          <w:lang w:eastAsia="cs-CZ"/>
        </w:rPr>
      </w:pPr>
      <w:r w:rsidRPr="005E7F32">
        <w:rPr>
          <w:rFonts w:ascii="Times New Roman" w:hAnsi="Times New Roman"/>
          <w:szCs w:val="24"/>
          <w:lang w:eastAsia="cs-CZ"/>
        </w:rPr>
        <w:t>Možnost regulovat přepravu nebezpečných věcí (kam spadají i radioaktivní a štěpné látky)  - tj. přijmout přísnější pravidla pro její uskutečnění nebo ji zcela zakázat - umožňuje členským státům i čl. 5 odst. 1 směrnice Evropského parlamentu a Rady 2008/68/ES ze dne 24. září 2008 o pozemní přepravě nebezpečných věcí.</w:t>
      </w:r>
    </w:p>
    <w:p w14:paraId="6F2ADA3F" w14:textId="77777777" w:rsidR="000838B3" w:rsidRPr="00111B23" w:rsidRDefault="000838B3" w:rsidP="00111B23">
      <w:pPr>
        <w:widowControl w:val="0"/>
        <w:shd w:val="clear" w:color="auto" w:fill="FFFFFF"/>
        <w:suppressAutoHyphens w:val="0"/>
        <w:spacing w:after="120" w:line="276" w:lineRule="auto"/>
        <w:jc w:val="both"/>
        <w:rPr>
          <w:rFonts w:ascii="Times New Roman" w:hAnsi="Times New Roman"/>
          <w:szCs w:val="24"/>
          <w:lang w:eastAsia="cs-CZ"/>
        </w:rPr>
      </w:pPr>
    </w:p>
    <w:p w14:paraId="5A039CCB" w14:textId="78F64EBB" w:rsidR="00111B23" w:rsidRPr="000838B3" w:rsidRDefault="00111B23" w:rsidP="00111B23">
      <w:pPr>
        <w:widowControl w:val="0"/>
        <w:shd w:val="clear" w:color="auto" w:fill="FFFFFF"/>
        <w:suppressAutoHyphens w:val="0"/>
        <w:spacing w:after="120" w:line="276" w:lineRule="auto"/>
        <w:jc w:val="both"/>
        <w:rPr>
          <w:rFonts w:ascii="Times New Roman" w:hAnsi="Times New Roman"/>
          <w:b/>
          <w:szCs w:val="24"/>
          <w:lang w:eastAsia="cs-CZ"/>
        </w:rPr>
      </w:pPr>
      <w:r w:rsidRPr="000838B3">
        <w:rPr>
          <w:rFonts w:ascii="Times New Roman" w:hAnsi="Times New Roman"/>
          <w:b/>
          <w:szCs w:val="24"/>
          <w:lang w:eastAsia="cs-CZ"/>
        </w:rPr>
        <w:t xml:space="preserve">K bodu </w:t>
      </w:r>
      <w:r w:rsidR="00407375">
        <w:rPr>
          <w:rFonts w:ascii="Times New Roman" w:hAnsi="Times New Roman"/>
          <w:b/>
          <w:szCs w:val="24"/>
          <w:lang w:eastAsia="cs-CZ"/>
        </w:rPr>
        <w:t>199</w:t>
      </w:r>
      <w:r w:rsidR="003E0390" w:rsidRPr="000838B3">
        <w:rPr>
          <w:rFonts w:ascii="Times New Roman" w:hAnsi="Times New Roman"/>
          <w:b/>
          <w:szCs w:val="24"/>
          <w:lang w:eastAsia="cs-CZ"/>
        </w:rPr>
        <w:t xml:space="preserve"> </w:t>
      </w:r>
      <w:r w:rsidR="000838B3" w:rsidRPr="000838B3">
        <w:rPr>
          <w:rFonts w:ascii="Times New Roman" w:hAnsi="Times New Roman"/>
          <w:b/>
          <w:szCs w:val="24"/>
          <w:lang w:eastAsia="cs-CZ"/>
        </w:rPr>
        <w:t>(</w:t>
      </w:r>
      <w:r w:rsidRPr="000838B3">
        <w:rPr>
          <w:rFonts w:ascii="Times New Roman" w:hAnsi="Times New Roman"/>
          <w:b/>
          <w:szCs w:val="24"/>
          <w:lang w:eastAsia="cs-CZ"/>
        </w:rPr>
        <w:t>§ 141 odst. 3</w:t>
      </w:r>
      <w:r w:rsidR="003E0390">
        <w:rPr>
          <w:rFonts w:ascii="Times New Roman" w:hAnsi="Times New Roman"/>
          <w:b/>
          <w:szCs w:val="24"/>
          <w:lang w:eastAsia="cs-CZ"/>
        </w:rPr>
        <w:t xml:space="preserve"> písm. b)</w:t>
      </w:r>
      <w:r w:rsidR="000838B3" w:rsidRPr="000838B3">
        <w:rPr>
          <w:rFonts w:ascii="Times New Roman" w:hAnsi="Times New Roman"/>
          <w:b/>
          <w:szCs w:val="24"/>
          <w:lang w:eastAsia="cs-CZ"/>
        </w:rPr>
        <w:t>)</w:t>
      </w:r>
    </w:p>
    <w:p w14:paraId="57A305F7" w14:textId="7133BA27" w:rsidR="00111B23" w:rsidRDefault="00111B23" w:rsidP="00111B23">
      <w:pPr>
        <w:widowControl w:val="0"/>
        <w:shd w:val="clear" w:color="auto" w:fill="FFFFFF"/>
        <w:suppressAutoHyphens w:val="0"/>
        <w:spacing w:after="120" w:line="276" w:lineRule="auto"/>
        <w:jc w:val="both"/>
        <w:rPr>
          <w:rFonts w:ascii="Times New Roman" w:hAnsi="Times New Roman"/>
          <w:szCs w:val="24"/>
          <w:lang w:eastAsia="cs-CZ"/>
        </w:rPr>
      </w:pPr>
      <w:r w:rsidRPr="00111B23">
        <w:rPr>
          <w:rFonts w:ascii="Times New Roman" w:hAnsi="Times New Roman"/>
          <w:szCs w:val="24"/>
          <w:lang w:eastAsia="cs-CZ"/>
        </w:rPr>
        <w:t>Doplňuje se zmocňovací ustanovení tak, aby bylo umožněno v prováděcím právním předpise, tj. ve vyhlášce č. 379/2016 Sb., stanovit klasifikaci všech přepravovaných radioaktivních a štěpných látek, jak je předpokládáno v hlavě VI, dílu 3 atomového zákona (tj. nejen těch radioaktivních a štěpných látek, jejich přeprava podléhá povolení).</w:t>
      </w:r>
    </w:p>
    <w:p w14:paraId="2428B5FD" w14:textId="77777777" w:rsidR="000838B3" w:rsidRPr="00111B23" w:rsidRDefault="000838B3" w:rsidP="00111B23">
      <w:pPr>
        <w:widowControl w:val="0"/>
        <w:shd w:val="clear" w:color="auto" w:fill="FFFFFF"/>
        <w:suppressAutoHyphens w:val="0"/>
        <w:spacing w:after="120" w:line="276" w:lineRule="auto"/>
        <w:jc w:val="both"/>
        <w:rPr>
          <w:rFonts w:ascii="Times New Roman" w:hAnsi="Times New Roman"/>
          <w:szCs w:val="24"/>
          <w:lang w:eastAsia="cs-CZ"/>
        </w:rPr>
      </w:pPr>
    </w:p>
    <w:p w14:paraId="48DA7BE8" w14:textId="39EEDB3E" w:rsidR="00111B23" w:rsidRPr="000838B3" w:rsidRDefault="00111B23" w:rsidP="00111B23">
      <w:pPr>
        <w:widowControl w:val="0"/>
        <w:shd w:val="clear" w:color="auto" w:fill="FFFFFF"/>
        <w:suppressAutoHyphens w:val="0"/>
        <w:spacing w:after="120" w:line="276" w:lineRule="auto"/>
        <w:jc w:val="both"/>
        <w:rPr>
          <w:rFonts w:ascii="Times New Roman" w:hAnsi="Times New Roman"/>
          <w:b/>
          <w:szCs w:val="24"/>
          <w:lang w:eastAsia="cs-CZ"/>
        </w:rPr>
      </w:pPr>
      <w:r w:rsidRPr="000838B3">
        <w:rPr>
          <w:rFonts w:ascii="Times New Roman" w:hAnsi="Times New Roman"/>
          <w:b/>
          <w:szCs w:val="24"/>
          <w:lang w:eastAsia="cs-CZ"/>
        </w:rPr>
        <w:t xml:space="preserve">K bodu </w:t>
      </w:r>
      <w:r w:rsidR="00407375">
        <w:rPr>
          <w:rFonts w:ascii="Times New Roman" w:hAnsi="Times New Roman"/>
          <w:b/>
          <w:szCs w:val="24"/>
          <w:lang w:eastAsia="cs-CZ"/>
        </w:rPr>
        <w:t>200</w:t>
      </w:r>
      <w:r w:rsidR="007451FE" w:rsidRPr="000838B3">
        <w:rPr>
          <w:rFonts w:ascii="Times New Roman" w:hAnsi="Times New Roman"/>
          <w:b/>
          <w:szCs w:val="24"/>
          <w:lang w:eastAsia="cs-CZ"/>
        </w:rPr>
        <w:t xml:space="preserve"> </w:t>
      </w:r>
      <w:r w:rsidR="000838B3" w:rsidRPr="000838B3">
        <w:rPr>
          <w:rFonts w:ascii="Times New Roman" w:hAnsi="Times New Roman"/>
          <w:b/>
          <w:szCs w:val="24"/>
          <w:lang w:eastAsia="cs-CZ"/>
        </w:rPr>
        <w:t>(</w:t>
      </w:r>
      <w:r w:rsidRPr="000838B3">
        <w:rPr>
          <w:rFonts w:ascii="Times New Roman" w:hAnsi="Times New Roman"/>
          <w:b/>
          <w:szCs w:val="24"/>
          <w:lang w:eastAsia="cs-CZ"/>
        </w:rPr>
        <w:t>§ 144 odst. 2 písm. f)</w:t>
      </w:r>
      <w:r w:rsidR="000838B3" w:rsidRPr="000838B3">
        <w:rPr>
          <w:rFonts w:ascii="Times New Roman" w:hAnsi="Times New Roman"/>
          <w:b/>
          <w:szCs w:val="24"/>
          <w:lang w:eastAsia="cs-CZ"/>
        </w:rPr>
        <w:t>)</w:t>
      </w:r>
    </w:p>
    <w:p w14:paraId="00D05AB0" w14:textId="77777777" w:rsidR="00111B23" w:rsidRDefault="00111B23" w:rsidP="00111B23">
      <w:pPr>
        <w:widowControl w:val="0"/>
        <w:shd w:val="clear" w:color="auto" w:fill="FFFFFF"/>
        <w:suppressAutoHyphens w:val="0"/>
        <w:spacing w:after="120" w:line="276" w:lineRule="auto"/>
        <w:jc w:val="both"/>
        <w:rPr>
          <w:rFonts w:ascii="Times New Roman" w:hAnsi="Times New Roman"/>
          <w:szCs w:val="24"/>
          <w:lang w:eastAsia="cs-CZ"/>
        </w:rPr>
      </w:pPr>
      <w:r w:rsidRPr="00111B23">
        <w:rPr>
          <w:rFonts w:ascii="Times New Roman" w:hAnsi="Times New Roman"/>
          <w:szCs w:val="24"/>
          <w:lang w:eastAsia="cs-CZ"/>
        </w:rPr>
        <w:t>Navržená úprava doplňuje do § 144 odst. 2 písm. f) povinnost vydávat rozhodnutí o zamítnutí žádosti o povolení přepravy z České republiky do jiného členského státu Euratomu formou stanovenou právním předpisem Euratomu, tedy Rozhodnutím Komise č. 2008/312/Euratom. Prováděcí právní předpis – vyhláška č. 379/2016 Sb. již potřebný formulář A-3 obsahuje, nyní se pouze upřesňuje odpovídající ustanovení atomového zákona.</w:t>
      </w:r>
    </w:p>
    <w:p w14:paraId="5433B886" w14:textId="77777777" w:rsidR="00273B66" w:rsidRDefault="00273B66" w:rsidP="00111B23">
      <w:pPr>
        <w:widowControl w:val="0"/>
        <w:shd w:val="clear" w:color="auto" w:fill="FFFFFF"/>
        <w:suppressAutoHyphens w:val="0"/>
        <w:spacing w:after="120" w:line="276" w:lineRule="auto"/>
        <w:jc w:val="both"/>
        <w:rPr>
          <w:rFonts w:ascii="Times New Roman" w:hAnsi="Times New Roman"/>
          <w:szCs w:val="24"/>
          <w:lang w:eastAsia="cs-CZ"/>
        </w:rPr>
      </w:pPr>
    </w:p>
    <w:p w14:paraId="5F3ADB6C" w14:textId="159521D9" w:rsidR="00291AFE" w:rsidRDefault="00291AFE" w:rsidP="00291AF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201</w:t>
      </w:r>
      <w:r w:rsidR="003E3D9E"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149 odst. 2</w:t>
      </w:r>
      <w:r w:rsidRPr="00BB4ACD">
        <w:rPr>
          <w:rFonts w:ascii="Times New Roman" w:hAnsi="Times New Roman"/>
          <w:b/>
          <w:szCs w:val="24"/>
          <w:lang w:eastAsia="cs-CZ"/>
        </w:rPr>
        <w:t>)</w:t>
      </w:r>
    </w:p>
    <w:p w14:paraId="7000B55E" w14:textId="77777777" w:rsidR="00291AFE" w:rsidRDefault="00756396" w:rsidP="00291AF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Novelizační bod opravuje chybu v zákoně. Ú</w:t>
      </w:r>
      <w:r w:rsidRPr="00756396">
        <w:rPr>
          <w:rFonts w:ascii="Times New Roman" w:hAnsi="Times New Roman"/>
          <w:szCs w:val="24"/>
          <w:lang w:eastAsia="cs-CZ"/>
        </w:rPr>
        <w:t>čast na monitorování při havarijním cvičení, nácviku a porovnávacím měření je povinná pro všechny osoby, které se podílejí na monitorování radiační situace</w:t>
      </w:r>
      <w:r>
        <w:rPr>
          <w:rFonts w:ascii="Times New Roman" w:hAnsi="Times New Roman"/>
          <w:szCs w:val="24"/>
          <w:lang w:eastAsia="cs-CZ"/>
        </w:rPr>
        <w:t>, což ostatně plyne z jiných ustanovení zákona, takže formulovaná výjimka není relevantní.</w:t>
      </w:r>
      <w:r w:rsidRPr="00756396">
        <w:rPr>
          <w:rFonts w:ascii="Times New Roman" w:hAnsi="Times New Roman"/>
          <w:szCs w:val="24"/>
          <w:lang w:eastAsia="cs-CZ"/>
        </w:rPr>
        <w:t xml:space="preserve"> </w:t>
      </w:r>
      <w:r>
        <w:rPr>
          <w:rFonts w:ascii="Times New Roman" w:hAnsi="Times New Roman"/>
          <w:szCs w:val="24"/>
          <w:lang w:eastAsia="cs-CZ"/>
        </w:rPr>
        <w:t>P</w:t>
      </w:r>
      <w:r w:rsidRPr="00756396">
        <w:rPr>
          <w:rFonts w:ascii="Times New Roman" w:hAnsi="Times New Roman"/>
          <w:szCs w:val="24"/>
          <w:lang w:eastAsia="cs-CZ"/>
        </w:rPr>
        <w:t xml:space="preserve">odrobnosti a upřesnění </w:t>
      </w:r>
      <w:r>
        <w:rPr>
          <w:rFonts w:ascii="Times New Roman" w:hAnsi="Times New Roman"/>
          <w:szCs w:val="24"/>
          <w:lang w:eastAsia="cs-CZ"/>
        </w:rPr>
        <w:t xml:space="preserve">postupů při monitorování jsou stanoveny </w:t>
      </w:r>
      <w:r w:rsidRPr="00756396">
        <w:rPr>
          <w:rFonts w:ascii="Times New Roman" w:hAnsi="Times New Roman"/>
          <w:szCs w:val="24"/>
          <w:lang w:eastAsia="cs-CZ"/>
        </w:rPr>
        <w:t xml:space="preserve">ve </w:t>
      </w:r>
      <w:r>
        <w:rPr>
          <w:rFonts w:ascii="Times New Roman" w:hAnsi="Times New Roman"/>
          <w:szCs w:val="24"/>
          <w:lang w:eastAsia="cs-CZ"/>
        </w:rPr>
        <w:t xml:space="preserve">vyhlášce č. </w:t>
      </w:r>
      <w:r w:rsidRPr="00756396">
        <w:rPr>
          <w:rFonts w:ascii="Times New Roman" w:hAnsi="Times New Roman"/>
          <w:szCs w:val="24"/>
          <w:lang w:eastAsia="cs-CZ"/>
        </w:rPr>
        <w:t>360</w:t>
      </w:r>
      <w:r>
        <w:rPr>
          <w:rFonts w:ascii="Times New Roman" w:hAnsi="Times New Roman"/>
          <w:szCs w:val="24"/>
          <w:lang w:eastAsia="cs-CZ"/>
        </w:rPr>
        <w:t>/2016 Sb.</w:t>
      </w:r>
      <w:r w:rsidRPr="00756396">
        <w:rPr>
          <w:rFonts w:ascii="Times New Roman" w:hAnsi="Times New Roman"/>
          <w:szCs w:val="24"/>
          <w:lang w:eastAsia="cs-CZ"/>
        </w:rPr>
        <w:t xml:space="preserve"> a </w:t>
      </w:r>
      <w:r>
        <w:rPr>
          <w:rFonts w:ascii="Times New Roman" w:hAnsi="Times New Roman"/>
          <w:szCs w:val="24"/>
          <w:lang w:eastAsia="cs-CZ"/>
        </w:rPr>
        <w:t>v </w:t>
      </w:r>
      <w:r w:rsidRPr="00756396">
        <w:rPr>
          <w:rFonts w:ascii="Times New Roman" w:hAnsi="Times New Roman"/>
          <w:szCs w:val="24"/>
          <w:lang w:eastAsia="cs-CZ"/>
        </w:rPr>
        <w:t>N</w:t>
      </w:r>
      <w:r>
        <w:rPr>
          <w:rFonts w:ascii="Times New Roman" w:hAnsi="Times New Roman"/>
          <w:szCs w:val="24"/>
          <w:lang w:eastAsia="cs-CZ"/>
        </w:rPr>
        <w:t>árodním programu monitorování.</w:t>
      </w:r>
    </w:p>
    <w:p w14:paraId="663AD001" w14:textId="77777777" w:rsidR="00291AFE" w:rsidRDefault="00291AFE" w:rsidP="00111B23">
      <w:pPr>
        <w:widowControl w:val="0"/>
        <w:shd w:val="clear" w:color="auto" w:fill="FFFFFF"/>
        <w:suppressAutoHyphens w:val="0"/>
        <w:spacing w:after="120" w:line="276" w:lineRule="auto"/>
        <w:jc w:val="both"/>
        <w:rPr>
          <w:rFonts w:ascii="Times New Roman" w:hAnsi="Times New Roman"/>
          <w:szCs w:val="24"/>
          <w:lang w:eastAsia="cs-CZ"/>
        </w:rPr>
      </w:pPr>
    </w:p>
    <w:p w14:paraId="794AB61D" w14:textId="11F38768" w:rsidR="00EE6C77" w:rsidRDefault="00EE6C77" w:rsidP="00EE6C77">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202</w:t>
      </w:r>
      <w:r w:rsidR="003E3D9E"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149 odst. 4</w:t>
      </w:r>
      <w:r w:rsidRPr="00BB4ACD">
        <w:rPr>
          <w:rFonts w:ascii="Times New Roman" w:hAnsi="Times New Roman"/>
          <w:b/>
          <w:szCs w:val="24"/>
          <w:lang w:eastAsia="cs-CZ"/>
        </w:rPr>
        <w:t>)</w:t>
      </w:r>
    </w:p>
    <w:p w14:paraId="42396B20" w14:textId="77777777" w:rsidR="008976E3" w:rsidRPr="008976E3" w:rsidRDefault="008976E3" w:rsidP="008976E3">
      <w:pPr>
        <w:widowControl w:val="0"/>
        <w:shd w:val="clear" w:color="auto" w:fill="FFFFFF"/>
        <w:suppressAutoHyphens w:val="0"/>
        <w:spacing w:after="120" w:line="276" w:lineRule="auto"/>
        <w:jc w:val="both"/>
        <w:rPr>
          <w:rFonts w:ascii="Times New Roman" w:hAnsi="Times New Roman"/>
          <w:szCs w:val="24"/>
          <w:lang w:eastAsia="cs-CZ"/>
        </w:rPr>
      </w:pPr>
      <w:r w:rsidRPr="008976E3">
        <w:rPr>
          <w:rFonts w:ascii="Times New Roman" w:hAnsi="Times New Roman"/>
          <w:szCs w:val="24"/>
          <w:lang w:eastAsia="cs-CZ"/>
        </w:rPr>
        <w:t xml:space="preserve">Účelem změny je zdůraznění strategické funkce </w:t>
      </w:r>
      <w:r>
        <w:rPr>
          <w:rFonts w:ascii="Times New Roman" w:hAnsi="Times New Roman"/>
          <w:szCs w:val="24"/>
          <w:lang w:eastAsia="cs-CZ"/>
        </w:rPr>
        <w:t>N</w:t>
      </w:r>
      <w:r w:rsidRPr="008976E3">
        <w:rPr>
          <w:rFonts w:ascii="Times New Roman" w:hAnsi="Times New Roman"/>
          <w:szCs w:val="24"/>
          <w:lang w:eastAsia="cs-CZ"/>
        </w:rPr>
        <w:t xml:space="preserve">árodního programu monitorování, jakožto základního a strategického dokumentu pro monitorování. Program stanovuje role a úkoly jednotlivých resortů a dalších institucí a vytváří tak rámec, který zajišťuje potřebnou kvalitu a úroveň </w:t>
      </w:r>
      <w:r w:rsidRPr="008976E3">
        <w:rPr>
          <w:rFonts w:ascii="Times New Roman" w:hAnsi="Times New Roman"/>
          <w:szCs w:val="24"/>
          <w:lang w:eastAsia="cs-CZ"/>
        </w:rPr>
        <w:lastRenderedPageBreak/>
        <w:t>monitorování (odhalování stavu radiační situace).</w:t>
      </w:r>
    </w:p>
    <w:p w14:paraId="2FCF7661" w14:textId="77777777" w:rsidR="00EE6C77" w:rsidRDefault="008976E3" w:rsidP="008976E3">
      <w:pPr>
        <w:widowControl w:val="0"/>
        <w:shd w:val="clear" w:color="auto" w:fill="FFFFFF"/>
        <w:suppressAutoHyphens w:val="0"/>
        <w:spacing w:after="120" w:line="276" w:lineRule="auto"/>
        <w:jc w:val="both"/>
        <w:rPr>
          <w:rFonts w:ascii="Times New Roman" w:hAnsi="Times New Roman"/>
          <w:szCs w:val="24"/>
          <w:lang w:eastAsia="cs-CZ"/>
        </w:rPr>
      </w:pPr>
      <w:r w:rsidRPr="008976E3">
        <w:rPr>
          <w:rFonts w:ascii="Times New Roman" w:hAnsi="Times New Roman"/>
          <w:szCs w:val="24"/>
          <w:lang w:eastAsia="cs-CZ"/>
        </w:rPr>
        <w:t xml:space="preserve">Od pravomocí a úkolů v </w:t>
      </w:r>
      <w:r>
        <w:rPr>
          <w:rFonts w:ascii="Times New Roman" w:hAnsi="Times New Roman"/>
          <w:szCs w:val="24"/>
          <w:lang w:eastAsia="cs-CZ"/>
        </w:rPr>
        <w:t>N</w:t>
      </w:r>
      <w:r w:rsidRPr="008976E3">
        <w:rPr>
          <w:rFonts w:ascii="Times New Roman" w:hAnsi="Times New Roman"/>
          <w:szCs w:val="24"/>
          <w:lang w:eastAsia="cs-CZ"/>
        </w:rPr>
        <w:t>árodním programu monitorování se odvíjejí i rozpočtové prostředky, které mají resorty na tuto činnost čerpat ze státního rozpočtu.</w:t>
      </w:r>
    </w:p>
    <w:p w14:paraId="44FD3337" w14:textId="77777777" w:rsidR="00273B66" w:rsidRDefault="00273B66" w:rsidP="00111B23">
      <w:pPr>
        <w:widowControl w:val="0"/>
        <w:shd w:val="clear" w:color="auto" w:fill="FFFFFF"/>
        <w:suppressAutoHyphens w:val="0"/>
        <w:spacing w:after="120" w:line="276" w:lineRule="auto"/>
        <w:jc w:val="both"/>
        <w:rPr>
          <w:rFonts w:ascii="Times New Roman" w:hAnsi="Times New Roman"/>
          <w:szCs w:val="24"/>
          <w:lang w:eastAsia="cs-CZ"/>
        </w:rPr>
      </w:pPr>
    </w:p>
    <w:p w14:paraId="40A2A5DD" w14:textId="2CB894F0" w:rsidR="008976E3" w:rsidRDefault="008976E3" w:rsidP="008976E3">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203</w:t>
      </w:r>
      <w:r w:rsidR="00E24F6C"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149 odst. 6</w:t>
      </w:r>
      <w:r w:rsidRPr="00BB4ACD">
        <w:rPr>
          <w:rFonts w:ascii="Times New Roman" w:hAnsi="Times New Roman"/>
          <w:b/>
          <w:szCs w:val="24"/>
          <w:lang w:eastAsia="cs-CZ"/>
        </w:rPr>
        <w:t>)</w:t>
      </w:r>
    </w:p>
    <w:p w14:paraId="3AC1E3CE" w14:textId="77777777" w:rsidR="008976E3" w:rsidRDefault="008976E3" w:rsidP="008976E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Bod provádí d</w:t>
      </w:r>
      <w:r w:rsidRPr="008976E3">
        <w:rPr>
          <w:rFonts w:ascii="Times New Roman" w:hAnsi="Times New Roman"/>
          <w:szCs w:val="24"/>
          <w:lang w:eastAsia="cs-CZ"/>
        </w:rPr>
        <w:t>oplnění zmocnění pro vydání, resp. úpravu, vyhlášky</w:t>
      </w:r>
      <w:r>
        <w:rPr>
          <w:rFonts w:ascii="Times New Roman" w:hAnsi="Times New Roman"/>
          <w:szCs w:val="24"/>
          <w:lang w:eastAsia="cs-CZ"/>
        </w:rPr>
        <w:t>. V</w:t>
      </w:r>
      <w:r w:rsidRPr="008976E3">
        <w:rPr>
          <w:rFonts w:ascii="Times New Roman" w:hAnsi="Times New Roman"/>
          <w:szCs w:val="24"/>
          <w:lang w:eastAsia="cs-CZ"/>
        </w:rPr>
        <w:t xml:space="preserve">yhláška bude v souladu s </w:t>
      </w:r>
      <w:r>
        <w:rPr>
          <w:rFonts w:ascii="Times New Roman" w:hAnsi="Times New Roman"/>
          <w:szCs w:val="24"/>
          <w:lang w:eastAsia="cs-CZ"/>
        </w:rPr>
        <w:t>N</w:t>
      </w:r>
      <w:r w:rsidRPr="008976E3">
        <w:rPr>
          <w:rFonts w:ascii="Times New Roman" w:hAnsi="Times New Roman"/>
          <w:szCs w:val="24"/>
          <w:lang w:eastAsia="cs-CZ"/>
        </w:rPr>
        <w:t>árodním programem monitorování podrobně upravovat role a úkoly orgánů státní správy při provádění monitorování.</w:t>
      </w:r>
      <w:r>
        <w:rPr>
          <w:rFonts w:ascii="Times New Roman" w:hAnsi="Times New Roman"/>
          <w:szCs w:val="24"/>
          <w:lang w:eastAsia="cs-CZ"/>
        </w:rPr>
        <w:t xml:space="preserve"> Z praktických zkušeností se jeví nezbytné zahrnout tuto úpravu do obecně závazného právního předpisu, úprava ve strategickém dokumentu se ukázala jako nedostatečná.</w:t>
      </w:r>
    </w:p>
    <w:p w14:paraId="3B4D2B7B" w14:textId="77777777" w:rsidR="008976E3" w:rsidRDefault="008976E3" w:rsidP="00111B23">
      <w:pPr>
        <w:widowControl w:val="0"/>
        <w:shd w:val="clear" w:color="auto" w:fill="FFFFFF"/>
        <w:suppressAutoHyphens w:val="0"/>
        <w:spacing w:after="120" w:line="276" w:lineRule="auto"/>
        <w:jc w:val="both"/>
        <w:rPr>
          <w:rFonts w:ascii="Times New Roman" w:hAnsi="Times New Roman"/>
          <w:szCs w:val="24"/>
          <w:lang w:eastAsia="cs-CZ"/>
        </w:rPr>
      </w:pPr>
    </w:p>
    <w:p w14:paraId="1A89D8C4" w14:textId="25C3A081" w:rsidR="00044A8A" w:rsidRDefault="00044A8A" w:rsidP="00044A8A">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204</w:t>
      </w:r>
      <w:r w:rsidR="003D2FFC"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152a</w:t>
      </w:r>
      <w:r w:rsidRPr="00BB4ACD">
        <w:rPr>
          <w:rFonts w:ascii="Times New Roman" w:hAnsi="Times New Roman"/>
          <w:b/>
          <w:szCs w:val="24"/>
          <w:lang w:eastAsia="cs-CZ"/>
        </w:rPr>
        <w:t>)</w:t>
      </w:r>
    </w:p>
    <w:p w14:paraId="354D8AD4" w14:textId="77777777" w:rsidR="00044A8A" w:rsidRDefault="00B840D9" w:rsidP="00044A8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Novelizací je doplňováno nové ustanovení upravující otázky havarijního plánování a zvládání radiační mimořádné události v případech, kdy se ve stejném území nachází vícero relevantních zařízení. Tato úprava je nezbytná nejen v současné době, kdy v areálech jaderných elektráren existuje více jaderných zařízení (reaktorů, resp. provozních bloků), ale zejména do budoucna, v souvislosti s plánovanou výstavbou nových jaderných bloků či SMR.</w:t>
      </w:r>
    </w:p>
    <w:p w14:paraId="7AD3C69F" w14:textId="77777777" w:rsidR="00B840D9" w:rsidRDefault="00B840D9" w:rsidP="00044A8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U nich se v řadě případů předpokládá, že budou umístěny v bezprostřední blízkosti již existujících zdrojů. Nelze přitom vyloučit, že jejich provozovatelem, zodpovědným za zajištění zvládání radiační mimořádné události, bude jiný subjekt.</w:t>
      </w:r>
      <w:r w:rsidR="00112AE7">
        <w:rPr>
          <w:rFonts w:ascii="Times New Roman" w:hAnsi="Times New Roman"/>
          <w:szCs w:val="24"/>
          <w:lang w:eastAsia="cs-CZ"/>
        </w:rPr>
        <w:t xml:space="preserve"> V takovém případě je z bezpečnostního hlediska nezbytné, aby byly jasně stanoveny odpovědnosti za konkrétní činnosti vedoucí ke zvládání havárií, např. za systém varování, evakuace, provádění jódové profylaxe atd. Současně nelze klást odpovědnost pouze na jednoho z dotčených provozovatelů.</w:t>
      </w:r>
    </w:p>
    <w:p w14:paraId="2977B946" w14:textId="77777777" w:rsidR="00112AE7" w:rsidRDefault="00112AE7" w:rsidP="00044A8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Zákon tedy výslovně připouští, aby péči o tuto oblast sdíleli (dle jiných ustanovení zákona by totiž museli zajistit zvládání radiační mimořádné události individuálně a v plném rozsahu). Takový postup je účelnější a odpovídá také mezinárodně užívané praxi. Zároveň tím dojde k vyloučení konfliktních přístupů, které by mohly zvládání radiační mimořádné události narušit.</w:t>
      </w:r>
    </w:p>
    <w:p w14:paraId="710B817A" w14:textId="77777777" w:rsidR="00112AE7" w:rsidRDefault="00112AE7" w:rsidP="00044A8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Zákon také tímto ustanovením výslovně připouští, že se zóny havarijního plánování mohou překrývat či splývat, což rovněž vyhovuje praktickým potřebám. Přitom nevylučuje různé modely vzájemného fungování a stanovování zón, od plného překrytí až po různé formy průniku, v závislosti na příslušných bezpečnostních analýzách.</w:t>
      </w:r>
      <w:r w:rsidR="00810815">
        <w:rPr>
          <w:rFonts w:ascii="Times New Roman" w:hAnsi="Times New Roman"/>
          <w:szCs w:val="24"/>
          <w:lang w:eastAsia="cs-CZ"/>
        </w:rPr>
        <w:t xml:space="preserve"> Rovněž podíl spoluúčasti při zvládání radiační mimořádné události, resp. dělbu odpovědnosti záměrně nestanovuje preskriptivní, neboť je nezbytné, aby byly zohledněny výsledky bezpečnostních hodnocení, parametry zařízení a předpokládané dopady možných radiačních mimořádných událostí.</w:t>
      </w:r>
    </w:p>
    <w:p w14:paraId="6173175C" w14:textId="77777777" w:rsidR="008976E3" w:rsidRDefault="008976E3" w:rsidP="00111B23">
      <w:pPr>
        <w:widowControl w:val="0"/>
        <w:shd w:val="clear" w:color="auto" w:fill="FFFFFF"/>
        <w:suppressAutoHyphens w:val="0"/>
        <w:spacing w:after="120" w:line="276" w:lineRule="auto"/>
        <w:jc w:val="both"/>
        <w:rPr>
          <w:rFonts w:ascii="Times New Roman" w:hAnsi="Times New Roman"/>
          <w:szCs w:val="24"/>
          <w:lang w:eastAsia="cs-CZ"/>
        </w:rPr>
      </w:pPr>
    </w:p>
    <w:p w14:paraId="17540FF2" w14:textId="68AA9E5F" w:rsidR="00F05B1E" w:rsidRDefault="00F05B1E" w:rsidP="00F05B1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w:t>
      </w:r>
      <w:r>
        <w:rPr>
          <w:rFonts w:ascii="Times New Roman" w:hAnsi="Times New Roman"/>
          <w:b/>
          <w:szCs w:val="24"/>
          <w:lang w:eastAsia="cs-CZ"/>
        </w:rPr>
        <w:t> </w:t>
      </w:r>
      <w:r w:rsidRPr="00BB4ACD">
        <w:rPr>
          <w:rFonts w:ascii="Times New Roman" w:hAnsi="Times New Roman"/>
          <w:b/>
          <w:szCs w:val="24"/>
          <w:lang w:eastAsia="cs-CZ"/>
        </w:rPr>
        <w:t>bod</w:t>
      </w:r>
      <w:r>
        <w:rPr>
          <w:rFonts w:ascii="Times New Roman" w:hAnsi="Times New Roman"/>
          <w:b/>
          <w:szCs w:val="24"/>
          <w:lang w:eastAsia="cs-CZ"/>
        </w:rPr>
        <w:t xml:space="preserve">ům </w:t>
      </w:r>
      <w:r w:rsidR="00407375">
        <w:rPr>
          <w:rFonts w:ascii="Times New Roman" w:hAnsi="Times New Roman"/>
          <w:b/>
          <w:szCs w:val="24"/>
          <w:lang w:eastAsia="cs-CZ"/>
        </w:rPr>
        <w:t>205</w:t>
      </w:r>
      <w:r w:rsidR="003D2FFC">
        <w:rPr>
          <w:rFonts w:ascii="Times New Roman" w:hAnsi="Times New Roman"/>
          <w:b/>
          <w:szCs w:val="24"/>
          <w:lang w:eastAsia="cs-CZ"/>
        </w:rPr>
        <w:t xml:space="preserve"> </w:t>
      </w:r>
      <w:r>
        <w:rPr>
          <w:rFonts w:ascii="Times New Roman" w:hAnsi="Times New Roman"/>
          <w:b/>
          <w:szCs w:val="24"/>
          <w:lang w:eastAsia="cs-CZ"/>
        </w:rPr>
        <w:t xml:space="preserve">až </w:t>
      </w:r>
      <w:r w:rsidR="00407375">
        <w:rPr>
          <w:rFonts w:ascii="Times New Roman" w:hAnsi="Times New Roman"/>
          <w:b/>
          <w:szCs w:val="24"/>
          <w:lang w:eastAsia="cs-CZ"/>
        </w:rPr>
        <w:t>207</w:t>
      </w:r>
      <w:r w:rsidR="003D2FFC" w:rsidRPr="00BB4ACD">
        <w:rPr>
          <w:rFonts w:ascii="Times New Roman" w:hAnsi="Times New Roman"/>
          <w:b/>
          <w:szCs w:val="24"/>
          <w:lang w:eastAsia="cs-CZ"/>
        </w:rPr>
        <w:t xml:space="preserve"> </w:t>
      </w:r>
      <w:r>
        <w:rPr>
          <w:rFonts w:ascii="Times New Roman" w:hAnsi="Times New Roman"/>
          <w:b/>
          <w:szCs w:val="24"/>
          <w:lang w:eastAsia="cs-CZ"/>
        </w:rPr>
        <w:t>(</w:t>
      </w:r>
      <w:r w:rsidRPr="00F05B1E">
        <w:rPr>
          <w:rFonts w:ascii="Times New Roman" w:hAnsi="Times New Roman"/>
          <w:b/>
          <w:szCs w:val="24"/>
          <w:lang w:eastAsia="cs-CZ"/>
        </w:rPr>
        <w:t>§ 154 odst. 1</w:t>
      </w:r>
      <w:r>
        <w:rPr>
          <w:rFonts w:ascii="Times New Roman" w:hAnsi="Times New Roman"/>
          <w:b/>
          <w:szCs w:val="24"/>
          <w:lang w:eastAsia="cs-CZ"/>
        </w:rPr>
        <w:t xml:space="preserve">, </w:t>
      </w:r>
      <w:r w:rsidRPr="00F05B1E">
        <w:rPr>
          <w:rFonts w:ascii="Times New Roman" w:hAnsi="Times New Roman"/>
          <w:b/>
          <w:szCs w:val="24"/>
          <w:lang w:eastAsia="cs-CZ"/>
        </w:rPr>
        <w:t>§ 155 odst. 2</w:t>
      </w:r>
      <w:r>
        <w:rPr>
          <w:rFonts w:ascii="Times New Roman" w:hAnsi="Times New Roman"/>
          <w:b/>
          <w:szCs w:val="24"/>
          <w:lang w:eastAsia="cs-CZ"/>
        </w:rPr>
        <w:t xml:space="preserve">, </w:t>
      </w:r>
      <w:r w:rsidRPr="00F05B1E">
        <w:rPr>
          <w:rFonts w:ascii="Times New Roman" w:hAnsi="Times New Roman"/>
          <w:b/>
          <w:szCs w:val="24"/>
          <w:lang w:eastAsia="cs-CZ"/>
        </w:rPr>
        <w:t xml:space="preserve">§ 156 odst. 1 </w:t>
      </w:r>
      <w:r w:rsidR="003D2FFC" w:rsidRPr="003D2FFC">
        <w:rPr>
          <w:rFonts w:ascii="Times New Roman" w:hAnsi="Times New Roman"/>
          <w:b/>
          <w:szCs w:val="24"/>
          <w:lang w:eastAsia="cs-CZ"/>
        </w:rPr>
        <w:t>úvo</w:t>
      </w:r>
      <w:r w:rsidR="003D2FFC">
        <w:rPr>
          <w:rFonts w:ascii="Times New Roman" w:hAnsi="Times New Roman"/>
          <w:b/>
          <w:szCs w:val="24"/>
          <w:lang w:eastAsia="cs-CZ"/>
        </w:rPr>
        <w:t>dní část</w:t>
      </w:r>
      <w:r w:rsidR="003D2FFC" w:rsidRPr="003D2FFC">
        <w:rPr>
          <w:rFonts w:ascii="Times New Roman" w:hAnsi="Times New Roman"/>
          <w:b/>
          <w:szCs w:val="24"/>
          <w:lang w:eastAsia="cs-CZ"/>
        </w:rPr>
        <w:t xml:space="preserve"> ustanovení </w:t>
      </w:r>
      <w:r w:rsidRPr="00F05B1E">
        <w:rPr>
          <w:rFonts w:ascii="Times New Roman" w:hAnsi="Times New Roman"/>
          <w:b/>
          <w:szCs w:val="24"/>
          <w:lang w:eastAsia="cs-CZ"/>
        </w:rPr>
        <w:t>a § 157 odst. 2</w:t>
      </w:r>
      <w:r w:rsidR="003D2FFC" w:rsidRPr="003D2FFC">
        <w:t xml:space="preserve"> </w:t>
      </w:r>
      <w:r w:rsidR="003D2FFC">
        <w:rPr>
          <w:rFonts w:ascii="Times New Roman" w:hAnsi="Times New Roman"/>
          <w:b/>
          <w:szCs w:val="24"/>
          <w:lang w:eastAsia="cs-CZ"/>
        </w:rPr>
        <w:t>úvodní část</w:t>
      </w:r>
      <w:r w:rsidR="003D2FFC" w:rsidRPr="003D2FFC">
        <w:rPr>
          <w:rFonts w:ascii="Times New Roman" w:hAnsi="Times New Roman"/>
          <w:b/>
          <w:szCs w:val="24"/>
          <w:lang w:eastAsia="cs-CZ"/>
        </w:rPr>
        <w:t xml:space="preserve"> ustanovení</w:t>
      </w:r>
      <w:r w:rsidRPr="00BB4ACD">
        <w:rPr>
          <w:rFonts w:ascii="Times New Roman" w:hAnsi="Times New Roman"/>
          <w:b/>
          <w:szCs w:val="24"/>
          <w:lang w:eastAsia="cs-CZ"/>
        </w:rPr>
        <w:t>)</w:t>
      </w:r>
    </w:p>
    <w:p w14:paraId="0EF4837E" w14:textId="77777777" w:rsidR="00F05B1E" w:rsidRDefault="009013D0" w:rsidP="00F05B1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Dotčené body provádějí následující změny zákona:</w:t>
      </w:r>
    </w:p>
    <w:p w14:paraId="556544AD" w14:textId="77777777" w:rsidR="009013D0" w:rsidRDefault="00613750" w:rsidP="009013D0">
      <w:pPr>
        <w:pStyle w:val="Odstavecseseznamem"/>
        <w:widowControl w:val="0"/>
        <w:numPr>
          <w:ilvl w:val="0"/>
          <w:numId w:val="29"/>
        </w:numPr>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formální úpravu v návaznosti na změnu§ 9 odst. 1, tzn. vypuštění odkazu na typy povolení, které již zákon dále obsahovat nebude,</w:t>
      </w:r>
    </w:p>
    <w:p w14:paraId="29087AC3" w14:textId="77777777" w:rsidR="00613750" w:rsidRPr="009013D0" w:rsidRDefault="00F338BA" w:rsidP="00F338BA">
      <w:pPr>
        <w:pStyle w:val="Odstavecseseznamem"/>
        <w:widowControl w:val="0"/>
        <w:numPr>
          <w:ilvl w:val="0"/>
          <w:numId w:val="29"/>
        </w:numPr>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stanovení výjimky pro některé povinnosti v oblasti zvládání radiační mimořádné události pro </w:t>
      </w:r>
      <w:r>
        <w:rPr>
          <w:rFonts w:ascii="Times New Roman" w:hAnsi="Times New Roman"/>
          <w:szCs w:val="24"/>
          <w:lang w:eastAsia="cs-CZ"/>
        </w:rPr>
        <w:lastRenderedPageBreak/>
        <w:t>„</w:t>
      </w:r>
      <w:r w:rsidRPr="00F338BA">
        <w:rPr>
          <w:rFonts w:ascii="Times New Roman" w:hAnsi="Times New Roman"/>
          <w:szCs w:val="24"/>
          <w:lang w:eastAsia="cs-CZ"/>
        </w:rPr>
        <w:t>pracoviště s rentgenovým zařízením používaným pro lékařské nebo nelékařské ozáření nebo pro veterinární účely v radiodiagnostice, intervenční radiologii, nukleární medicíně nebo pro zobrazovací účely v</w:t>
      </w:r>
      <w:r>
        <w:rPr>
          <w:rFonts w:ascii="Times New Roman" w:hAnsi="Times New Roman"/>
          <w:szCs w:val="24"/>
          <w:lang w:eastAsia="cs-CZ"/>
        </w:rPr>
        <w:t> </w:t>
      </w:r>
      <w:r w:rsidRPr="00F338BA">
        <w:rPr>
          <w:rFonts w:ascii="Times New Roman" w:hAnsi="Times New Roman"/>
          <w:szCs w:val="24"/>
          <w:lang w:eastAsia="cs-CZ"/>
        </w:rPr>
        <w:t>radioterapii</w:t>
      </w:r>
      <w:r>
        <w:rPr>
          <w:rFonts w:ascii="Times New Roman" w:hAnsi="Times New Roman"/>
          <w:szCs w:val="24"/>
          <w:lang w:eastAsia="cs-CZ"/>
        </w:rPr>
        <w:t xml:space="preserve">“. U těchto pracovišť praktické zkušenosti odhalily, že </w:t>
      </w:r>
      <w:r w:rsidR="005345DD">
        <w:rPr>
          <w:rFonts w:ascii="Times New Roman" w:hAnsi="Times New Roman"/>
          <w:szCs w:val="24"/>
          <w:lang w:eastAsia="cs-CZ"/>
        </w:rPr>
        <w:t>riziko vzniku radiační mimořádné události je zanedbatelné a povinnosti v této oblasti, které na ně byly dosud kladeny, se jeví jako zbytečné. Navrženou změnou dojde k výraznému snížení regulatorní zátěže těchto pracovišť, aniž by byla snížena jejich bezpečnost nebo míra naplnění mezinárodních požadavků.</w:t>
      </w:r>
    </w:p>
    <w:p w14:paraId="455A637B" w14:textId="77777777" w:rsidR="00F05B1E" w:rsidRDefault="00F05B1E" w:rsidP="00111B23">
      <w:pPr>
        <w:widowControl w:val="0"/>
        <w:shd w:val="clear" w:color="auto" w:fill="FFFFFF"/>
        <w:suppressAutoHyphens w:val="0"/>
        <w:spacing w:after="120" w:line="276" w:lineRule="auto"/>
        <w:jc w:val="both"/>
        <w:rPr>
          <w:rFonts w:ascii="Times New Roman" w:hAnsi="Times New Roman"/>
          <w:szCs w:val="24"/>
          <w:lang w:eastAsia="cs-CZ"/>
        </w:rPr>
      </w:pPr>
    </w:p>
    <w:p w14:paraId="37A73AF4" w14:textId="7715A2CA" w:rsidR="000810EB" w:rsidRDefault="000810EB" w:rsidP="000810E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E52632">
        <w:rPr>
          <w:rFonts w:ascii="Times New Roman" w:hAnsi="Times New Roman"/>
          <w:b/>
          <w:szCs w:val="24"/>
          <w:lang w:eastAsia="cs-CZ"/>
        </w:rPr>
        <w:t>20</w:t>
      </w:r>
      <w:r w:rsidR="00407375">
        <w:rPr>
          <w:rFonts w:ascii="Times New Roman" w:hAnsi="Times New Roman"/>
          <w:b/>
          <w:szCs w:val="24"/>
          <w:lang w:eastAsia="cs-CZ"/>
        </w:rPr>
        <w:t>8</w:t>
      </w:r>
      <w:r w:rsidR="00E52632"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sidRPr="000810EB">
        <w:rPr>
          <w:rFonts w:ascii="Times New Roman" w:hAnsi="Times New Roman"/>
          <w:b/>
          <w:szCs w:val="24"/>
          <w:lang w:eastAsia="cs-CZ"/>
        </w:rPr>
        <w:t>156 odst. 1 písm. g)</w:t>
      </w:r>
      <w:r w:rsidRPr="00BB4ACD">
        <w:rPr>
          <w:rFonts w:ascii="Times New Roman" w:hAnsi="Times New Roman"/>
          <w:b/>
          <w:szCs w:val="24"/>
          <w:lang w:eastAsia="cs-CZ"/>
        </w:rPr>
        <w:t>)</w:t>
      </w:r>
    </w:p>
    <w:p w14:paraId="258D713E" w14:textId="77777777" w:rsidR="000810EB" w:rsidRDefault="000810EB" w:rsidP="000810E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Novelizační bod navrhuje terminologické zpřesnění textu zákona. Z praktického hlediska není potřebné rozlišovat dva druhy programů monitorování, neboť údaje z obou mohou být (a v praxi také jsou) zahrnuty do jediného dokumentu – programu monitorování. Na tomto a jiných místech zákona, zejména v jeho příloze č. 1, tak dochází ke zjednodušení dikce, která bude nadále hovořit o jediném programu monitorování.</w:t>
      </w:r>
    </w:p>
    <w:p w14:paraId="3E3E1FC1" w14:textId="2D92E9DA" w:rsidR="000810EB" w:rsidRDefault="000810EB" w:rsidP="000810E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Fakticky se tím rovněž snižuje zátěž adresátů, neboť ti byli dosud zákonem nuceni zpracovávat dva dokumenty (byť SÚJB připouštěl jejich sloučení). Mimoto změnou nikterak netrpí transpozice předpisů E</w:t>
      </w:r>
      <w:r w:rsidR="001C6CBA">
        <w:rPr>
          <w:rFonts w:ascii="Times New Roman" w:hAnsi="Times New Roman"/>
          <w:szCs w:val="24"/>
          <w:lang w:eastAsia="cs-CZ"/>
        </w:rPr>
        <w:t>uratom</w:t>
      </w:r>
      <w:r>
        <w:rPr>
          <w:rFonts w:ascii="Times New Roman" w:hAnsi="Times New Roman"/>
          <w:szCs w:val="24"/>
          <w:lang w:eastAsia="cs-CZ"/>
        </w:rPr>
        <w:t>u nebo EU, neboť ty výslovně nevyžadují takto specifikované druhy dokumentů.</w:t>
      </w:r>
    </w:p>
    <w:p w14:paraId="70550CD9" w14:textId="7905AB65" w:rsidR="000810EB" w:rsidRDefault="000810EB" w:rsidP="00111B23">
      <w:pPr>
        <w:widowControl w:val="0"/>
        <w:shd w:val="clear" w:color="auto" w:fill="FFFFFF"/>
        <w:suppressAutoHyphens w:val="0"/>
        <w:spacing w:after="120" w:line="276" w:lineRule="auto"/>
        <w:jc w:val="both"/>
        <w:rPr>
          <w:rFonts w:ascii="Times New Roman" w:hAnsi="Times New Roman"/>
          <w:szCs w:val="24"/>
          <w:lang w:eastAsia="cs-CZ"/>
        </w:rPr>
      </w:pPr>
    </w:p>
    <w:p w14:paraId="53ECB0E5" w14:textId="1B376236" w:rsidR="00054463" w:rsidRDefault="00054463" w:rsidP="00054463">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209</w:t>
      </w:r>
      <w:r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sidRPr="000810EB">
        <w:rPr>
          <w:rFonts w:ascii="Times New Roman" w:hAnsi="Times New Roman"/>
          <w:b/>
          <w:szCs w:val="24"/>
          <w:lang w:eastAsia="cs-CZ"/>
        </w:rPr>
        <w:t xml:space="preserve">156 odst. </w:t>
      </w:r>
      <w:r>
        <w:rPr>
          <w:rFonts w:ascii="Times New Roman" w:hAnsi="Times New Roman"/>
          <w:b/>
          <w:szCs w:val="24"/>
          <w:lang w:eastAsia="cs-CZ"/>
        </w:rPr>
        <w:t>2</w:t>
      </w:r>
      <w:r w:rsidRPr="000810EB">
        <w:rPr>
          <w:rFonts w:ascii="Times New Roman" w:hAnsi="Times New Roman"/>
          <w:b/>
          <w:szCs w:val="24"/>
          <w:lang w:eastAsia="cs-CZ"/>
        </w:rPr>
        <w:t xml:space="preserve"> písm. g)</w:t>
      </w:r>
      <w:r w:rsidRPr="00BB4ACD">
        <w:rPr>
          <w:rFonts w:ascii="Times New Roman" w:hAnsi="Times New Roman"/>
          <w:b/>
          <w:szCs w:val="24"/>
          <w:lang w:eastAsia="cs-CZ"/>
        </w:rPr>
        <w:t>)</w:t>
      </w:r>
    </w:p>
    <w:p w14:paraId="698D4AE2" w14:textId="10D1F3A4" w:rsidR="00054463" w:rsidRDefault="00054463" w:rsidP="00054463">
      <w:pPr>
        <w:widowControl w:val="0"/>
        <w:shd w:val="clear" w:color="auto" w:fill="FFFFFF"/>
        <w:suppressAutoHyphens w:val="0"/>
        <w:spacing w:after="120" w:line="276" w:lineRule="auto"/>
        <w:jc w:val="both"/>
        <w:rPr>
          <w:rFonts w:ascii="Times New Roman" w:hAnsi="Times New Roman"/>
          <w:szCs w:val="24"/>
          <w:lang w:eastAsia="cs-CZ"/>
        </w:rPr>
      </w:pPr>
      <w:r w:rsidRPr="00054463">
        <w:rPr>
          <w:rFonts w:ascii="Times New Roman" w:hAnsi="Times New Roman"/>
          <w:szCs w:val="24"/>
          <w:lang w:eastAsia="cs-CZ"/>
        </w:rPr>
        <w:t>Hlasový modul u koncových prvků jednotného systému varování a vyrozumění je vhodný k upřesnění varovné informace obyvatelstvu, a to z důvodu zamezení záměny s jiným signálem a možností podání dalších instrukcí obyvatelstvu v zóně havarijního plánování.</w:t>
      </w:r>
    </w:p>
    <w:p w14:paraId="4E5A9BCE" w14:textId="77777777" w:rsidR="00054463" w:rsidRDefault="00054463" w:rsidP="00111B23">
      <w:pPr>
        <w:widowControl w:val="0"/>
        <w:shd w:val="clear" w:color="auto" w:fill="FFFFFF"/>
        <w:suppressAutoHyphens w:val="0"/>
        <w:spacing w:after="120" w:line="276" w:lineRule="auto"/>
        <w:jc w:val="both"/>
        <w:rPr>
          <w:rFonts w:ascii="Times New Roman" w:hAnsi="Times New Roman"/>
          <w:szCs w:val="24"/>
          <w:lang w:eastAsia="cs-CZ"/>
        </w:rPr>
      </w:pPr>
    </w:p>
    <w:p w14:paraId="09DAC397" w14:textId="2DE47705" w:rsidR="00881DFA" w:rsidRDefault="00881DFA" w:rsidP="00881DFA">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210</w:t>
      </w:r>
      <w:r w:rsidR="008426DF" w:rsidRPr="00BB4ACD">
        <w:rPr>
          <w:rFonts w:ascii="Times New Roman" w:hAnsi="Times New Roman"/>
          <w:b/>
          <w:szCs w:val="24"/>
          <w:lang w:eastAsia="cs-CZ"/>
        </w:rPr>
        <w:t xml:space="preserve"> </w:t>
      </w:r>
      <w:r>
        <w:rPr>
          <w:rFonts w:ascii="Times New Roman" w:hAnsi="Times New Roman"/>
          <w:b/>
          <w:szCs w:val="24"/>
          <w:lang w:eastAsia="cs-CZ"/>
        </w:rPr>
        <w:t>(</w:t>
      </w:r>
      <w:r w:rsidRPr="00881DFA">
        <w:rPr>
          <w:rFonts w:ascii="Times New Roman" w:hAnsi="Times New Roman"/>
          <w:b/>
          <w:szCs w:val="24"/>
          <w:lang w:eastAsia="cs-CZ"/>
        </w:rPr>
        <w:t xml:space="preserve">§ 157 odst. </w:t>
      </w:r>
      <w:r w:rsidR="008426DF">
        <w:rPr>
          <w:rFonts w:ascii="Times New Roman" w:hAnsi="Times New Roman"/>
          <w:b/>
          <w:szCs w:val="24"/>
          <w:lang w:eastAsia="cs-CZ"/>
        </w:rPr>
        <w:t>2</w:t>
      </w:r>
      <w:r w:rsidR="008426DF" w:rsidRPr="00881DFA">
        <w:rPr>
          <w:rFonts w:ascii="Times New Roman" w:hAnsi="Times New Roman"/>
          <w:b/>
          <w:szCs w:val="24"/>
          <w:lang w:eastAsia="cs-CZ"/>
        </w:rPr>
        <w:t xml:space="preserve"> </w:t>
      </w:r>
      <w:r w:rsidRPr="00881DFA">
        <w:rPr>
          <w:rFonts w:ascii="Times New Roman" w:hAnsi="Times New Roman"/>
          <w:b/>
          <w:szCs w:val="24"/>
          <w:lang w:eastAsia="cs-CZ"/>
        </w:rPr>
        <w:t>písm. a)</w:t>
      </w:r>
      <w:r w:rsidRPr="00BB4ACD">
        <w:rPr>
          <w:rFonts w:ascii="Times New Roman" w:hAnsi="Times New Roman"/>
          <w:b/>
          <w:szCs w:val="24"/>
          <w:lang w:eastAsia="cs-CZ"/>
        </w:rPr>
        <w:t>)</w:t>
      </w:r>
    </w:p>
    <w:p w14:paraId="288E3AEB" w14:textId="77777777" w:rsidR="00881DFA" w:rsidRDefault="00881DFA" w:rsidP="00881DF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Návrh odstraňuje nedostatek v textaci zákona, který omezuje zahájení odezvy na radiační mimořádnou událost pouze na situace, kdy je překročena nejvyšší monitorovací úroveň. Přestože toto překročení zpravidla bude indikátorem, že událost nastala, k jejímu odhalení v praxi mohou vést i jiné okolnosti či zdroje informací. Ty byly až dosud z ranku zákonné úpravy výslovně vyloučeny, přestože prakticky ignorovány být nemohou a adresáty také nejsou. Navrhovaná změna tedy pouze uvádí zákon do souladu s faktickým stavem věci.</w:t>
      </w:r>
    </w:p>
    <w:p w14:paraId="737712A6" w14:textId="77777777" w:rsidR="00281017" w:rsidRDefault="00281017" w:rsidP="00281017">
      <w:pPr>
        <w:widowControl w:val="0"/>
        <w:shd w:val="clear" w:color="auto" w:fill="FFFFFF"/>
        <w:suppressAutoHyphens w:val="0"/>
        <w:spacing w:after="120" w:line="276" w:lineRule="auto"/>
        <w:jc w:val="both"/>
        <w:rPr>
          <w:rFonts w:ascii="Times New Roman" w:hAnsi="Times New Roman"/>
          <w:szCs w:val="24"/>
          <w:lang w:eastAsia="cs-CZ"/>
        </w:rPr>
      </w:pPr>
    </w:p>
    <w:p w14:paraId="3A135CDF" w14:textId="32BB8547" w:rsidR="00281017" w:rsidRDefault="00281017" w:rsidP="00281017">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211</w:t>
      </w:r>
      <w:r w:rsidR="00194D80"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159a</w:t>
      </w:r>
      <w:r w:rsidRPr="00BB4ACD">
        <w:rPr>
          <w:rFonts w:ascii="Times New Roman" w:hAnsi="Times New Roman"/>
          <w:b/>
          <w:szCs w:val="24"/>
          <w:lang w:eastAsia="cs-CZ"/>
        </w:rPr>
        <w:t>)</w:t>
      </w:r>
    </w:p>
    <w:p w14:paraId="13DEA683" w14:textId="77777777" w:rsidR="00281017" w:rsidRPr="001B7610" w:rsidRDefault="00281017" w:rsidP="00281017">
      <w:pPr>
        <w:widowControl w:val="0"/>
        <w:shd w:val="clear" w:color="auto" w:fill="FFFFFF"/>
        <w:suppressAutoHyphens w:val="0"/>
        <w:spacing w:after="120" w:line="276" w:lineRule="auto"/>
        <w:jc w:val="both"/>
        <w:rPr>
          <w:rFonts w:ascii="Times New Roman" w:hAnsi="Times New Roman"/>
          <w:szCs w:val="24"/>
          <w:lang w:eastAsia="cs-CZ"/>
        </w:rPr>
      </w:pPr>
      <w:r w:rsidRPr="001B7610">
        <w:rPr>
          <w:rFonts w:ascii="Times New Roman" w:hAnsi="Times New Roman"/>
          <w:szCs w:val="24"/>
          <w:lang w:eastAsia="cs-CZ"/>
        </w:rPr>
        <w:t xml:space="preserve">V návaznosti na úpravu § 30 odst. 7, kterou se vyškrtlo zabezpečení z všezahrnujícího pojmu kultury bezpečnosti, se zavádí samostatně stojící institut kultury zabezpečení. Cílem je posílit koncept kultury zabezpečení v atomovém zákoně, který vychází z mezinárodně závazné revidované Úmluvy o fyzické ochraně jaderných materiálů a jaderných zařízení, která stanoví, že všechny organizace, které se podílejí na implementaci fyzické ochrany, by měly dávat patřičnou přednost kultuře zabezpečení potřebné k její účinné implementaci v rámci celé organizace, jejímu rozvoji a udržování. Kultura zabezpečení musí být dále provázána s kulturou bezpečnosti, ale z toho důvodu, že právní regulace zabezpečení je založena na jiných základech, než je úprava jaderné bezpečnosti či radiační ochrany a </w:t>
      </w:r>
      <w:r w:rsidRPr="001B7610">
        <w:rPr>
          <w:rFonts w:ascii="Times New Roman" w:hAnsi="Times New Roman"/>
          <w:szCs w:val="24"/>
          <w:lang w:eastAsia="cs-CZ"/>
        </w:rPr>
        <w:lastRenderedPageBreak/>
        <w:t xml:space="preserve">aby se kultuře zabezpečení přidělil dostatečný význam, který je vyžadován mezinárodními dokumenty, vyčleňuje se výslovně z pojmu kultura bezpečnosti a její regulace je upravena v této části zákona, která pojednává o zabezpečení. </w:t>
      </w:r>
    </w:p>
    <w:p w14:paraId="5FA6BEB6" w14:textId="5E97D655" w:rsidR="00281017" w:rsidRPr="001B7610" w:rsidRDefault="00281017" w:rsidP="00281017">
      <w:pPr>
        <w:widowControl w:val="0"/>
        <w:shd w:val="clear" w:color="auto" w:fill="FFFFFF"/>
        <w:suppressAutoHyphens w:val="0"/>
        <w:spacing w:after="120" w:line="276" w:lineRule="auto"/>
        <w:jc w:val="both"/>
        <w:rPr>
          <w:rFonts w:ascii="Times New Roman" w:hAnsi="Times New Roman"/>
          <w:szCs w:val="24"/>
          <w:lang w:eastAsia="cs-CZ"/>
        </w:rPr>
      </w:pPr>
      <w:r w:rsidRPr="001B7610">
        <w:rPr>
          <w:rFonts w:ascii="Times New Roman" w:hAnsi="Times New Roman"/>
          <w:szCs w:val="24"/>
          <w:lang w:eastAsia="cs-CZ"/>
        </w:rPr>
        <w:t xml:space="preserve">V rámci tohoto ustanovení se nejprve definuje, co se myslí kulturou zabezpečení. Definice a jednotlivé povinnosti v rámci kultury zabezpečení, které je povinen dodržovat každý, kdo provádí zabezpečení, jsou založeny na doporučeních Mezinárodní agentury pro atomovou energii Nuclear </w:t>
      </w:r>
      <w:proofErr w:type="spellStart"/>
      <w:r w:rsidRPr="001B7610">
        <w:rPr>
          <w:rFonts w:ascii="Times New Roman" w:hAnsi="Times New Roman"/>
          <w:szCs w:val="24"/>
          <w:lang w:eastAsia="cs-CZ"/>
        </w:rPr>
        <w:t>Security</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Recommendations</w:t>
      </w:r>
      <w:proofErr w:type="spellEnd"/>
      <w:r w:rsidRPr="001B7610">
        <w:rPr>
          <w:rFonts w:ascii="Times New Roman" w:hAnsi="Times New Roman"/>
          <w:szCs w:val="24"/>
          <w:lang w:eastAsia="cs-CZ"/>
        </w:rPr>
        <w:t xml:space="preserve"> on </w:t>
      </w:r>
      <w:proofErr w:type="spellStart"/>
      <w:r w:rsidRPr="001B7610">
        <w:rPr>
          <w:rFonts w:ascii="Times New Roman" w:hAnsi="Times New Roman"/>
          <w:szCs w:val="24"/>
          <w:lang w:eastAsia="cs-CZ"/>
        </w:rPr>
        <w:t>Physical</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Protection</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of</w:t>
      </w:r>
      <w:proofErr w:type="spellEnd"/>
      <w:r w:rsidRPr="001B7610">
        <w:rPr>
          <w:rFonts w:ascii="Times New Roman" w:hAnsi="Times New Roman"/>
          <w:szCs w:val="24"/>
          <w:lang w:eastAsia="cs-CZ"/>
        </w:rPr>
        <w:t xml:space="preserve"> Nuclear </w:t>
      </w:r>
      <w:proofErr w:type="spellStart"/>
      <w:r w:rsidRPr="001B7610">
        <w:rPr>
          <w:rFonts w:ascii="Times New Roman" w:hAnsi="Times New Roman"/>
          <w:szCs w:val="24"/>
          <w:lang w:eastAsia="cs-CZ"/>
        </w:rPr>
        <w:t>Material</w:t>
      </w:r>
      <w:proofErr w:type="spellEnd"/>
      <w:r w:rsidRPr="001B7610">
        <w:rPr>
          <w:rFonts w:ascii="Times New Roman" w:hAnsi="Times New Roman"/>
          <w:szCs w:val="24"/>
          <w:lang w:eastAsia="cs-CZ"/>
        </w:rPr>
        <w:t xml:space="preserve"> and Nuclear </w:t>
      </w:r>
      <w:proofErr w:type="spellStart"/>
      <w:r w:rsidRPr="001B7610">
        <w:rPr>
          <w:rFonts w:ascii="Times New Roman" w:hAnsi="Times New Roman"/>
          <w:szCs w:val="24"/>
          <w:lang w:eastAsia="cs-CZ"/>
        </w:rPr>
        <w:t>Facilities</w:t>
      </w:r>
      <w:proofErr w:type="spellEnd"/>
      <w:r w:rsidRPr="001B7610">
        <w:rPr>
          <w:rFonts w:ascii="Times New Roman" w:hAnsi="Times New Roman"/>
          <w:szCs w:val="24"/>
          <w:lang w:eastAsia="cs-CZ"/>
        </w:rPr>
        <w:t xml:space="preserve"> (INFCIRC/225/</w:t>
      </w:r>
      <w:proofErr w:type="spellStart"/>
      <w:r w:rsidRPr="001B7610">
        <w:rPr>
          <w:rFonts w:ascii="Times New Roman" w:hAnsi="Times New Roman"/>
          <w:szCs w:val="24"/>
          <w:lang w:eastAsia="cs-CZ"/>
        </w:rPr>
        <w:t>Revision</w:t>
      </w:r>
      <w:proofErr w:type="spellEnd"/>
      <w:r w:rsidRPr="001B7610">
        <w:rPr>
          <w:rFonts w:ascii="Times New Roman" w:hAnsi="Times New Roman"/>
          <w:szCs w:val="24"/>
          <w:lang w:eastAsia="cs-CZ"/>
        </w:rPr>
        <w:t xml:space="preserve"> 5), </w:t>
      </w:r>
      <w:proofErr w:type="spellStart"/>
      <w:r w:rsidRPr="001B7610">
        <w:rPr>
          <w:rFonts w:ascii="Times New Roman" w:hAnsi="Times New Roman"/>
          <w:szCs w:val="24"/>
          <w:lang w:eastAsia="cs-CZ"/>
        </w:rPr>
        <w:t>Code</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of</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Conduct</w:t>
      </w:r>
      <w:proofErr w:type="spellEnd"/>
      <w:r w:rsidRPr="001B7610">
        <w:rPr>
          <w:rFonts w:ascii="Times New Roman" w:hAnsi="Times New Roman"/>
          <w:szCs w:val="24"/>
          <w:lang w:eastAsia="cs-CZ"/>
        </w:rPr>
        <w:t xml:space="preserve"> on </w:t>
      </w:r>
      <w:proofErr w:type="spellStart"/>
      <w:r w:rsidRPr="001B7610">
        <w:rPr>
          <w:rFonts w:ascii="Times New Roman" w:hAnsi="Times New Roman"/>
          <w:szCs w:val="24"/>
          <w:lang w:eastAsia="cs-CZ"/>
        </w:rPr>
        <w:t>the</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Safety</w:t>
      </w:r>
      <w:proofErr w:type="spellEnd"/>
      <w:r w:rsidRPr="001B7610">
        <w:rPr>
          <w:rFonts w:ascii="Times New Roman" w:hAnsi="Times New Roman"/>
          <w:szCs w:val="24"/>
          <w:lang w:eastAsia="cs-CZ"/>
        </w:rPr>
        <w:t xml:space="preserve"> and </w:t>
      </w:r>
      <w:proofErr w:type="spellStart"/>
      <w:r w:rsidRPr="001B7610">
        <w:rPr>
          <w:rFonts w:ascii="Times New Roman" w:hAnsi="Times New Roman"/>
          <w:szCs w:val="24"/>
          <w:lang w:eastAsia="cs-CZ"/>
        </w:rPr>
        <w:t>Security</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of</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Radioactive</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Sources</w:t>
      </w:r>
      <w:proofErr w:type="spellEnd"/>
      <w:r w:rsidRPr="001B7610">
        <w:rPr>
          <w:rFonts w:ascii="Times New Roman" w:hAnsi="Times New Roman"/>
          <w:szCs w:val="24"/>
          <w:lang w:eastAsia="cs-CZ"/>
        </w:rPr>
        <w:t xml:space="preserve"> a IAEA Nuclear </w:t>
      </w:r>
      <w:proofErr w:type="spellStart"/>
      <w:r w:rsidRPr="001B7610">
        <w:rPr>
          <w:rFonts w:ascii="Times New Roman" w:hAnsi="Times New Roman"/>
          <w:szCs w:val="24"/>
          <w:lang w:eastAsia="cs-CZ"/>
        </w:rPr>
        <w:t>Security</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Series</w:t>
      </w:r>
      <w:proofErr w:type="spellEnd"/>
      <w:r w:rsidRPr="001B7610">
        <w:rPr>
          <w:rFonts w:ascii="Times New Roman" w:hAnsi="Times New Roman"/>
          <w:szCs w:val="24"/>
          <w:lang w:eastAsia="cs-CZ"/>
        </w:rPr>
        <w:t xml:space="preserve"> No. 7 - Nuclear </w:t>
      </w:r>
      <w:proofErr w:type="spellStart"/>
      <w:r w:rsidRPr="001B7610">
        <w:rPr>
          <w:rFonts w:ascii="Times New Roman" w:hAnsi="Times New Roman"/>
          <w:szCs w:val="24"/>
          <w:lang w:eastAsia="cs-CZ"/>
        </w:rPr>
        <w:t>Security</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Culture</w:t>
      </w:r>
      <w:proofErr w:type="spellEnd"/>
      <w:r w:rsidRPr="001B7610">
        <w:rPr>
          <w:rFonts w:ascii="Times New Roman" w:hAnsi="Times New Roman"/>
          <w:szCs w:val="24"/>
          <w:lang w:eastAsia="cs-CZ"/>
        </w:rPr>
        <w:t>. Kulturou zabezpečení se myslí soubor vlastností, postojů a způsobů jednání osob a institucí zajišťující udržení, podporu a posílení zabezpečení. Nejedná se tedy o statický prvek, ale o proces, který musí být neustále udržován a rozvíjen a jeho cílem je rozvoj a podpora celého konceptu zabezpečení. Cílem dobře nastavené kultury zabezpečení je zajistit, aby definovaným regulatorním opatřením zabezpečení byla věnována náležitá pozornost, která odpovídá jejich významu. Kultura zabezpečení se tedy zaměřuje převážně na lidský faktor při provádění zabezpečení, protože potenciální hrozbou pro jaderné materiály, jaderná zařízení a radionuklidové zdroje, mohou být jak osoby, které na tyto prvky útočí zvnějšku, tak ale i osoby, které fungují v rámci organizace oprávněn</w:t>
      </w:r>
      <w:r w:rsidR="007560F2">
        <w:rPr>
          <w:rFonts w:ascii="Times New Roman" w:hAnsi="Times New Roman"/>
          <w:szCs w:val="24"/>
          <w:lang w:eastAsia="cs-CZ"/>
        </w:rPr>
        <w:t>é</w:t>
      </w:r>
      <w:r w:rsidRPr="001B7610">
        <w:rPr>
          <w:rFonts w:ascii="Times New Roman" w:hAnsi="Times New Roman"/>
          <w:szCs w:val="24"/>
          <w:lang w:eastAsia="cs-CZ"/>
        </w:rPr>
        <w:t xml:space="preserve"> k nakládání s nimi – tzv. osoby znalé/</w:t>
      </w:r>
      <w:proofErr w:type="spellStart"/>
      <w:r w:rsidRPr="001B7610">
        <w:rPr>
          <w:rFonts w:ascii="Times New Roman" w:hAnsi="Times New Roman"/>
          <w:szCs w:val="24"/>
          <w:lang w:eastAsia="cs-CZ"/>
        </w:rPr>
        <w:t>insideři</w:t>
      </w:r>
      <w:proofErr w:type="spellEnd"/>
      <w:r w:rsidRPr="001B7610">
        <w:rPr>
          <w:rFonts w:ascii="Times New Roman" w:hAnsi="Times New Roman"/>
          <w:szCs w:val="24"/>
          <w:lang w:eastAsia="cs-CZ"/>
        </w:rPr>
        <w:t>.</w:t>
      </w:r>
    </w:p>
    <w:p w14:paraId="1AEF4521" w14:textId="77777777" w:rsidR="00281017" w:rsidRPr="001B7610" w:rsidRDefault="00281017" w:rsidP="00281017">
      <w:pPr>
        <w:widowControl w:val="0"/>
        <w:shd w:val="clear" w:color="auto" w:fill="FFFFFF"/>
        <w:suppressAutoHyphens w:val="0"/>
        <w:spacing w:after="120" w:line="276" w:lineRule="auto"/>
        <w:jc w:val="both"/>
        <w:rPr>
          <w:rFonts w:ascii="Times New Roman" w:hAnsi="Times New Roman"/>
          <w:szCs w:val="24"/>
          <w:lang w:eastAsia="cs-CZ"/>
        </w:rPr>
      </w:pPr>
      <w:r w:rsidRPr="001B7610">
        <w:rPr>
          <w:rFonts w:ascii="Times New Roman" w:hAnsi="Times New Roman"/>
          <w:szCs w:val="24"/>
          <w:lang w:eastAsia="cs-CZ"/>
        </w:rPr>
        <w:t xml:space="preserve">Povinnost zavést, trvale rozvíjet, udržovat a pravidelně hodnotit kulturu zabezpečení a zajistit její zavedení mezi svými organizačními jednotkami, pracovníky a jinými osobami podílejícími se na zabezpečení mají tedy všechny osoby, které jsou držiteli povolení k provozu jaderných zařízení, nakládání s jaderným materiálem i příslušným držitelem povolení k nakládání se zdrojem ionizujícího záření, na který spadá povinnost provést zabezpečení. </w:t>
      </w:r>
    </w:p>
    <w:p w14:paraId="683BC3E0" w14:textId="77777777" w:rsidR="00281017" w:rsidRPr="001B7610" w:rsidRDefault="00281017" w:rsidP="00281017">
      <w:pPr>
        <w:widowControl w:val="0"/>
        <w:shd w:val="clear" w:color="auto" w:fill="FFFFFF"/>
        <w:suppressAutoHyphens w:val="0"/>
        <w:spacing w:after="120" w:line="276" w:lineRule="auto"/>
        <w:jc w:val="both"/>
        <w:rPr>
          <w:rFonts w:ascii="Times New Roman" w:hAnsi="Times New Roman"/>
          <w:szCs w:val="24"/>
          <w:lang w:eastAsia="cs-CZ"/>
        </w:rPr>
      </w:pPr>
      <w:r w:rsidRPr="001B7610">
        <w:rPr>
          <w:rFonts w:ascii="Times New Roman" w:hAnsi="Times New Roman"/>
          <w:szCs w:val="24"/>
          <w:lang w:eastAsia="cs-CZ"/>
        </w:rPr>
        <w:t>Kultura zabezpečení musí odpovídat v případě jaderného materiálu a jaderného zařízení nebezpečí plynoucímu z projektové základní hrozby, což je utajovaný dokument vydávaný Státním úřadem pro jadernou bezpečnost na základě stanovisek relevantních orgánů státní správy, který stanoví potenciální hrozby pro jaderná zařízení a jaderné materiály v</w:t>
      </w:r>
      <w:r>
        <w:rPr>
          <w:rFonts w:ascii="Times New Roman" w:hAnsi="Times New Roman"/>
          <w:szCs w:val="24"/>
          <w:lang w:eastAsia="cs-CZ"/>
        </w:rPr>
        <w:t> </w:t>
      </w:r>
      <w:r w:rsidRPr="001B7610">
        <w:rPr>
          <w:rFonts w:ascii="Times New Roman" w:hAnsi="Times New Roman"/>
          <w:szCs w:val="24"/>
          <w:lang w:eastAsia="cs-CZ"/>
        </w:rPr>
        <w:t>Č</w:t>
      </w:r>
      <w:r>
        <w:rPr>
          <w:rFonts w:ascii="Times New Roman" w:hAnsi="Times New Roman"/>
          <w:szCs w:val="24"/>
          <w:lang w:eastAsia="cs-CZ"/>
        </w:rPr>
        <w:t>eské republice</w:t>
      </w:r>
      <w:r w:rsidRPr="001B7610">
        <w:rPr>
          <w:rFonts w:ascii="Times New Roman" w:hAnsi="Times New Roman"/>
          <w:szCs w:val="24"/>
          <w:lang w:eastAsia="cs-CZ"/>
        </w:rPr>
        <w:t>, a podle kterého musí držitelé jednotlivých dotčených povolení upravit svůj systém zabezpečení, tudíž jej bude muset reflektovat i zavedený systém kultury zabezpečení těchto držitelů povolení. Projektová základní hrozba se však týká jen jaderných materiálů a jaderných zařízení, a tudíž je dále v odstavci 3 stanoveno, že v případě radionuklidového zdroje musí být kultura zabezpečení vystavěna na skutečně existující známé hrozbě spojené s radionuklidovým zdrojem. Tato skutečnost je tedy založena na odstupňovaném přístupu, kdy kultura zabezpečení musí reflektovat reálné a pro držitele povolení potenciálně známé nebezpečí, které by mohlo hrozit v případě úmyslného zlovolného jednání vůči radionuklidovému zdroji.</w:t>
      </w:r>
    </w:p>
    <w:p w14:paraId="57D64DC0" w14:textId="77777777" w:rsidR="00281017" w:rsidRPr="001B7610" w:rsidRDefault="00281017" w:rsidP="00281017">
      <w:pPr>
        <w:widowControl w:val="0"/>
        <w:shd w:val="clear" w:color="auto" w:fill="FFFFFF"/>
        <w:suppressAutoHyphens w:val="0"/>
        <w:spacing w:after="120" w:line="276" w:lineRule="auto"/>
        <w:jc w:val="both"/>
        <w:rPr>
          <w:rFonts w:ascii="Times New Roman" w:hAnsi="Times New Roman"/>
          <w:szCs w:val="24"/>
          <w:lang w:eastAsia="cs-CZ"/>
        </w:rPr>
      </w:pPr>
      <w:r w:rsidRPr="001B7610">
        <w:rPr>
          <w:rFonts w:ascii="Times New Roman" w:hAnsi="Times New Roman"/>
          <w:szCs w:val="24"/>
          <w:lang w:eastAsia="cs-CZ"/>
        </w:rPr>
        <w:t xml:space="preserve">Jednotlivé povinnosti v odstavci 4 jsou založeny na mezinárodně uznávaných principech vztahujících se k zabezpečení, které spočívají v tom, že je důležitá role každého jednotlivce v rámci organizace, kde se nakládá s jadernými materiály či radionuklidovými zdroji, protože každý jednotlivý pracovník i jiná externí osoba může ve výsledku znamenat hrozbu z hlediska zabezpečení. Úspěch konceptu kultury zabezpečení v konečném důsledku závisí vždy na jednotlivcích. Proto se stanoví povinnost adekvátně informovat a pravidelně proškolovat všechny pracovníky i jiné osoby, které se podílí na zabezpečení. Klíčovou roli zde pak sehrávají vedoucí pracovníci, kteří ze své podstaty svým přístupem a znalostmi mohou nejefektivněji ovlivnit úroveň kultury zabezpečení v rámci organizace. Okruh osob, které se podílejí na zabezpečení, je cíleně stanoven velmi široce, protože potenciální </w:t>
      </w:r>
      <w:r w:rsidRPr="001B7610">
        <w:rPr>
          <w:rFonts w:ascii="Times New Roman" w:hAnsi="Times New Roman"/>
          <w:szCs w:val="24"/>
          <w:lang w:eastAsia="cs-CZ"/>
        </w:rPr>
        <w:lastRenderedPageBreak/>
        <w:t>hrozbou pro jaderný materiál, jaderné zařízení i radionuklidový zdroj může být kterákoliv osoba, která je znalá fungování dané organizace, umístění zdrojů, nastavených mechanismů apod.</w:t>
      </w:r>
    </w:p>
    <w:p w14:paraId="5371B5BC" w14:textId="77777777" w:rsidR="00281017" w:rsidRDefault="00281017" w:rsidP="00281017">
      <w:pPr>
        <w:widowControl w:val="0"/>
        <w:shd w:val="clear" w:color="auto" w:fill="FFFFFF"/>
        <w:suppressAutoHyphens w:val="0"/>
        <w:spacing w:after="120" w:line="276" w:lineRule="auto"/>
        <w:jc w:val="both"/>
        <w:rPr>
          <w:rFonts w:ascii="Times New Roman" w:hAnsi="Times New Roman"/>
          <w:szCs w:val="24"/>
          <w:lang w:eastAsia="cs-CZ"/>
        </w:rPr>
      </w:pPr>
      <w:r w:rsidRPr="001B7610">
        <w:rPr>
          <w:rFonts w:ascii="Times New Roman" w:hAnsi="Times New Roman"/>
          <w:szCs w:val="24"/>
          <w:lang w:eastAsia="cs-CZ"/>
        </w:rPr>
        <w:t>Podrobnosti k jednotlivým povinnostem budou dále rozpracovány v novele vyhlášky č. 361/2016 Sb., o zabezpečení jaderného zařízení a jaderného materiálu</w:t>
      </w:r>
      <w:r>
        <w:rPr>
          <w:rFonts w:ascii="Times New Roman" w:hAnsi="Times New Roman"/>
          <w:szCs w:val="24"/>
          <w:lang w:eastAsia="cs-CZ"/>
        </w:rPr>
        <w:t>,</w:t>
      </w:r>
      <w:r w:rsidRPr="001B7610">
        <w:rPr>
          <w:rFonts w:ascii="Times New Roman" w:hAnsi="Times New Roman"/>
          <w:szCs w:val="24"/>
          <w:lang w:eastAsia="cs-CZ"/>
        </w:rPr>
        <w:t xml:space="preserve"> a vyhlášky č. 422/2016 Sb., o radiační ochraně a zabezpečení radionuklidového zdroje. Tyto podrobnosti budou založeny zejména na dokumentu Nuclear </w:t>
      </w:r>
      <w:proofErr w:type="spellStart"/>
      <w:r w:rsidRPr="001B7610">
        <w:rPr>
          <w:rFonts w:ascii="Times New Roman" w:hAnsi="Times New Roman"/>
          <w:szCs w:val="24"/>
          <w:lang w:eastAsia="cs-CZ"/>
        </w:rPr>
        <w:t>Security</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Series</w:t>
      </w:r>
      <w:proofErr w:type="spellEnd"/>
      <w:r w:rsidRPr="001B7610">
        <w:rPr>
          <w:rFonts w:ascii="Times New Roman" w:hAnsi="Times New Roman"/>
          <w:szCs w:val="24"/>
          <w:lang w:eastAsia="cs-CZ"/>
        </w:rPr>
        <w:t xml:space="preserve"> No. 7 - Nuclear </w:t>
      </w:r>
      <w:proofErr w:type="spellStart"/>
      <w:r w:rsidRPr="001B7610">
        <w:rPr>
          <w:rFonts w:ascii="Times New Roman" w:hAnsi="Times New Roman"/>
          <w:szCs w:val="24"/>
          <w:lang w:eastAsia="cs-CZ"/>
        </w:rPr>
        <w:t>Security</w:t>
      </w:r>
      <w:proofErr w:type="spellEnd"/>
      <w:r w:rsidRPr="001B7610">
        <w:rPr>
          <w:rFonts w:ascii="Times New Roman" w:hAnsi="Times New Roman"/>
          <w:szCs w:val="24"/>
          <w:lang w:eastAsia="cs-CZ"/>
        </w:rPr>
        <w:t xml:space="preserve"> </w:t>
      </w:r>
      <w:proofErr w:type="spellStart"/>
      <w:r w:rsidRPr="001B7610">
        <w:rPr>
          <w:rFonts w:ascii="Times New Roman" w:hAnsi="Times New Roman"/>
          <w:szCs w:val="24"/>
          <w:lang w:eastAsia="cs-CZ"/>
        </w:rPr>
        <w:t>Culture</w:t>
      </w:r>
      <w:proofErr w:type="spellEnd"/>
      <w:r w:rsidRPr="001B7610">
        <w:rPr>
          <w:rFonts w:ascii="Times New Roman" w:hAnsi="Times New Roman"/>
          <w:szCs w:val="24"/>
          <w:lang w:eastAsia="cs-CZ"/>
        </w:rPr>
        <w:t>.</w:t>
      </w:r>
    </w:p>
    <w:p w14:paraId="4C55D838" w14:textId="77777777" w:rsidR="00273B66" w:rsidRDefault="00273B66" w:rsidP="00111B23">
      <w:pPr>
        <w:widowControl w:val="0"/>
        <w:shd w:val="clear" w:color="auto" w:fill="FFFFFF"/>
        <w:suppressAutoHyphens w:val="0"/>
        <w:spacing w:after="120" w:line="276" w:lineRule="auto"/>
        <w:jc w:val="both"/>
        <w:rPr>
          <w:rFonts w:ascii="Times New Roman" w:hAnsi="Times New Roman"/>
          <w:szCs w:val="24"/>
          <w:lang w:eastAsia="cs-CZ"/>
        </w:rPr>
      </w:pPr>
    </w:p>
    <w:p w14:paraId="1454BDE7" w14:textId="328EB4C7" w:rsidR="00281017" w:rsidRPr="00111B23" w:rsidRDefault="00281017" w:rsidP="00281017">
      <w:pPr>
        <w:widowControl w:val="0"/>
        <w:shd w:val="clear" w:color="auto" w:fill="FFFFFF"/>
        <w:suppressAutoHyphens w:val="0"/>
        <w:spacing w:after="120" w:line="276" w:lineRule="auto"/>
        <w:jc w:val="both"/>
        <w:rPr>
          <w:rFonts w:ascii="Times New Roman" w:hAnsi="Times New Roman"/>
          <w:b/>
          <w:szCs w:val="24"/>
          <w:lang w:eastAsia="cs-CZ"/>
        </w:rPr>
      </w:pPr>
      <w:r w:rsidRPr="00111B23">
        <w:rPr>
          <w:rFonts w:ascii="Times New Roman" w:hAnsi="Times New Roman"/>
          <w:b/>
          <w:szCs w:val="24"/>
          <w:lang w:eastAsia="cs-CZ"/>
        </w:rPr>
        <w:t xml:space="preserve">K bodům </w:t>
      </w:r>
      <w:r w:rsidR="00407375">
        <w:rPr>
          <w:rFonts w:ascii="Times New Roman" w:hAnsi="Times New Roman"/>
          <w:b/>
          <w:szCs w:val="24"/>
          <w:lang w:eastAsia="cs-CZ"/>
        </w:rPr>
        <w:t>212</w:t>
      </w:r>
      <w:r w:rsidR="00477DEC" w:rsidRPr="00111B23">
        <w:rPr>
          <w:rFonts w:ascii="Times New Roman" w:hAnsi="Times New Roman"/>
          <w:b/>
          <w:szCs w:val="24"/>
          <w:lang w:eastAsia="cs-CZ"/>
        </w:rPr>
        <w:t xml:space="preserve"> </w:t>
      </w:r>
      <w:r w:rsidRPr="00111B23">
        <w:rPr>
          <w:rFonts w:ascii="Times New Roman" w:hAnsi="Times New Roman"/>
          <w:b/>
          <w:szCs w:val="24"/>
          <w:lang w:eastAsia="cs-CZ"/>
        </w:rPr>
        <w:t xml:space="preserve">a </w:t>
      </w:r>
      <w:r w:rsidR="00407375">
        <w:rPr>
          <w:rFonts w:ascii="Times New Roman" w:hAnsi="Times New Roman"/>
          <w:b/>
          <w:szCs w:val="24"/>
          <w:lang w:eastAsia="cs-CZ"/>
        </w:rPr>
        <w:t>213</w:t>
      </w:r>
      <w:r w:rsidR="00477DEC" w:rsidRPr="00111B23">
        <w:rPr>
          <w:rFonts w:ascii="Times New Roman" w:hAnsi="Times New Roman"/>
          <w:b/>
          <w:szCs w:val="24"/>
          <w:lang w:eastAsia="cs-CZ"/>
        </w:rPr>
        <w:t xml:space="preserve"> </w:t>
      </w:r>
      <w:r w:rsidRPr="00111B23">
        <w:rPr>
          <w:rFonts w:ascii="Times New Roman" w:hAnsi="Times New Roman"/>
          <w:b/>
          <w:szCs w:val="24"/>
          <w:lang w:eastAsia="cs-CZ"/>
        </w:rPr>
        <w:t xml:space="preserve">(§ </w:t>
      </w:r>
      <w:r w:rsidR="00605534" w:rsidRPr="00605534">
        <w:rPr>
          <w:rFonts w:ascii="Times New Roman" w:hAnsi="Times New Roman"/>
          <w:b/>
          <w:szCs w:val="24"/>
          <w:lang w:eastAsia="cs-CZ"/>
        </w:rPr>
        <w:t>160 odst. 3</w:t>
      </w:r>
      <w:r w:rsidR="00477DEC">
        <w:rPr>
          <w:rFonts w:ascii="Times New Roman" w:hAnsi="Times New Roman"/>
          <w:b/>
          <w:szCs w:val="24"/>
          <w:lang w:eastAsia="cs-CZ"/>
        </w:rPr>
        <w:t>,</w:t>
      </w:r>
      <w:r w:rsidR="00605534" w:rsidRPr="00605534">
        <w:rPr>
          <w:rFonts w:ascii="Times New Roman" w:hAnsi="Times New Roman"/>
          <w:b/>
          <w:szCs w:val="24"/>
          <w:lang w:eastAsia="cs-CZ"/>
        </w:rPr>
        <w:t xml:space="preserve"> 4</w:t>
      </w:r>
      <w:r w:rsidR="00477DEC" w:rsidRPr="00477DEC">
        <w:rPr>
          <w:rFonts w:ascii="Times New Roman" w:hAnsi="Times New Roman"/>
          <w:b/>
          <w:szCs w:val="24"/>
          <w:lang w:eastAsia="cs-CZ"/>
        </w:rPr>
        <w:t xml:space="preserve"> </w:t>
      </w:r>
      <w:r w:rsidR="00477DEC">
        <w:rPr>
          <w:rFonts w:ascii="Times New Roman" w:hAnsi="Times New Roman"/>
          <w:b/>
          <w:szCs w:val="24"/>
          <w:lang w:eastAsia="cs-CZ"/>
        </w:rPr>
        <w:t>a 6</w:t>
      </w:r>
      <w:r w:rsidRPr="00111B23">
        <w:rPr>
          <w:rFonts w:ascii="Times New Roman" w:hAnsi="Times New Roman"/>
          <w:b/>
          <w:szCs w:val="24"/>
          <w:lang w:eastAsia="cs-CZ"/>
        </w:rPr>
        <w:t>)</w:t>
      </w:r>
    </w:p>
    <w:p w14:paraId="12060D6E" w14:textId="5DDAF620" w:rsidR="00281017" w:rsidRDefault="00F33145" w:rsidP="00281017">
      <w:pPr>
        <w:widowControl w:val="0"/>
        <w:shd w:val="clear" w:color="auto" w:fill="FFFFFF"/>
        <w:suppressAutoHyphens w:val="0"/>
        <w:spacing w:after="120" w:line="276" w:lineRule="auto"/>
        <w:jc w:val="both"/>
        <w:rPr>
          <w:rFonts w:ascii="Times New Roman" w:hAnsi="Times New Roman"/>
          <w:szCs w:val="24"/>
          <w:lang w:eastAsia="cs-CZ"/>
        </w:rPr>
      </w:pPr>
      <w:r w:rsidRPr="00F33145">
        <w:rPr>
          <w:rFonts w:ascii="Times New Roman" w:hAnsi="Times New Roman"/>
          <w:szCs w:val="24"/>
          <w:lang w:eastAsia="cs-CZ"/>
        </w:rPr>
        <w:t xml:space="preserve">Termín „zabezpečení“ v sobě zahrnuje, kromě fyzické ochrany, rovněž zabezpečení počítačových systémů nezbytných k řízení jaderné bezpečnosti, evidenci jaderných materiálů, fyzické ochrany a zvládání radiační mimořádné události proti jejich neoprávněnému použití, dále oblast citlivých činností a utajovaných </w:t>
      </w:r>
      <w:r w:rsidR="000E0466">
        <w:rPr>
          <w:rFonts w:ascii="Times New Roman" w:hAnsi="Times New Roman"/>
          <w:szCs w:val="24"/>
          <w:lang w:eastAsia="cs-CZ"/>
        </w:rPr>
        <w:t>informa</w:t>
      </w:r>
      <w:r w:rsidR="00265171">
        <w:rPr>
          <w:rFonts w:ascii="Times New Roman" w:hAnsi="Times New Roman"/>
          <w:szCs w:val="24"/>
          <w:lang w:eastAsia="cs-CZ"/>
        </w:rPr>
        <w:t>cí</w:t>
      </w:r>
      <w:r w:rsidRPr="00F33145">
        <w:rPr>
          <w:rFonts w:ascii="Times New Roman" w:hAnsi="Times New Roman"/>
          <w:szCs w:val="24"/>
          <w:lang w:eastAsia="cs-CZ"/>
        </w:rPr>
        <w:t>. Pojem fyzické ochrany, jak je definován v § 4 odst. 4 písm. a) atomového zákona, je tedy jeho podmnožinou. Projektová základní hrozba by tudíž měla být reflektována u jednotlivých držitelů povolení nejen v rámci jejich zajišťování fyzické ochrany, ale v rámci celého jejich zabezpečení jaderných materiálů a jaderných zařízení. Ostatně projektová základní hrozba v současné době obsahuje kapitolu, která pokrývá oblast zabezpečení počítačových systémů nezbytných k řízení jaderné bezpečnosti, evidenci jaderných materiálů, fyzické ochrany a zvládání radiační mimořádné události, tudíž je nutné povinnost v tomto odstavci vztáhnout na celou oblast zabezpečení.</w:t>
      </w:r>
    </w:p>
    <w:p w14:paraId="0D3DE585" w14:textId="77777777" w:rsidR="00273B66" w:rsidRDefault="00273B66" w:rsidP="00111B23">
      <w:pPr>
        <w:widowControl w:val="0"/>
        <w:shd w:val="clear" w:color="auto" w:fill="FFFFFF"/>
        <w:suppressAutoHyphens w:val="0"/>
        <w:spacing w:after="120" w:line="276" w:lineRule="auto"/>
        <w:jc w:val="both"/>
        <w:rPr>
          <w:rFonts w:ascii="Times New Roman" w:hAnsi="Times New Roman"/>
          <w:szCs w:val="24"/>
          <w:lang w:eastAsia="cs-CZ"/>
        </w:rPr>
      </w:pPr>
    </w:p>
    <w:p w14:paraId="1A9AC768" w14:textId="0A007098" w:rsidR="00381EAB" w:rsidRDefault="00381EAB" w:rsidP="00381EAB">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214</w:t>
      </w:r>
      <w:r w:rsidR="007F74D6"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w:t>
      </w:r>
      <w:r w:rsidR="003B1AEC">
        <w:rPr>
          <w:rFonts w:ascii="Times New Roman" w:hAnsi="Times New Roman"/>
          <w:b/>
          <w:szCs w:val="24"/>
          <w:lang w:eastAsia="cs-CZ"/>
        </w:rPr>
        <w:t>60 odst. 5</w:t>
      </w:r>
      <w:r w:rsidRPr="00BB4ACD">
        <w:rPr>
          <w:rFonts w:ascii="Times New Roman" w:hAnsi="Times New Roman"/>
          <w:b/>
          <w:szCs w:val="24"/>
          <w:lang w:eastAsia="cs-CZ"/>
        </w:rPr>
        <w:t>)</w:t>
      </w:r>
    </w:p>
    <w:p w14:paraId="3EE09B13" w14:textId="75639255" w:rsidR="00447B2B" w:rsidRDefault="00AD6724" w:rsidP="00381EAB">
      <w:pPr>
        <w:widowControl w:val="0"/>
        <w:shd w:val="clear" w:color="auto" w:fill="FFFFFF"/>
        <w:suppressAutoHyphens w:val="0"/>
        <w:spacing w:after="120" w:line="276" w:lineRule="auto"/>
        <w:jc w:val="both"/>
        <w:rPr>
          <w:rFonts w:ascii="Times New Roman" w:hAnsi="Times New Roman"/>
          <w:szCs w:val="24"/>
          <w:lang w:eastAsia="cs-CZ"/>
        </w:rPr>
      </w:pPr>
      <w:r w:rsidRPr="00AD6724">
        <w:rPr>
          <w:rFonts w:ascii="Times New Roman" w:hAnsi="Times New Roman"/>
          <w:szCs w:val="24"/>
          <w:lang w:eastAsia="cs-CZ"/>
        </w:rPr>
        <w:t xml:space="preserve">Projektová základní hrozba je utajovaný dokument vydávaný ve formě správního rozhodnutí Státního úřadu pro jadernu bezpečnost, kterým se stanoví osobě zajišťující </w:t>
      </w:r>
      <w:r w:rsidR="007560F2">
        <w:rPr>
          <w:rFonts w:ascii="Times New Roman" w:hAnsi="Times New Roman"/>
          <w:szCs w:val="24"/>
          <w:lang w:eastAsia="cs-CZ"/>
        </w:rPr>
        <w:t>zabezpečení</w:t>
      </w:r>
      <w:r w:rsidRPr="00AD6724">
        <w:rPr>
          <w:rFonts w:ascii="Times New Roman" w:hAnsi="Times New Roman"/>
          <w:szCs w:val="24"/>
          <w:lang w:eastAsia="cs-CZ"/>
        </w:rPr>
        <w:t xml:space="preserve"> práva a povinnosti při zajišťování </w:t>
      </w:r>
      <w:r w:rsidR="007560F2">
        <w:rPr>
          <w:rFonts w:ascii="Times New Roman" w:hAnsi="Times New Roman"/>
          <w:szCs w:val="24"/>
          <w:lang w:eastAsia="cs-CZ"/>
        </w:rPr>
        <w:t xml:space="preserve">tohoto </w:t>
      </w:r>
      <w:r w:rsidRPr="00AD6724">
        <w:rPr>
          <w:rFonts w:ascii="Times New Roman" w:hAnsi="Times New Roman"/>
          <w:szCs w:val="24"/>
          <w:lang w:eastAsia="cs-CZ"/>
        </w:rPr>
        <w:t>zabezpečení</w:t>
      </w:r>
      <w:r w:rsidR="007560F2">
        <w:rPr>
          <w:rFonts w:ascii="Times New Roman" w:hAnsi="Times New Roman"/>
          <w:szCs w:val="24"/>
          <w:lang w:eastAsia="cs-CZ"/>
        </w:rPr>
        <w:t>, a která stanoví cíle, které není možno definovat preskriptivními ustanoveními atomového zákona a vyhlášky o zabezpečení jaderného zařízení a jaderného materiálu</w:t>
      </w:r>
      <w:r w:rsidRPr="00AD6724">
        <w:rPr>
          <w:rFonts w:ascii="Times New Roman" w:hAnsi="Times New Roman"/>
          <w:szCs w:val="24"/>
          <w:lang w:eastAsia="cs-CZ"/>
        </w:rPr>
        <w:t xml:space="preserve">. Projektovou základní hrozbu lze stanovit jen na základě závazného stanoviska vyjmenovaných ministerstev. Tím je zajištěno, že projektová základní hrozba je založena na informacích, kterými disponují všechna dotčená ministerstva. Navrhovaným rozšířením se mezi orgány, která vydávají stanoviska k projektové základní hrozbě, přidává i Národní úřad pro kybernetickou a informační bezpečnost. Informace od </w:t>
      </w:r>
      <w:r w:rsidR="001A6419">
        <w:rPr>
          <w:rFonts w:ascii="Times New Roman" w:hAnsi="Times New Roman"/>
          <w:szCs w:val="24"/>
          <w:lang w:eastAsia="cs-CZ"/>
        </w:rPr>
        <w:t>tohoto</w:t>
      </w:r>
      <w:r w:rsidR="001A6419" w:rsidRPr="00AD6724">
        <w:rPr>
          <w:rFonts w:ascii="Times New Roman" w:hAnsi="Times New Roman"/>
          <w:szCs w:val="24"/>
          <w:lang w:eastAsia="cs-CZ"/>
        </w:rPr>
        <w:t xml:space="preserve"> úřad</w:t>
      </w:r>
      <w:r w:rsidR="001A6419">
        <w:rPr>
          <w:rFonts w:ascii="Times New Roman" w:hAnsi="Times New Roman"/>
          <w:szCs w:val="24"/>
          <w:lang w:eastAsia="cs-CZ"/>
        </w:rPr>
        <w:t>u</w:t>
      </w:r>
      <w:r w:rsidR="001A6419" w:rsidRPr="00AD6724">
        <w:rPr>
          <w:rFonts w:ascii="Times New Roman" w:hAnsi="Times New Roman"/>
          <w:szCs w:val="24"/>
          <w:lang w:eastAsia="cs-CZ"/>
        </w:rPr>
        <w:t xml:space="preserve"> </w:t>
      </w:r>
      <w:r w:rsidRPr="00AD6724">
        <w:rPr>
          <w:rFonts w:ascii="Times New Roman" w:hAnsi="Times New Roman"/>
          <w:szCs w:val="24"/>
          <w:lang w:eastAsia="cs-CZ"/>
        </w:rPr>
        <w:t>jsou důležité pro to, aby projektová základní hrozba byla založena na informacích týkajících se kybernetické bezpečnosti, kterými disponuje Národní úřad pro kybernetickou a informační bezpečnost. Zejména kybernetické hrozby u jaderných zařízení jsou oblastí, která je potenciálně do budoucna největší výzvou pro zabezpečení jaderných zařízení a jaderných materiálů, což dokládá i zvyšující se počet obdobných útoků vůči těmto, ale i jiným bezpečnostně citlivým zařízením v</w:t>
      </w:r>
      <w:r w:rsidR="00704AFC">
        <w:rPr>
          <w:rFonts w:ascii="Times New Roman" w:hAnsi="Times New Roman"/>
          <w:szCs w:val="24"/>
          <w:lang w:eastAsia="cs-CZ"/>
        </w:rPr>
        <w:t> </w:t>
      </w:r>
      <w:r w:rsidRPr="00AD6724">
        <w:rPr>
          <w:rFonts w:ascii="Times New Roman" w:hAnsi="Times New Roman"/>
          <w:szCs w:val="24"/>
          <w:lang w:eastAsia="cs-CZ"/>
        </w:rPr>
        <w:t>Č</w:t>
      </w:r>
      <w:r w:rsidR="00704AFC">
        <w:rPr>
          <w:rFonts w:ascii="Times New Roman" w:hAnsi="Times New Roman"/>
          <w:szCs w:val="24"/>
          <w:lang w:eastAsia="cs-CZ"/>
        </w:rPr>
        <w:t>eské republice</w:t>
      </w:r>
      <w:r w:rsidRPr="00AD6724">
        <w:rPr>
          <w:rFonts w:ascii="Times New Roman" w:hAnsi="Times New Roman"/>
          <w:szCs w:val="24"/>
          <w:lang w:eastAsia="cs-CZ"/>
        </w:rPr>
        <w:t xml:space="preserve"> i ve světě.</w:t>
      </w:r>
    </w:p>
    <w:p w14:paraId="49AA0DE1" w14:textId="77777777" w:rsidR="00AD6724" w:rsidRDefault="00AD6724" w:rsidP="00381EAB">
      <w:pPr>
        <w:widowControl w:val="0"/>
        <w:shd w:val="clear" w:color="auto" w:fill="FFFFFF"/>
        <w:suppressAutoHyphens w:val="0"/>
        <w:spacing w:after="120" w:line="276" w:lineRule="auto"/>
        <w:jc w:val="both"/>
        <w:rPr>
          <w:rFonts w:ascii="Times New Roman" w:hAnsi="Times New Roman"/>
          <w:szCs w:val="24"/>
          <w:lang w:eastAsia="cs-CZ"/>
        </w:rPr>
      </w:pPr>
    </w:p>
    <w:p w14:paraId="1BE352BF" w14:textId="75EAE888" w:rsidR="006E37F6" w:rsidRDefault="006E37F6" w:rsidP="006E37F6">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215</w:t>
      </w:r>
      <w:r w:rsidR="0039071F"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16</w:t>
      </w:r>
      <w:r w:rsidR="00A16C62">
        <w:rPr>
          <w:rFonts w:ascii="Times New Roman" w:hAnsi="Times New Roman"/>
          <w:b/>
          <w:szCs w:val="24"/>
          <w:lang w:eastAsia="cs-CZ"/>
        </w:rPr>
        <w:t>1</w:t>
      </w:r>
      <w:r>
        <w:rPr>
          <w:rFonts w:ascii="Times New Roman" w:hAnsi="Times New Roman"/>
          <w:b/>
          <w:szCs w:val="24"/>
          <w:lang w:eastAsia="cs-CZ"/>
        </w:rPr>
        <w:t xml:space="preserve"> odst. </w:t>
      </w:r>
      <w:r w:rsidR="00A16C62">
        <w:rPr>
          <w:rFonts w:ascii="Times New Roman" w:hAnsi="Times New Roman"/>
          <w:b/>
          <w:szCs w:val="24"/>
          <w:lang w:eastAsia="cs-CZ"/>
        </w:rPr>
        <w:t>3</w:t>
      </w:r>
      <w:r w:rsidRPr="00BB4ACD">
        <w:rPr>
          <w:rFonts w:ascii="Times New Roman" w:hAnsi="Times New Roman"/>
          <w:b/>
          <w:szCs w:val="24"/>
          <w:lang w:eastAsia="cs-CZ"/>
        </w:rPr>
        <w:t>)</w:t>
      </w:r>
    </w:p>
    <w:p w14:paraId="7AEA3356" w14:textId="77777777" w:rsidR="00E12DBC" w:rsidRDefault="00A16C62" w:rsidP="006E37F6">
      <w:pPr>
        <w:widowControl w:val="0"/>
        <w:shd w:val="clear" w:color="auto" w:fill="FFFFFF"/>
        <w:suppressAutoHyphens w:val="0"/>
        <w:spacing w:after="120" w:line="276" w:lineRule="auto"/>
        <w:jc w:val="both"/>
        <w:rPr>
          <w:rFonts w:ascii="Times New Roman" w:hAnsi="Times New Roman"/>
          <w:szCs w:val="24"/>
          <w:lang w:eastAsia="cs-CZ"/>
        </w:rPr>
      </w:pPr>
      <w:r w:rsidRPr="00A16C62">
        <w:rPr>
          <w:rFonts w:ascii="Times New Roman" w:hAnsi="Times New Roman"/>
          <w:szCs w:val="24"/>
          <w:lang w:eastAsia="cs-CZ"/>
        </w:rPr>
        <w:t xml:space="preserve">Z praktické aplikace tohoto ustanovení se ukázalo (zejména pak z hlediska držitelů povolení provozujících jaderné elektrárny), že pro případy vstupu na jaderné zařízení a přístupu k jadernému materiálu je nutné nastolit přísnější režim, nežli je běžný režim bezúhonnosti nutný pro získání povolení k činnosti, jak je upraven v § 14 atomového zákona. Ochrana těchto entit před nežádoucími </w:t>
      </w:r>
      <w:r w:rsidRPr="00A16C62">
        <w:rPr>
          <w:rFonts w:ascii="Times New Roman" w:hAnsi="Times New Roman"/>
          <w:szCs w:val="24"/>
          <w:lang w:eastAsia="cs-CZ"/>
        </w:rPr>
        <w:lastRenderedPageBreak/>
        <w:t xml:space="preserve">zásahy vyžaduje, aby byli ze styku s nimi vyloučeni také jedinci, u nichž existuje potenciální možnost, že způsobí, byť z nedbalosti, jakékoliv ohrožení. </w:t>
      </w:r>
    </w:p>
    <w:p w14:paraId="05C0752A" w14:textId="77777777" w:rsidR="00AD6724" w:rsidRDefault="00A16C62" w:rsidP="006E37F6">
      <w:pPr>
        <w:widowControl w:val="0"/>
        <w:shd w:val="clear" w:color="auto" w:fill="FFFFFF"/>
        <w:suppressAutoHyphens w:val="0"/>
        <w:spacing w:after="120" w:line="276" w:lineRule="auto"/>
        <w:jc w:val="both"/>
        <w:rPr>
          <w:rFonts w:ascii="Times New Roman" w:hAnsi="Times New Roman"/>
          <w:szCs w:val="24"/>
          <w:lang w:eastAsia="cs-CZ"/>
        </w:rPr>
      </w:pPr>
      <w:r w:rsidRPr="00A16C62">
        <w:rPr>
          <w:rFonts w:ascii="Times New Roman" w:hAnsi="Times New Roman"/>
          <w:szCs w:val="24"/>
          <w:lang w:eastAsia="cs-CZ"/>
        </w:rPr>
        <w:t>U osob, které byly odsouzeny pro úmyslný trestný čin</w:t>
      </w:r>
      <w:r w:rsidR="00E12DBC">
        <w:rPr>
          <w:rFonts w:ascii="Times New Roman" w:hAnsi="Times New Roman"/>
          <w:szCs w:val="24"/>
          <w:lang w:eastAsia="cs-CZ"/>
        </w:rPr>
        <w:t>,</w:t>
      </w:r>
      <w:r w:rsidRPr="00A16C62">
        <w:rPr>
          <w:rFonts w:ascii="Times New Roman" w:hAnsi="Times New Roman"/>
          <w:szCs w:val="24"/>
          <w:lang w:eastAsia="cs-CZ"/>
        </w:rPr>
        <w:t xml:space="preserve"> existuje důvodná obava, že jejich morálně-volní vlastnosti a osobnostní charakteristiky mohou a priori přispívat k takovému riziku. Z toho důvodu se stanoví, že samostatně vstupovat do střeženého prostoru jaderného zařízení (definován v § 4 odst. 1 písm. i) a dále rozveden ve vyhlášce č. 361/2016 Sb., o zabezpečení jaderného zařízení a jaderného materiálu, v § 6 či 17) a samostatně přistupovat k jadernému materiálu I. až III. kategorie (kategorizaci jaderného materiálu stanoví příloha k vyhlášce č. 361/2016 Sb.) je oprávněna jen fyzická osoba, která nebyla pravomocně odsouzena pro trestný čin spáchaný z nedbalosti, jehož skutková podstata souvisí se zajišťováním jaderné bezpečnosti, radiační ochrany, technické bezpečnosti, monitorování radiační situace, zvládání radiační mimořádné události a zabezpečení jaderného zařízení, nebo pro trestný čin spáchaný úmyslně, nebo na níž se hledí, jako by nebyla odsouzena.</w:t>
      </w:r>
    </w:p>
    <w:p w14:paraId="435B76BE" w14:textId="77777777" w:rsidR="00E12DBC" w:rsidRDefault="00E12DBC" w:rsidP="006E37F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Jedná se tedy o kvalifikovaný typ bezúhonnosti, který se liší (je přísnější) od obecně zavedeného institutu bezúhonnosti v § 14 atomového zákona, proto byl tento pojem pro tyto specifické účely opuštěn.</w:t>
      </w:r>
    </w:p>
    <w:p w14:paraId="26E7307D" w14:textId="77777777" w:rsidR="00A16C62" w:rsidRDefault="00A16C62" w:rsidP="006E37F6">
      <w:pPr>
        <w:widowControl w:val="0"/>
        <w:shd w:val="clear" w:color="auto" w:fill="FFFFFF"/>
        <w:suppressAutoHyphens w:val="0"/>
        <w:spacing w:after="120" w:line="276" w:lineRule="auto"/>
        <w:jc w:val="both"/>
        <w:rPr>
          <w:rFonts w:ascii="Times New Roman" w:hAnsi="Times New Roman"/>
          <w:szCs w:val="24"/>
          <w:lang w:eastAsia="cs-CZ"/>
        </w:rPr>
      </w:pPr>
    </w:p>
    <w:p w14:paraId="0E3C009B" w14:textId="6C4E57EF" w:rsidR="00BF2056" w:rsidRDefault="00BF2056" w:rsidP="00BF2056">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216</w:t>
      </w:r>
      <w:r w:rsidR="0039071F"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16</w:t>
      </w:r>
      <w:r w:rsidR="00FB406E">
        <w:rPr>
          <w:rFonts w:ascii="Times New Roman" w:hAnsi="Times New Roman"/>
          <w:b/>
          <w:szCs w:val="24"/>
          <w:lang w:eastAsia="cs-CZ"/>
        </w:rPr>
        <w:t>2</w:t>
      </w:r>
      <w:r>
        <w:rPr>
          <w:rFonts w:ascii="Times New Roman" w:hAnsi="Times New Roman"/>
          <w:b/>
          <w:szCs w:val="24"/>
          <w:lang w:eastAsia="cs-CZ"/>
        </w:rPr>
        <w:t xml:space="preserve"> odst. </w:t>
      </w:r>
      <w:r w:rsidR="00FB406E">
        <w:rPr>
          <w:rFonts w:ascii="Times New Roman" w:hAnsi="Times New Roman"/>
          <w:b/>
          <w:szCs w:val="24"/>
          <w:lang w:eastAsia="cs-CZ"/>
        </w:rPr>
        <w:t>2 písm. d)</w:t>
      </w:r>
      <w:r w:rsidRPr="00BB4ACD">
        <w:rPr>
          <w:rFonts w:ascii="Times New Roman" w:hAnsi="Times New Roman"/>
          <w:b/>
          <w:szCs w:val="24"/>
          <w:lang w:eastAsia="cs-CZ"/>
        </w:rPr>
        <w:t>)</w:t>
      </w:r>
    </w:p>
    <w:p w14:paraId="2EF001F1" w14:textId="77777777" w:rsidR="00A16C62" w:rsidRDefault="00FB406E" w:rsidP="00BF2056">
      <w:pPr>
        <w:widowControl w:val="0"/>
        <w:shd w:val="clear" w:color="auto" w:fill="FFFFFF"/>
        <w:suppressAutoHyphens w:val="0"/>
        <w:spacing w:after="120" w:line="276" w:lineRule="auto"/>
        <w:jc w:val="both"/>
        <w:rPr>
          <w:rFonts w:ascii="Times New Roman" w:hAnsi="Times New Roman"/>
          <w:szCs w:val="24"/>
          <w:lang w:eastAsia="cs-CZ"/>
        </w:rPr>
      </w:pPr>
      <w:r w:rsidRPr="00FB406E">
        <w:rPr>
          <w:rFonts w:ascii="Times New Roman" w:hAnsi="Times New Roman"/>
          <w:szCs w:val="24"/>
          <w:lang w:eastAsia="cs-CZ"/>
        </w:rPr>
        <w:t>Na základě praktických problémů s výkladem atomového zákona v oblasti vykonávání tzv. citlivých činností se navrhuje tato úprava, která má za cíl vyjasnit, že dané ustanovení se týká pouze osob, které provádějí řízení odezvy na radiační mimořádnou událost podle vnitřního havarijního plánu jaderného zařízení. Vnitřní havarijní plán totiž musí být vypracován i na jiných zařízeních, než jsou jaderná zařízení, jak je definuje § 3 odst. 2 písm. e) atomového zákona. V jejich případech se však řízení odezvy na radiační mimořádnou událost nepovažuje za citlivou činnost ve smyslu tohoto ustanovení a ustanovení § 80 zákona č. 412/2005 Sb., o ochraně utajovaných informací a o bezpečnostní způsobilosti. Není totiž možné, aby řízení odezvy na radiační mimořádnou událost podle vnitřního havarijního plánu bylo pro všechna pracoviště, např. nemocnice, zařazeno mezi citlivé činnosti. Dle § 80 odst. 2 zákona č. 412/2005 Sb. platí, že: „Citlivou činnost může vykonávat fyzická osoba, která je bezpečnostně způsobilá (držitel platného dokladu o bezpečnostní způsobilosti) nebo která je držitelem platného osvědčení fyzické osoby.“ Trvání na tom, že by i osoby provádějící řízení odezvy na radiační mimořádnou událost podle vnitřního havarijního plánu mimo jaderná zařízení musely být držitelem tohoto osvědčení je zbytečně svazující a nebylo cílem tohoto ustanovení.</w:t>
      </w:r>
    </w:p>
    <w:p w14:paraId="488746E7" w14:textId="77777777" w:rsidR="00381EAB" w:rsidRDefault="00381EAB" w:rsidP="00381EAB">
      <w:pPr>
        <w:widowControl w:val="0"/>
        <w:shd w:val="clear" w:color="auto" w:fill="FFFFFF"/>
        <w:suppressAutoHyphens w:val="0"/>
        <w:spacing w:after="120" w:line="276" w:lineRule="auto"/>
        <w:jc w:val="both"/>
        <w:rPr>
          <w:rFonts w:ascii="Times New Roman" w:hAnsi="Times New Roman"/>
          <w:szCs w:val="24"/>
          <w:lang w:eastAsia="cs-CZ"/>
        </w:rPr>
      </w:pPr>
    </w:p>
    <w:p w14:paraId="08B7E948" w14:textId="473E5943" w:rsidR="000D1EF5" w:rsidRDefault="000D1EF5" w:rsidP="000D1EF5">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217</w:t>
      </w:r>
      <w:r w:rsidR="009774E6"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163 odst. 2 písm. c)</w:t>
      </w:r>
      <w:r w:rsidRPr="00BB4ACD">
        <w:rPr>
          <w:rFonts w:ascii="Times New Roman" w:hAnsi="Times New Roman"/>
          <w:b/>
          <w:szCs w:val="24"/>
          <w:lang w:eastAsia="cs-CZ"/>
        </w:rPr>
        <w:t>)</w:t>
      </w:r>
    </w:p>
    <w:p w14:paraId="127D2F13" w14:textId="77777777" w:rsidR="00381EAB" w:rsidRDefault="000D1EF5" w:rsidP="000D1EF5">
      <w:pPr>
        <w:widowControl w:val="0"/>
        <w:shd w:val="clear" w:color="auto" w:fill="FFFFFF"/>
        <w:suppressAutoHyphens w:val="0"/>
        <w:spacing w:after="120" w:line="276" w:lineRule="auto"/>
        <w:jc w:val="both"/>
        <w:rPr>
          <w:rFonts w:ascii="Times New Roman" w:hAnsi="Times New Roman"/>
          <w:szCs w:val="24"/>
          <w:lang w:eastAsia="cs-CZ"/>
        </w:rPr>
      </w:pPr>
      <w:r w:rsidRPr="000D1EF5">
        <w:rPr>
          <w:rFonts w:ascii="Times New Roman" w:hAnsi="Times New Roman"/>
          <w:szCs w:val="24"/>
          <w:lang w:eastAsia="cs-CZ"/>
        </w:rPr>
        <w:t xml:space="preserve">Na základě analýzy zmocňovacích ustanovení a prováděcích ustanovení ve vyhláškách vydaných Státním úřadem pro jadernou bezpečnost se jeví jako nutné rozšířit zmocnění v tomto ustanovení o zmocnění k rozsahu a způsobu zabezpečení počítačového systému nezbytného k řízení jaderné bezpečnosti, evidence jaderných materiálů, fyzické ochrany a zvládání radiační mimořádné události. S ohledem i na možný budoucí vývoj, kdy oblast zabezpečení počítačových systémů je nejdynamičtěji se vyvíjející oblastí zabezpečení, která musí být regulována, je rozšířeno zmocnění pro zabezpečení počítačových systémů, což umožní Státnímu úřadu pro jadernou bezpečnost efektivně stanovit podrobnosti k jejich zabezpečení na základě vydávaných mezinárodních </w:t>
      </w:r>
      <w:r w:rsidRPr="000D1EF5">
        <w:rPr>
          <w:rFonts w:ascii="Times New Roman" w:hAnsi="Times New Roman"/>
          <w:szCs w:val="24"/>
          <w:lang w:eastAsia="cs-CZ"/>
        </w:rPr>
        <w:lastRenderedPageBreak/>
        <w:t>doporučení Mezinárodní agentury pro atomovou energii a technologického vývoje.</w:t>
      </w:r>
    </w:p>
    <w:p w14:paraId="67839D0E" w14:textId="77777777" w:rsidR="00963973" w:rsidRDefault="00963973" w:rsidP="00963973">
      <w:pPr>
        <w:widowControl w:val="0"/>
        <w:shd w:val="clear" w:color="auto" w:fill="FFFFFF"/>
        <w:suppressAutoHyphens w:val="0"/>
        <w:spacing w:after="120" w:line="276" w:lineRule="auto"/>
        <w:jc w:val="both"/>
        <w:rPr>
          <w:rFonts w:ascii="Times New Roman" w:hAnsi="Times New Roman"/>
          <w:szCs w:val="24"/>
          <w:lang w:eastAsia="cs-CZ"/>
        </w:rPr>
      </w:pPr>
    </w:p>
    <w:p w14:paraId="3F2D01EB" w14:textId="3996D988" w:rsidR="00963973" w:rsidRDefault="00963973" w:rsidP="00963973">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sidR="008F3827">
        <w:rPr>
          <w:rFonts w:ascii="Times New Roman" w:hAnsi="Times New Roman"/>
          <w:b/>
          <w:szCs w:val="24"/>
          <w:lang w:eastAsia="cs-CZ"/>
        </w:rPr>
        <w:t>ům</w:t>
      </w:r>
      <w:r w:rsidRPr="00BB4ACD">
        <w:rPr>
          <w:rFonts w:ascii="Times New Roman" w:hAnsi="Times New Roman"/>
          <w:b/>
          <w:szCs w:val="24"/>
          <w:lang w:eastAsia="cs-CZ"/>
        </w:rPr>
        <w:t xml:space="preserve"> </w:t>
      </w:r>
      <w:r w:rsidR="00407375">
        <w:rPr>
          <w:rFonts w:ascii="Times New Roman" w:hAnsi="Times New Roman"/>
          <w:b/>
          <w:szCs w:val="24"/>
          <w:lang w:eastAsia="cs-CZ"/>
        </w:rPr>
        <w:t>218</w:t>
      </w:r>
      <w:r w:rsidR="00BE7C01">
        <w:rPr>
          <w:rFonts w:ascii="Times New Roman" w:hAnsi="Times New Roman"/>
          <w:b/>
          <w:szCs w:val="24"/>
          <w:lang w:eastAsia="cs-CZ"/>
        </w:rPr>
        <w:t xml:space="preserve"> </w:t>
      </w:r>
      <w:r w:rsidR="008F3827">
        <w:rPr>
          <w:rFonts w:ascii="Times New Roman" w:hAnsi="Times New Roman"/>
          <w:b/>
          <w:szCs w:val="24"/>
          <w:lang w:eastAsia="cs-CZ"/>
        </w:rPr>
        <w:t xml:space="preserve">a </w:t>
      </w:r>
      <w:r w:rsidR="00407375">
        <w:rPr>
          <w:rFonts w:ascii="Times New Roman" w:hAnsi="Times New Roman"/>
          <w:b/>
          <w:szCs w:val="24"/>
          <w:lang w:eastAsia="cs-CZ"/>
        </w:rPr>
        <w:t>219</w:t>
      </w:r>
      <w:r w:rsidR="00BE7C01"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166 odst. 6</w:t>
      </w:r>
      <w:r w:rsidR="008F3827">
        <w:rPr>
          <w:rFonts w:ascii="Times New Roman" w:hAnsi="Times New Roman"/>
          <w:b/>
          <w:szCs w:val="24"/>
          <w:lang w:eastAsia="cs-CZ"/>
        </w:rPr>
        <w:t xml:space="preserve"> a 7</w:t>
      </w:r>
      <w:r w:rsidRPr="00BB4ACD">
        <w:rPr>
          <w:rFonts w:ascii="Times New Roman" w:hAnsi="Times New Roman"/>
          <w:b/>
          <w:szCs w:val="24"/>
          <w:lang w:eastAsia="cs-CZ"/>
        </w:rPr>
        <w:t>)</w:t>
      </w:r>
    </w:p>
    <w:p w14:paraId="3CAF7A6D" w14:textId="77777777" w:rsidR="006410FA" w:rsidRDefault="004E4024" w:rsidP="00963973">
      <w:pPr>
        <w:widowControl w:val="0"/>
        <w:shd w:val="clear" w:color="auto" w:fill="FFFFFF"/>
        <w:suppressAutoHyphens w:val="0"/>
        <w:spacing w:after="120" w:line="276" w:lineRule="auto"/>
        <w:jc w:val="both"/>
        <w:rPr>
          <w:rFonts w:ascii="Times New Roman" w:hAnsi="Times New Roman"/>
          <w:szCs w:val="24"/>
          <w:lang w:eastAsia="cs-CZ"/>
        </w:rPr>
      </w:pPr>
      <w:r w:rsidRPr="004E4024">
        <w:rPr>
          <w:rFonts w:ascii="Times New Roman" w:hAnsi="Times New Roman"/>
          <w:szCs w:val="24"/>
          <w:lang w:eastAsia="cs-CZ"/>
        </w:rPr>
        <w:t xml:space="preserve">Jedná se o zohlednění požadavku </w:t>
      </w:r>
      <w:r w:rsidR="006410FA">
        <w:rPr>
          <w:rFonts w:ascii="Times New Roman" w:hAnsi="Times New Roman"/>
          <w:szCs w:val="24"/>
          <w:lang w:eastAsia="cs-CZ"/>
        </w:rPr>
        <w:t>„</w:t>
      </w:r>
      <w:proofErr w:type="spellStart"/>
      <w:r w:rsidRPr="004E4024">
        <w:rPr>
          <w:rFonts w:ascii="Times New Roman" w:hAnsi="Times New Roman"/>
          <w:szCs w:val="24"/>
          <w:lang w:eastAsia="cs-CZ"/>
        </w:rPr>
        <w:t>Safeguards</w:t>
      </w:r>
      <w:proofErr w:type="spellEnd"/>
      <w:r w:rsidRPr="004E4024">
        <w:rPr>
          <w:rFonts w:ascii="Times New Roman" w:hAnsi="Times New Roman"/>
          <w:szCs w:val="24"/>
          <w:lang w:eastAsia="cs-CZ"/>
        </w:rPr>
        <w:t xml:space="preserve"> by Design</w:t>
      </w:r>
      <w:r w:rsidR="006410FA">
        <w:rPr>
          <w:rFonts w:ascii="Times New Roman" w:hAnsi="Times New Roman"/>
          <w:szCs w:val="24"/>
          <w:lang w:eastAsia="cs-CZ"/>
        </w:rPr>
        <w:t>“</w:t>
      </w:r>
      <w:r w:rsidRPr="004E4024">
        <w:rPr>
          <w:rFonts w:ascii="Times New Roman" w:hAnsi="Times New Roman"/>
          <w:szCs w:val="24"/>
          <w:lang w:eastAsia="cs-CZ"/>
        </w:rPr>
        <w:t xml:space="preserve"> do projektu zárukového zařízení tak, aby na implementaci zárukových opatření bylo myšleno již od začátku projektu a nedocházelo k dodatečným nákladům nebo problémům v pozdější fázi projektu. Osoba projektující zárukové zařízení musí začít zohledňovat provádění zárukových opatření tak, aby to neohrozilo, nezbytně neprodloužilo nebo neprodražilo jejich implementaci.</w:t>
      </w:r>
    </w:p>
    <w:p w14:paraId="32F86A36" w14:textId="2C66142A" w:rsidR="000D1EF5" w:rsidRDefault="006410FA" w:rsidP="0096397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Tato povinnost </w:t>
      </w:r>
      <w:r w:rsidR="00CB18FF">
        <w:rPr>
          <w:rFonts w:ascii="Times New Roman" w:hAnsi="Times New Roman"/>
          <w:szCs w:val="24"/>
          <w:lang w:eastAsia="cs-CZ"/>
        </w:rPr>
        <w:t xml:space="preserve">plyne mj. z doporučení Mezinárodní agentury pro atomovou energii. </w:t>
      </w:r>
      <w:r w:rsidR="008F3827">
        <w:rPr>
          <w:rFonts w:ascii="Times New Roman" w:hAnsi="Times New Roman"/>
          <w:szCs w:val="24"/>
          <w:lang w:eastAsia="cs-CZ"/>
        </w:rPr>
        <w:t xml:space="preserve">Prakticky se jedná o </w:t>
      </w:r>
      <w:r w:rsidR="008F3827" w:rsidRPr="008F3827">
        <w:rPr>
          <w:rFonts w:ascii="Times New Roman" w:hAnsi="Times New Roman"/>
          <w:szCs w:val="24"/>
          <w:lang w:eastAsia="cs-CZ"/>
        </w:rPr>
        <w:t>technické požadavky na zajištění nezávislého napájení a osvětlení a na stavbu</w:t>
      </w:r>
      <w:r w:rsidR="008F3827">
        <w:rPr>
          <w:rFonts w:ascii="Times New Roman" w:hAnsi="Times New Roman"/>
          <w:szCs w:val="24"/>
          <w:lang w:eastAsia="cs-CZ"/>
        </w:rPr>
        <w:t>. Podstatné je, aby bylo možné efektivně zajistit soustavné monitorování přítomnosti položek v zárukových zařízeních.</w:t>
      </w:r>
      <w:r w:rsidR="008F3827" w:rsidRPr="008F3827">
        <w:rPr>
          <w:rFonts w:ascii="Times New Roman" w:hAnsi="Times New Roman"/>
          <w:szCs w:val="24"/>
          <w:lang w:eastAsia="cs-CZ"/>
        </w:rPr>
        <w:t xml:space="preserve"> </w:t>
      </w:r>
      <w:r w:rsidR="008F3827">
        <w:rPr>
          <w:rFonts w:ascii="Times New Roman" w:hAnsi="Times New Roman"/>
          <w:szCs w:val="24"/>
          <w:lang w:eastAsia="cs-CZ"/>
        </w:rPr>
        <w:t>Konkrétní p</w:t>
      </w:r>
      <w:r w:rsidR="004E4024" w:rsidRPr="004E4024">
        <w:rPr>
          <w:rFonts w:ascii="Times New Roman" w:hAnsi="Times New Roman"/>
          <w:szCs w:val="24"/>
          <w:lang w:eastAsia="cs-CZ"/>
        </w:rPr>
        <w:t>ožadavky na záruková opatření budou uvedeny v prováděcím právním předpisu.</w:t>
      </w:r>
    </w:p>
    <w:p w14:paraId="7F0F5F72" w14:textId="77777777" w:rsidR="00AA6F12" w:rsidRDefault="00AA6F12" w:rsidP="0096397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návaznosti na koncept „</w:t>
      </w:r>
      <w:proofErr w:type="spellStart"/>
      <w:r w:rsidRPr="004E4024">
        <w:rPr>
          <w:rFonts w:ascii="Times New Roman" w:hAnsi="Times New Roman"/>
          <w:szCs w:val="24"/>
          <w:lang w:eastAsia="cs-CZ"/>
        </w:rPr>
        <w:t>Safeguards</w:t>
      </w:r>
      <w:proofErr w:type="spellEnd"/>
      <w:r w:rsidRPr="004E4024">
        <w:rPr>
          <w:rFonts w:ascii="Times New Roman" w:hAnsi="Times New Roman"/>
          <w:szCs w:val="24"/>
          <w:lang w:eastAsia="cs-CZ"/>
        </w:rPr>
        <w:t xml:space="preserve"> by Design</w:t>
      </w:r>
      <w:r>
        <w:rPr>
          <w:rFonts w:ascii="Times New Roman" w:hAnsi="Times New Roman"/>
          <w:szCs w:val="24"/>
          <w:lang w:eastAsia="cs-CZ"/>
        </w:rPr>
        <w:t>“ je do přílohy atomového zákona doplňován rovněž licenční dokument „Zárukový plán“</w:t>
      </w:r>
      <w:r w:rsidR="004A0812">
        <w:rPr>
          <w:rFonts w:ascii="Times New Roman" w:hAnsi="Times New Roman"/>
          <w:szCs w:val="24"/>
          <w:lang w:eastAsia="cs-CZ"/>
        </w:rPr>
        <w:t xml:space="preserve"> (</w:t>
      </w:r>
      <w:r w:rsidR="004A0812" w:rsidRPr="004A0812">
        <w:rPr>
          <w:rFonts w:ascii="Times New Roman" w:hAnsi="Times New Roman"/>
          <w:szCs w:val="24"/>
          <w:lang w:eastAsia="cs-CZ"/>
        </w:rPr>
        <w:t xml:space="preserve">povolení k umístění, výstavbě, uvádění do provozu a provozu </w:t>
      </w:r>
      <w:r w:rsidR="004A0812">
        <w:rPr>
          <w:rFonts w:ascii="Times New Roman" w:hAnsi="Times New Roman"/>
          <w:szCs w:val="24"/>
          <w:lang w:eastAsia="cs-CZ"/>
        </w:rPr>
        <w:t>jaderného zařízení)</w:t>
      </w:r>
      <w:r>
        <w:rPr>
          <w:rFonts w:ascii="Times New Roman" w:hAnsi="Times New Roman"/>
          <w:szCs w:val="24"/>
          <w:lang w:eastAsia="cs-CZ"/>
        </w:rPr>
        <w:t>, kterým má žadatel o povolení demonstrovat SÚJB svoji schopnost implementovat adekvátním způsobem záruková opatření.</w:t>
      </w:r>
    </w:p>
    <w:p w14:paraId="0BCDA3B6" w14:textId="77777777" w:rsidR="000D1EF5" w:rsidRDefault="000D1EF5" w:rsidP="00381EAB">
      <w:pPr>
        <w:widowControl w:val="0"/>
        <w:shd w:val="clear" w:color="auto" w:fill="FFFFFF"/>
        <w:suppressAutoHyphens w:val="0"/>
        <w:spacing w:after="120" w:line="276" w:lineRule="auto"/>
        <w:jc w:val="both"/>
        <w:rPr>
          <w:rFonts w:ascii="Times New Roman" w:hAnsi="Times New Roman"/>
          <w:szCs w:val="24"/>
          <w:lang w:eastAsia="cs-CZ"/>
        </w:rPr>
      </w:pPr>
    </w:p>
    <w:p w14:paraId="6B0E2401" w14:textId="6DBE2626" w:rsidR="0088420D" w:rsidRDefault="0088420D" w:rsidP="0088420D">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 xml:space="preserve">K bodu </w:t>
      </w:r>
      <w:r w:rsidR="00407375">
        <w:rPr>
          <w:rFonts w:ascii="Times New Roman" w:hAnsi="Times New Roman"/>
          <w:b/>
          <w:szCs w:val="24"/>
          <w:lang w:eastAsia="cs-CZ"/>
        </w:rPr>
        <w:t>220</w:t>
      </w:r>
      <w:r w:rsidR="00B72E22" w:rsidRPr="00BB4ACD">
        <w:rPr>
          <w:rFonts w:ascii="Times New Roman" w:hAnsi="Times New Roman"/>
          <w:b/>
          <w:szCs w:val="24"/>
          <w:lang w:eastAsia="cs-CZ"/>
        </w:rPr>
        <w:t xml:space="preserve"> </w:t>
      </w:r>
      <w:r>
        <w:rPr>
          <w:rFonts w:ascii="Times New Roman" w:hAnsi="Times New Roman"/>
          <w:b/>
          <w:szCs w:val="24"/>
          <w:lang w:eastAsia="cs-CZ"/>
        </w:rPr>
        <w:t>(</w:t>
      </w:r>
      <w:r w:rsidRPr="00BE6794">
        <w:rPr>
          <w:rFonts w:ascii="Times New Roman" w:hAnsi="Times New Roman"/>
          <w:b/>
          <w:szCs w:val="24"/>
          <w:lang w:eastAsia="cs-CZ"/>
        </w:rPr>
        <w:t xml:space="preserve">§ </w:t>
      </w:r>
      <w:r>
        <w:rPr>
          <w:rFonts w:ascii="Times New Roman" w:hAnsi="Times New Roman"/>
          <w:b/>
          <w:szCs w:val="24"/>
          <w:lang w:eastAsia="cs-CZ"/>
        </w:rPr>
        <w:t>173</w:t>
      </w:r>
      <w:r w:rsidRPr="00BB4ACD">
        <w:rPr>
          <w:rFonts w:ascii="Times New Roman" w:hAnsi="Times New Roman"/>
          <w:b/>
          <w:szCs w:val="24"/>
          <w:lang w:eastAsia="cs-CZ"/>
        </w:rPr>
        <w:t>)</w:t>
      </w:r>
    </w:p>
    <w:p w14:paraId="18881E9F" w14:textId="77777777" w:rsidR="00CB18FF" w:rsidRDefault="0088420D" w:rsidP="0088420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souladu se změnou provedenou v § 11 písm. b), tzn. zrušením požadavku na ohlášení transferu položek dvojího použití v jaderné oblasti, jsou prováděny víceré změny v § 173. Z důvodu většího množství těchto technických a formálních změn a v zájmu zachování srozumitelnosti je nahrazováno celé znění tohoto paragrafu.</w:t>
      </w:r>
    </w:p>
    <w:p w14:paraId="390B6EBD" w14:textId="77777777" w:rsidR="00CB18FF" w:rsidRDefault="00CB18FF" w:rsidP="00381EAB">
      <w:pPr>
        <w:widowControl w:val="0"/>
        <w:shd w:val="clear" w:color="auto" w:fill="FFFFFF"/>
        <w:suppressAutoHyphens w:val="0"/>
        <w:spacing w:after="120" w:line="276" w:lineRule="auto"/>
        <w:jc w:val="both"/>
        <w:rPr>
          <w:rFonts w:ascii="Times New Roman" w:hAnsi="Times New Roman"/>
          <w:szCs w:val="24"/>
          <w:lang w:eastAsia="cs-CZ"/>
        </w:rPr>
      </w:pPr>
    </w:p>
    <w:p w14:paraId="06A40C40" w14:textId="479A189C" w:rsidR="0035566E" w:rsidRDefault="0035566E" w:rsidP="0035566E">
      <w:pPr>
        <w:widowControl w:val="0"/>
        <w:shd w:val="clear" w:color="auto" w:fill="FFFFFF"/>
        <w:suppressAutoHyphens w:val="0"/>
        <w:spacing w:after="120" w:line="276" w:lineRule="auto"/>
        <w:jc w:val="both"/>
        <w:rPr>
          <w:rFonts w:ascii="Times New Roman" w:hAnsi="Times New Roman"/>
          <w:szCs w:val="24"/>
          <w:lang w:eastAsia="cs-CZ"/>
        </w:rPr>
      </w:pPr>
      <w:r w:rsidRPr="00BB4ACD">
        <w:rPr>
          <w:rFonts w:ascii="Times New Roman" w:hAnsi="Times New Roman"/>
          <w:b/>
          <w:szCs w:val="24"/>
          <w:lang w:eastAsia="cs-CZ"/>
        </w:rPr>
        <w:t>K bod</w:t>
      </w:r>
      <w:r>
        <w:rPr>
          <w:rFonts w:ascii="Times New Roman" w:hAnsi="Times New Roman"/>
          <w:b/>
          <w:szCs w:val="24"/>
          <w:lang w:eastAsia="cs-CZ"/>
        </w:rPr>
        <w:t>ům</w:t>
      </w:r>
      <w:r w:rsidRPr="00BB4ACD">
        <w:rPr>
          <w:rFonts w:ascii="Times New Roman" w:hAnsi="Times New Roman"/>
          <w:b/>
          <w:szCs w:val="24"/>
          <w:lang w:eastAsia="cs-CZ"/>
        </w:rPr>
        <w:t xml:space="preserve"> </w:t>
      </w:r>
      <w:r w:rsidR="00407375">
        <w:rPr>
          <w:rFonts w:ascii="Times New Roman" w:hAnsi="Times New Roman"/>
          <w:b/>
          <w:szCs w:val="24"/>
          <w:lang w:eastAsia="cs-CZ"/>
        </w:rPr>
        <w:t>221</w:t>
      </w:r>
      <w:r w:rsidR="008825ED">
        <w:rPr>
          <w:rFonts w:ascii="Times New Roman" w:hAnsi="Times New Roman"/>
          <w:b/>
          <w:szCs w:val="24"/>
          <w:lang w:eastAsia="cs-CZ"/>
        </w:rPr>
        <w:t xml:space="preserve"> </w:t>
      </w:r>
      <w:r>
        <w:rPr>
          <w:rFonts w:ascii="Times New Roman" w:hAnsi="Times New Roman"/>
          <w:b/>
          <w:szCs w:val="24"/>
          <w:lang w:eastAsia="cs-CZ"/>
        </w:rPr>
        <w:t xml:space="preserve">až </w:t>
      </w:r>
      <w:r w:rsidR="008825ED">
        <w:rPr>
          <w:rFonts w:ascii="Times New Roman" w:hAnsi="Times New Roman"/>
          <w:b/>
          <w:szCs w:val="24"/>
          <w:lang w:eastAsia="cs-CZ"/>
        </w:rPr>
        <w:t>2</w:t>
      </w:r>
      <w:r w:rsidR="00407375">
        <w:rPr>
          <w:rFonts w:ascii="Times New Roman" w:hAnsi="Times New Roman"/>
          <w:b/>
          <w:szCs w:val="24"/>
          <w:lang w:eastAsia="cs-CZ"/>
        </w:rPr>
        <w:t>42</w:t>
      </w:r>
    </w:p>
    <w:p w14:paraId="5E76A095" w14:textId="77777777" w:rsidR="00DC1160" w:rsidRDefault="0035566E" w:rsidP="0035566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Novelizační body uvádějí přestupkovou část atomového zákona do souladu s formálními změnami provedenými v předchozích částech zákona, </w:t>
      </w:r>
      <w:proofErr w:type="gramStart"/>
      <w:r>
        <w:rPr>
          <w:rFonts w:ascii="Times New Roman" w:hAnsi="Times New Roman"/>
          <w:szCs w:val="24"/>
          <w:lang w:eastAsia="cs-CZ"/>
        </w:rPr>
        <w:t>tzn. reagují</w:t>
      </w:r>
      <w:proofErr w:type="gramEnd"/>
      <w:r>
        <w:rPr>
          <w:rFonts w:ascii="Times New Roman" w:hAnsi="Times New Roman"/>
          <w:szCs w:val="24"/>
          <w:lang w:eastAsia="cs-CZ"/>
        </w:rPr>
        <w:t xml:space="preserve"> na vypuštěná ustanovení nebo změněnou systematiku textu.</w:t>
      </w:r>
    </w:p>
    <w:p w14:paraId="07FB49DA" w14:textId="77777777" w:rsidR="0035566E" w:rsidRDefault="0035566E" w:rsidP="0035566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Nově je také doplňován odpovídající přestupek z oblasti kultury zabezpečení (dříve pokryto přestupky v oblasti systému řízení) a </w:t>
      </w:r>
      <w:r w:rsidR="003E2023">
        <w:rPr>
          <w:rFonts w:ascii="Times New Roman" w:hAnsi="Times New Roman"/>
          <w:szCs w:val="24"/>
          <w:lang w:eastAsia="cs-CZ"/>
        </w:rPr>
        <w:t xml:space="preserve">v § 189 je posouvána horní mez ukládané pokuty za přestupek podle odstavce 5. </w:t>
      </w:r>
      <w:r w:rsidR="003E2023" w:rsidRPr="003E2023">
        <w:rPr>
          <w:rFonts w:ascii="Times New Roman" w:hAnsi="Times New Roman"/>
          <w:szCs w:val="24"/>
          <w:lang w:eastAsia="cs-CZ"/>
        </w:rPr>
        <w:t>Přestupky podle odstavce 5 patří svojí závažností spíše k významnějším a týkají se procesů a kvality jejich provádění a výstupů, takže zpravidla zasahují regulované činnosti komplexně a mívají dalekosáhlé dopady. Povinnosti v § 29 a 30 se také týkají těch nejrizikovějších činností, souvisejících s jadernými zařízeními. Proto je nezbytné zvýšit horní mez možné sankce, aby měla patřičný vynucovací účinek.</w:t>
      </w:r>
    </w:p>
    <w:p w14:paraId="4E4CDBE1" w14:textId="77777777" w:rsidR="00EB16EE" w:rsidRDefault="00EB16EE" w:rsidP="0035566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Dále jsou zaváděny některé přestupky odpovídající nově zaváděným povinnostem. Skutkové podstaty jsou vždy formulovány s ohledem na standardní pravidla formulování zákonných úprav v tomto směru a výše sankcí je stanovena tak, aby byl zajištěn potřebný vynucovací účinek a rovněž s ohledem na skutečnost, že jde ve všech případech o činnosti s vyšší mírou rizika a tím i přestupky s vyšší mírou apriorní závažnosti.</w:t>
      </w:r>
    </w:p>
    <w:p w14:paraId="759C1C9A" w14:textId="77777777" w:rsidR="00A86CC1" w:rsidRDefault="00456557" w:rsidP="00A86CC1">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lastRenderedPageBreak/>
        <w:t xml:space="preserve">V souladu s poznatky z praxe je zaváděn nový přestupek spočívající v tom, že povinný subjekt nevede </w:t>
      </w:r>
      <w:r w:rsidRPr="00456557">
        <w:rPr>
          <w:rFonts w:ascii="Times New Roman" w:hAnsi="Times New Roman"/>
          <w:szCs w:val="24"/>
          <w:lang w:eastAsia="cs-CZ"/>
        </w:rPr>
        <w:t>evidenci o uskutečněných transferech podle § 173 písm. a) nebo neuchovává evidenci, obchodní dokumenty a záznamy o uskutečněných transferech podle § 173 písm. d)</w:t>
      </w:r>
      <w:r>
        <w:rPr>
          <w:rFonts w:ascii="Times New Roman" w:hAnsi="Times New Roman"/>
          <w:szCs w:val="24"/>
          <w:lang w:eastAsia="cs-CZ"/>
        </w:rPr>
        <w:t xml:space="preserve"> atomového zákona. Tyto informace jsou nezbytné ke sledovatelnosti nakládání s položkami a dosavadní absence přestupku znemožňovala vynucovat dodržování této povinnosti.</w:t>
      </w:r>
    </w:p>
    <w:p w14:paraId="0102464C" w14:textId="77777777" w:rsidR="00A86CC1" w:rsidRDefault="00A86CC1" w:rsidP="00381EAB">
      <w:pPr>
        <w:widowControl w:val="0"/>
        <w:shd w:val="clear" w:color="auto" w:fill="FFFFFF"/>
        <w:suppressAutoHyphens w:val="0"/>
        <w:spacing w:after="120" w:line="276" w:lineRule="auto"/>
        <w:jc w:val="both"/>
        <w:rPr>
          <w:rFonts w:ascii="Times New Roman" w:hAnsi="Times New Roman"/>
          <w:szCs w:val="24"/>
          <w:lang w:eastAsia="cs-CZ"/>
        </w:rPr>
      </w:pPr>
    </w:p>
    <w:p w14:paraId="4F4F78F2" w14:textId="00BC2E21" w:rsidR="00860364" w:rsidRPr="00273B66" w:rsidRDefault="00860364" w:rsidP="00860364">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9732FA">
        <w:rPr>
          <w:rFonts w:ascii="Times New Roman" w:hAnsi="Times New Roman"/>
          <w:b/>
          <w:szCs w:val="24"/>
          <w:lang w:eastAsia="cs-CZ"/>
        </w:rPr>
        <w:t>24</w:t>
      </w:r>
      <w:r w:rsidR="00407375">
        <w:rPr>
          <w:rFonts w:ascii="Times New Roman" w:hAnsi="Times New Roman"/>
          <w:b/>
          <w:szCs w:val="24"/>
          <w:lang w:eastAsia="cs-CZ"/>
        </w:rPr>
        <w:t>3</w:t>
      </w:r>
      <w:r w:rsidR="009732FA" w:rsidRPr="00273B66">
        <w:rPr>
          <w:rFonts w:ascii="Times New Roman" w:hAnsi="Times New Roman"/>
          <w:b/>
          <w:szCs w:val="24"/>
          <w:lang w:eastAsia="cs-CZ"/>
        </w:rPr>
        <w:t xml:space="preserve"> </w:t>
      </w:r>
      <w:r w:rsidRPr="00273B66">
        <w:rPr>
          <w:rFonts w:ascii="Times New Roman" w:hAnsi="Times New Roman"/>
          <w:b/>
          <w:szCs w:val="24"/>
          <w:lang w:eastAsia="cs-CZ"/>
        </w:rPr>
        <w:t>(</w:t>
      </w:r>
      <w:r>
        <w:rPr>
          <w:rFonts w:ascii="Times New Roman" w:hAnsi="Times New Roman"/>
          <w:b/>
          <w:szCs w:val="24"/>
          <w:lang w:eastAsia="cs-CZ"/>
        </w:rPr>
        <w:t>§ 201 odst. 3</w:t>
      </w:r>
      <w:r w:rsidRPr="00273B66">
        <w:rPr>
          <w:rFonts w:ascii="Times New Roman" w:hAnsi="Times New Roman"/>
          <w:b/>
          <w:szCs w:val="24"/>
          <w:lang w:eastAsia="cs-CZ"/>
        </w:rPr>
        <w:t>)</w:t>
      </w:r>
    </w:p>
    <w:p w14:paraId="36DFC39E" w14:textId="77777777" w:rsidR="00A86CC1" w:rsidRDefault="00F01741" w:rsidP="0086036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Novela doplňuje znění zákona na základě praktických zkušeností, kdy nebylo jasné, zda inspektoři SÚJB jsou tzv. externími pracovníky. Externí pracovníci jsou osoby vykonávající radiační činnosti na pracovišti</w:t>
      </w:r>
      <w:r w:rsidR="00FD4EE8">
        <w:rPr>
          <w:rFonts w:ascii="Times New Roman" w:hAnsi="Times New Roman"/>
          <w:szCs w:val="24"/>
          <w:lang w:eastAsia="cs-CZ"/>
        </w:rPr>
        <w:t xml:space="preserve"> (v kontrolovaném pásmu)</w:t>
      </w:r>
      <w:r>
        <w:rPr>
          <w:rFonts w:ascii="Times New Roman" w:hAnsi="Times New Roman"/>
          <w:szCs w:val="24"/>
          <w:lang w:eastAsia="cs-CZ"/>
        </w:rPr>
        <w:t xml:space="preserve"> provozovatele, který není jejich zaměstnavatelem. Typicky se jedná o </w:t>
      </w:r>
      <w:r w:rsidR="00FD4EE8">
        <w:rPr>
          <w:rFonts w:ascii="Times New Roman" w:hAnsi="Times New Roman"/>
          <w:szCs w:val="24"/>
          <w:lang w:eastAsia="cs-CZ"/>
        </w:rPr>
        <w:t>pracovníky jejich dodavatelů nebo OSVČ, které poskytují takovému provozovateli služby. Přestože povaha práce inspektorů je jiná, z určitého hlediska i oni vykonávají práci (státní službu) v cizím kontrolovaném pásmu a jsou vystavováni z tohoto důvodu ionizujícímu záření.</w:t>
      </w:r>
    </w:p>
    <w:p w14:paraId="41605253" w14:textId="77777777" w:rsidR="00FD4EE8" w:rsidRDefault="00FD4EE8" w:rsidP="0086036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Protože režim inspektorů není standardní a jejich práce je současně výkonem státní moci, vznikaly v praxi pochybnosti, kdo má zajistit v příslušném kontrolovaném pásmu jejich radiační ochranu. SÚJB, jakožto jejich zaměstnavatel, tak vždy činil, ale někteří provozovatelé kontrolovaných pásem pociťovali z tohoto hlediska právní nejistotu. Novela tedy staví na jisto, že výkon kontroly není prací vykonávanou externím pracovníkem. Provozovatel kontrolovaného pásma tedy neodpovídá za zajištění radiační ochrany inspektorů, neboť tu zajišťuje SÚJB.</w:t>
      </w:r>
    </w:p>
    <w:p w14:paraId="27431066" w14:textId="77777777" w:rsidR="000E5CBE" w:rsidRDefault="000E5CBE" w:rsidP="00860364">
      <w:pPr>
        <w:widowControl w:val="0"/>
        <w:shd w:val="clear" w:color="auto" w:fill="FFFFFF"/>
        <w:suppressAutoHyphens w:val="0"/>
        <w:spacing w:after="120" w:line="276" w:lineRule="auto"/>
        <w:jc w:val="both"/>
        <w:rPr>
          <w:rFonts w:ascii="Times New Roman" w:hAnsi="Times New Roman"/>
          <w:szCs w:val="24"/>
          <w:lang w:eastAsia="cs-CZ"/>
        </w:rPr>
      </w:pPr>
    </w:p>
    <w:p w14:paraId="52D8CF27" w14:textId="0194BDFE" w:rsidR="000E5CBE" w:rsidRPr="00273B66" w:rsidRDefault="000E5CBE" w:rsidP="000E5CBE">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AD252D">
        <w:rPr>
          <w:rFonts w:ascii="Times New Roman" w:hAnsi="Times New Roman"/>
          <w:b/>
          <w:szCs w:val="24"/>
          <w:lang w:eastAsia="cs-CZ"/>
        </w:rPr>
        <w:t>24</w:t>
      </w:r>
      <w:r w:rsidR="00407375">
        <w:rPr>
          <w:rFonts w:ascii="Times New Roman" w:hAnsi="Times New Roman"/>
          <w:b/>
          <w:szCs w:val="24"/>
          <w:lang w:eastAsia="cs-CZ"/>
        </w:rPr>
        <w:t>4</w:t>
      </w:r>
      <w:r w:rsidRPr="00273B66">
        <w:rPr>
          <w:rFonts w:ascii="Times New Roman" w:hAnsi="Times New Roman"/>
          <w:b/>
          <w:szCs w:val="24"/>
          <w:lang w:eastAsia="cs-CZ"/>
        </w:rPr>
        <w:t xml:space="preserve"> (</w:t>
      </w:r>
      <w:r w:rsidRPr="000E5CBE">
        <w:rPr>
          <w:rFonts w:ascii="Times New Roman" w:hAnsi="Times New Roman"/>
          <w:b/>
          <w:szCs w:val="24"/>
          <w:lang w:eastAsia="cs-CZ"/>
        </w:rPr>
        <w:t>§ 204 odst. 1</w:t>
      </w:r>
      <w:r w:rsidRPr="00273B66">
        <w:rPr>
          <w:rFonts w:ascii="Times New Roman" w:hAnsi="Times New Roman"/>
          <w:b/>
          <w:szCs w:val="24"/>
          <w:lang w:eastAsia="cs-CZ"/>
        </w:rPr>
        <w:t>)</w:t>
      </w:r>
    </w:p>
    <w:p w14:paraId="628FEA8D" w14:textId="77777777" w:rsidR="000E5CBE" w:rsidRDefault="000E5CBE" w:rsidP="000E5CB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případě ukládání opatření k nápravě rozšiřuje novela dosavadní možnosti užití tohoto institutu také na případy, kdy je identifikováno riziko vzniku nedostatku v činnosti regulované osoby. Až doposud bylo možné tento nástroj použít tehdy, pokud nějaký nedostatek již vznikl. V řadě případů však může být vznikem nedostatku způsobena značná škoda na zdraví nebo životním prostředí a takové škodě bylo možno předejít, pokud by příslušné opatření bylo přijato dříve. Záměrem novely je tedy svěřit tomuto nástroji také preventivní funkci.</w:t>
      </w:r>
    </w:p>
    <w:p w14:paraId="462605D4" w14:textId="77777777" w:rsidR="000E5CBE" w:rsidRDefault="000E5CBE" w:rsidP="000E5CB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praxi se často stává, že SÚJB odhalí v činnosti regulovaných osob trendy v chování, které jistě povedou ke vzniku nedostatku. Jsou již např. známy příčiny, které v minulosti k určitým nedostatkům vedly, a ty se v chování osoby opět objevují. Bez možnosti zakročit preventivně nezbývá nežli použít pouhé metodické, nezávazné nástroje, jako vyjádření či stanovisko</w:t>
      </w:r>
      <w:r w:rsidR="009C413D">
        <w:rPr>
          <w:rFonts w:ascii="Times New Roman" w:hAnsi="Times New Roman"/>
          <w:szCs w:val="24"/>
          <w:lang w:eastAsia="cs-CZ"/>
        </w:rPr>
        <w:t>, jež nemusejí být adresátem respektovány</w:t>
      </w:r>
      <w:r>
        <w:rPr>
          <w:rFonts w:ascii="Times New Roman" w:hAnsi="Times New Roman"/>
          <w:szCs w:val="24"/>
          <w:lang w:eastAsia="cs-CZ"/>
        </w:rPr>
        <w:t xml:space="preserve">. </w:t>
      </w:r>
      <w:r w:rsidR="00166E60">
        <w:rPr>
          <w:rFonts w:ascii="Times New Roman" w:hAnsi="Times New Roman"/>
          <w:szCs w:val="24"/>
          <w:lang w:eastAsia="cs-CZ"/>
        </w:rPr>
        <w:t xml:space="preserve">Posunem institutu </w:t>
      </w:r>
      <w:r w:rsidR="009C413D">
        <w:rPr>
          <w:rFonts w:ascii="Times New Roman" w:hAnsi="Times New Roman"/>
          <w:szCs w:val="24"/>
          <w:lang w:eastAsia="cs-CZ"/>
        </w:rPr>
        <w:t>do preventivní roviny bude mít stát (SÚJB) možnost</w:t>
      </w:r>
      <w:r w:rsidR="00F0238F">
        <w:rPr>
          <w:rFonts w:ascii="Times New Roman" w:hAnsi="Times New Roman"/>
          <w:szCs w:val="24"/>
          <w:lang w:eastAsia="cs-CZ"/>
        </w:rPr>
        <w:t xml:space="preserve"> adekvátně autoritativně zareagovat a závazně uložit adresátovi, aby upravil své chování tak, aby ke vzniku nedostatku, a tím i škody, vůbec nedošlo.</w:t>
      </w:r>
      <w:r w:rsidR="00DF7436">
        <w:rPr>
          <w:rFonts w:ascii="Times New Roman" w:hAnsi="Times New Roman"/>
          <w:szCs w:val="24"/>
          <w:lang w:eastAsia="cs-CZ"/>
        </w:rPr>
        <w:t xml:space="preserve"> Budou přitom respektovány ústavní premisy a principy dobré správy, a zohledněna preventivní povaha dostupných informací o riziku.</w:t>
      </w:r>
    </w:p>
    <w:p w14:paraId="3BBA715B" w14:textId="77777777" w:rsidR="00DF7436" w:rsidRDefault="00DF7436" w:rsidP="000E5CB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Navržená změna vychází mj. z požadavků Mezinárodní agentury pro atomovou energii.</w:t>
      </w:r>
    </w:p>
    <w:p w14:paraId="7A9B73A4" w14:textId="77777777" w:rsidR="00E30D1A" w:rsidRDefault="00E30D1A" w:rsidP="000E5CBE">
      <w:pPr>
        <w:widowControl w:val="0"/>
        <w:shd w:val="clear" w:color="auto" w:fill="FFFFFF"/>
        <w:suppressAutoHyphens w:val="0"/>
        <w:spacing w:after="120" w:line="276" w:lineRule="auto"/>
        <w:jc w:val="both"/>
        <w:rPr>
          <w:rFonts w:ascii="Times New Roman" w:hAnsi="Times New Roman"/>
          <w:szCs w:val="24"/>
          <w:lang w:eastAsia="cs-CZ"/>
        </w:rPr>
      </w:pPr>
    </w:p>
    <w:p w14:paraId="38B054A3" w14:textId="6B0A42E7" w:rsidR="00E30D1A" w:rsidRPr="00273B66" w:rsidRDefault="00E30D1A" w:rsidP="00E30D1A">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K bod</w:t>
      </w:r>
      <w:r>
        <w:rPr>
          <w:rFonts w:ascii="Times New Roman" w:hAnsi="Times New Roman"/>
          <w:b/>
          <w:szCs w:val="24"/>
          <w:lang w:eastAsia="cs-CZ"/>
        </w:rPr>
        <w:t>ům</w:t>
      </w:r>
      <w:r w:rsidRPr="00273B66">
        <w:rPr>
          <w:rFonts w:ascii="Times New Roman" w:hAnsi="Times New Roman"/>
          <w:b/>
          <w:szCs w:val="24"/>
          <w:lang w:eastAsia="cs-CZ"/>
        </w:rPr>
        <w:t xml:space="preserve"> </w:t>
      </w:r>
      <w:r w:rsidR="00400108">
        <w:rPr>
          <w:rFonts w:ascii="Times New Roman" w:hAnsi="Times New Roman"/>
          <w:b/>
          <w:szCs w:val="24"/>
          <w:lang w:eastAsia="cs-CZ"/>
        </w:rPr>
        <w:t>24</w:t>
      </w:r>
      <w:r w:rsidR="00407375">
        <w:rPr>
          <w:rFonts w:ascii="Times New Roman" w:hAnsi="Times New Roman"/>
          <w:b/>
          <w:szCs w:val="24"/>
          <w:lang w:eastAsia="cs-CZ"/>
        </w:rPr>
        <w:t>5</w:t>
      </w:r>
      <w:r>
        <w:rPr>
          <w:rFonts w:ascii="Times New Roman" w:hAnsi="Times New Roman"/>
          <w:b/>
          <w:szCs w:val="24"/>
          <w:lang w:eastAsia="cs-CZ"/>
        </w:rPr>
        <w:t xml:space="preserve"> a </w:t>
      </w:r>
      <w:r w:rsidR="00400108">
        <w:rPr>
          <w:rFonts w:ascii="Times New Roman" w:hAnsi="Times New Roman"/>
          <w:b/>
          <w:szCs w:val="24"/>
          <w:lang w:eastAsia="cs-CZ"/>
        </w:rPr>
        <w:t>24</w:t>
      </w:r>
      <w:r w:rsidR="00407375">
        <w:rPr>
          <w:rFonts w:ascii="Times New Roman" w:hAnsi="Times New Roman"/>
          <w:b/>
          <w:szCs w:val="24"/>
          <w:lang w:eastAsia="cs-CZ"/>
        </w:rPr>
        <w:t>8</w:t>
      </w:r>
      <w:r w:rsidR="00400108" w:rsidRPr="00273B66">
        <w:rPr>
          <w:rFonts w:ascii="Times New Roman" w:hAnsi="Times New Roman"/>
          <w:b/>
          <w:szCs w:val="24"/>
          <w:lang w:eastAsia="cs-CZ"/>
        </w:rPr>
        <w:t xml:space="preserve"> </w:t>
      </w:r>
      <w:r w:rsidRPr="00273B66">
        <w:rPr>
          <w:rFonts w:ascii="Times New Roman" w:hAnsi="Times New Roman"/>
          <w:b/>
          <w:szCs w:val="24"/>
          <w:lang w:eastAsia="cs-CZ"/>
        </w:rPr>
        <w:t>(</w:t>
      </w:r>
      <w:r>
        <w:rPr>
          <w:rFonts w:ascii="Times New Roman" w:hAnsi="Times New Roman"/>
          <w:b/>
          <w:szCs w:val="24"/>
          <w:lang w:eastAsia="cs-CZ"/>
        </w:rPr>
        <w:t>§ 206</w:t>
      </w:r>
      <w:r w:rsidR="007325FC">
        <w:rPr>
          <w:rFonts w:ascii="Times New Roman" w:hAnsi="Times New Roman"/>
          <w:b/>
          <w:szCs w:val="24"/>
          <w:lang w:eastAsia="cs-CZ"/>
        </w:rPr>
        <w:t xml:space="preserve"> a</w:t>
      </w:r>
      <w:r>
        <w:rPr>
          <w:rFonts w:ascii="Times New Roman" w:hAnsi="Times New Roman"/>
          <w:b/>
          <w:szCs w:val="24"/>
          <w:lang w:eastAsia="cs-CZ"/>
        </w:rPr>
        <w:t xml:space="preserve"> 223</w:t>
      </w:r>
      <w:r w:rsidRPr="00273B66">
        <w:rPr>
          <w:rFonts w:ascii="Times New Roman" w:hAnsi="Times New Roman"/>
          <w:b/>
          <w:szCs w:val="24"/>
          <w:lang w:eastAsia="cs-CZ"/>
        </w:rPr>
        <w:t>)</w:t>
      </w:r>
    </w:p>
    <w:p w14:paraId="5FABC702" w14:textId="73979828" w:rsidR="00E30D1A" w:rsidRDefault="00D20E6E" w:rsidP="00E30D1A">
      <w:pPr>
        <w:widowControl w:val="0"/>
        <w:shd w:val="clear" w:color="auto" w:fill="FFFFFF"/>
        <w:suppressAutoHyphens w:val="0"/>
        <w:spacing w:after="120" w:line="276" w:lineRule="auto"/>
        <w:jc w:val="both"/>
        <w:rPr>
          <w:rFonts w:ascii="Times New Roman" w:hAnsi="Times New Roman"/>
          <w:szCs w:val="24"/>
        </w:rPr>
      </w:pPr>
      <w:r>
        <w:rPr>
          <w:rFonts w:ascii="Times New Roman" w:hAnsi="Times New Roman"/>
          <w:szCs w:val="24"/>
          <w:lang w:eastAsia="cs-CZ"/>
        </w:rPr>
        <w:t>Do výčtu orgánů majících gesci v působnosti atomového zákona</w:t>
      </w:r>
      <w:r w:rsidR="006B37CD">
        <w:rPr>
          <w:rFonts w:ascii="Times New Roman" w:hAnsi="Times New Roman"/>
          <w:szCs w:val="24"/>
          <w:lang w:eastAsia="cs-CZ"/>
        </w:rPr>
        <w:t xml:space="preserve"> a dále ve vymezení pravomocí jednotlivých </w:t>
      </w:r>
      <w:r w:rsidR="002F41F8">
        <w:rPr>
          <w:rFonts w:ascii="Times New Roman" w:hAnsi="Times New Roman"/>
          <w:szCs w:val="24"/>
          <w:lang w:eastAsia="cs-CZ"/>
        </w:rPr>
        <w:t>orgánů</w:t>
      </w:r>
      <w:r>
        <w:rPr>
          <w:rFonts w:ascii="Times New Roman" w:hAnsi="Times New Roman"/>
          <w:szCs w:val="24"/>
          <w:lang w:eastAsia="cs-CZ"/>
        </w:rPr>
        <w:t xml:space="preserve"> </w:t>
      </w:r>
      <w:r w:rsidR="00EE41AE">
        <w:rPr>
          <w:rFonts w:ascii="Times New Roman" w:hAnsi="Times New Roman"/>
          <w:szCs w:val="24"/>
          <w:lang w:eastAsia="cs-CZ"/>
        </w:rPr>
        <w:t xml:space="preserve">je </w:t>
      </w:r>
      <w:r>
        <w:rPr>
          <w:rFonts w:ascii="Times New Roman" w:hAnsi="Times New Roman"/>
          <w:szCs w:val="24"/>
          <w:lang w:eastAsia="cs-CZ"/>
        </w:rPr>
        <w:t xml:space="preserve">doplňován </w:t>
      </w:r>
      <w:r w:rsidRPr="00D20E6E">
        <w:rPr>
          <w:rFonts w:ascii="Times New Roman" w:hAnsi="Times New Roman"/>
          <w:szCs w:val="24"/>
          <w:lang w:eastAsia="cs-CZ"/>
        </w:rPr>
        <w:t>Národní úřad pro kybernetickou a informační bezpečnost</w:t>
      </w:r>
      <w:r>
        <w:rPr>
          <w:rFonts w:ascii="Times New Roman" w:hAnsi="Times New Roman"/>
          <w:szCs w:val="24"/>
          <w:lang w:eastAsia="cs-CZ"/>
        </w:rPr>
        <w:t xml:space="preserve">. </w:t>
      </w:r>
      <w:r w:rsidR="00EE41AE">
        <w:rPr>
          <w:rFonts w:ascii="Times New Roman" w:hAnsi="Times New Roman"/>
          <w:szCs w:val="24"/>
          <w:lang w:eastAsia="cs-CZ"/>
        </w:rPr>
        <w:t xml:space="preserve">Je tomu tak </w:t>
      </w:r>
      <w:r>
        <w:rPr>
          <w:rFonts w:ascii="Times New Roman" w:hAnsi="Times New Roman"/>
          <w:szCs w:val="24"/>
          <w:lang w:eastAsia="cs-CZ"/>
        </w:rPr>
        <w:t xml:space="preserve">pro </w:t>
      </w:r>
      <w:r w:rsidR="00EE41AE">
        <w:rPr>
          <w:rFonts w:ascii="Times New Roman" w:hAnsi="Times New Roman"/>
          <w:szCs w:val="24"/>
          <w:lang w:eastAsia="cs-CZ"/>
        </w:rPr>
        <w:t xml:space="preserve">jeho </w:t>
      </w:r>
      <w:r>
        <w:rPr>
          <w:rFonts w:ascii="Times New Roman" w:hAnsi="Times New Roman"/>
          <w:szCs w:val="24"/>
          <w:lang w:eastAsia="cs-CZ"/>
        </w:rPr>
        <w:t xml:space="preserve">roli při </w:t>
      </w:r>
      <w:r w:rsidR="00006D6D">
        <w:rPr>
          <w:rFonts w:ascii="Times New Roman" w:hAnsi="Times New Roman"/>
          <w:szCs w:val="24"/>
          <w:lang w:eastAsia="cs-CZ"/>
        </w:rPr>
        <w:t xml:space="preserve">rozhodování o </w:t>
      </w:r>
      <w:r w:rsidR="00006D6D" w:rsidRPr="00B93001">
        <w:rPr>
          <w:rFonts w:ascii="Times New Roman" w:hAnsi="Times New Roman"/>
          <w:szCs w:val="24"/>
        </w:rPr>
        <w:t>projektové základní hrozbě</w:t>
      </w:r>
      <w:r w:rsidR="00006D6D">
        <w:rPr>
          <w:rFonts w:ascii="Times New Roman" w:hAnsi="Times New Roman"/>
          <w:szCs w:val="24"/>
        </w:rPr>
        <w:t>. Ta s</w:t>
      </w:r>
      <w:r w:rsidR="00EE41AE">
        <w:rPr>
          <w:rFonts w:ascii="Times New Roman" w:hAnsi="Times New Roman"/>
          <w:szCs w:val="24"/>
        </w:rPr>
        <w:t>l</w:t>
      </w:r>
      <w:r w:rsidR="00006D6D">
        <w:rPr>
          <w:rFonts w:ascii="Times New Roman" w:hAnsi="Times New Roman"/>
          <w:szCs w:val="24"/>
        </w:rPr>
        <w:t xml:space="preserve">ouží pro stanovení východisek </w:t>
      </w:r>
      <w:r w:rsidR="00006D6D">
        <w:rPr>
          <w:rFonts w:ascii="Times New Roman" w:hAnsi="Times New Roman"/>
          <w:szCs w:val="24"/>
        </w:rPr>
        <w:lastRenderedPageBreak/>
        <w:t xml:space="preserve">k zajištění zabezpečení jaderných materiálů a jaderných zařízení před škodlivými aktivitami (krádež, sabotáž atp.). V současné době dochází k výraznému posílení informačních a kybernetických hrozeb, které je nutné v zabezpečení zohlednit. Podklady (stanoviska) od </w:t>
      </w:r>
      <w:r w:rsidR="00EE41AE">
        <w:rPr>
          <w:rFonts w:ascii="Times New Roman" w:hAnsi="Times New Roman"/>
          <w:szCs w:val="24"/>
        </w:rPr>
        <w:t xml:space="preserve">tohoto orgánu </w:t>
      </w:r>
      <w:r w:rsidR="00006D6D">
        <w:rPr>
          <w:rFonts w:ascii="Times New Roman" w:hAnsi="Times New Roman"/>
          <w:szCs w:val="24"/>
        </w:rPr>
        <w:t>hrají z tohoto hlediska klíčovou roli.</w:t>
      </w:r>
    </w:p>
    <w:p w14:paraId="5BFE70BD" w14:textId="77777777" w:rsidR="00E458ED" w:rsidRDefault="00E458ED" w:rsidP="00E30D1A">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rPr>
        <w:t xml:space="preserve">Naopak není nutné v zákoně výslovně uvádět </w:t>
      </w:r>
      <w:r w:rsidRPr="00E458ED">
        <w:rPr>
          <w:rFonts w:ascii="Times New Roman" w:hAnsi="Times New Roman"/>
          <w:szCs w:val="24"/>
        </w:rPr>
        <w:t>Státní zemědělsk</w:t>
      </w:r>
      <w:r>
        <w:rPr>
          <w:rFonts w:ascii="Times New Roman" w:hAnsi="Times New Roman"/>
          <w:szCs w:val="24"/>
        </w:rPr>
        <w:t>ou</w:t>
      </w:r>
      <w:r w:rsidRPr="00E458ED">
        <w:rPr>
          <w:rFonts w:ascii="Times New Roman" w:hAnsi="Times New Roman"/>
          <w:szCs w:val="24"/>
        </w:rPr>
        <w:t xml:space="preserve"> a potravinářsk</w:t>
      </w:r>
      <w:r>
        <w:rPr>
          <w:rFonts w:ascii="Times New Roman" w:hAnsi="Times New Roman"/>
          <w:szCs w:val="24"/>
        </w:rPr>
        <w:t>ou inspekci, neboť ta plní svoji roli, obdobně jako jiné podřízené organizace, v rámci resortu Ministerstva zemědělství, které zmiňuje atomový zákon v této souvislosti již na jiném místě.</w:t>
      </w:r>
    </w:p>
    <w:p w14:paraId="64E831E8" w14:textId="77777777" w:rsidR="00407375" w:rsidRDefault="00407375" w:rsidP="00381EAB">
      <w:pPr>
        <w:widowControl w:val="0"/>
        <w:shd w:val="clear" w:color="auto" w:fill="FFFFFF"/>
        <w:suppressAutoHyphens w:val="0"/>
        <w:spacing w:after="120" w:line="276" w:lineRule="auto"/>
        <w:jc w:val="both"/>
        <w:rPr>
          <w:rFonts w:ascii="Times New Roman" w:hAnsi="Times New Roman"/>
          <w:b/>
          <w:szCs w:val="24"/>
          <w:lang w:eastAsia="cs-CZ"/>
        </w:rPr>
      </w:pPr>
    </w:p>
    <w:p w14:paraId="4B37FAC5" w14:textId="79203D9A" w:rsidR="00A86CC1" w:rsidRPr="00407375" w:rsidRDefault="00407375" w:rsidP="00381EAB">
      <w:pPr>
        <w:widowControl w:val="0"/>
        <w:shd w:val="clear" w:color="auto" w:fill="FFFFFF"/>
        <w:suppressAutoHyphens w:val="0"/>
        <w:spacing w:after="120" w:line="276" w:lineRule="auto"/>
        <w:jc w:val="both"/>
        <w:rPr>
          <w:rFonts w:ascii="Times New Roman" w:hAnsi="Times New Roman"/>
          <w:b/>
          <w:szCs w:val="24"/>
          <w:lang w:eastAsia="cs-CZ"/>
        </w:rPr>
      </w:pPr>
      <w:r w:rsidRPr="00407375">
        <w:rPr>
          <w:rFonts w:ascii="Times New Roman" w:hAnsi="Times New Roman"/>
          <w:b/>
          <w:szCs w:val="24"/>
          <w:lang w:eastAsia="cs-CZ"/>
        </w:rPr>
        <w:t>K bodu 246 (§ 208 písm. p))</w:t>
      </w:r>
    </w:p>
    <w:p w14:paraId="2EEB82C3" w14:textId="62B66501" w:rsidR="00407375" w:rsidRPr="00407375" w:rsidRDefault="00407375" w:rsidP="00EB277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Pravomoc SÚJB vydávat vyjádření pro řízení o záměru podle stavebního zákona se rozšiřuje vedle </w:t>
      </w:r>
      <w:r w:rsidRPr="00407375">
        <w:rPr>
          <w:rFonts w:ascii="Times New Roman" w:hAnsi="Times New Roman"/>
          <w:szCs w:val="24"/>
          <w:lang w:eastAsia="cs-CZ"/>
        </w:rPr>
        <w:t xml:space="preserve">pozemku, kde je umístěno uzavřené úložiště radioaktivního odpadu </w:t>
      </w:r>
      <w:r>
        <w:rPr>
          <w:rFonts w:ascii="Times New Roman" w:hAnsi="Times New Roman"/>
          <w:szCs w:val="24"/>
          <w:lang w:eastAsia="cs-CZ"/>
        </w:rPr>
        <w:t xml:space="preserve">i na pozemky, kde </w:t>
      </w:r>
      <w:r w:rsidRPr="00407375">
        <w:rPr>
          <w:rFonts w:ascii="Times New Roman" w:hAnsi="Times New Roman"/>
          <w:szCs w:val="24"/>
          <w:lang w:eastAsia="cs-CZ"/>
        </w:rPr>
        <w:t>je umístěno uzavřené úložné místo těžebního odpadu vzniklého při činnosti související se získáváním radioaktivního nerostu</w:t>
      </w:r>
      <w:r>
        <w:rPr>
          <w:rFonts w:ascii="Times New Roman" w:hAnsi="Times New Roman"/>
          <w:szCs w:val="24"/>
          <w:lang w:eastAsia="cs-CZ"/>
        </w:rPr>
        <w:t>. U</w:t>
      </w:r>
      <w:r w:rsidRPr="00407375">
        <w:rPr>
          <w:rFonts w:ascii="Times New Roman" w:hAnsi="Times New Roman"/>
          <w:szCs w:val="24"/>
          <w:lang w:eastAsia="cs-CZ"/>
        </w:rPr>
        <w:t>zavřené úložné místo těžebního odpadu</w:t>
      </w:r>
      <w:r>
        <w:rPr>
          <w:rFonts w:ascii="Times New Roman" w:hAnsi="Times New Roman"/>
          <w:szCs w:val="24"/>
          <w:lang w:eastAsia="cs-CZ"/>
        </w:rPr>
        <w:t xml:space="preserve"> navazuje svou terminologií na zákon č. </w:t>
      </w:r>
      <w:r w:rsidRPr="00407375">
        <w:rPr>
          <w:rFonts w:ascii="Times New Roman" w:hAnsi="Times New Roman"/>
          <w:szCs w:val="24"/>
          <w:lang w:eastAsia="cs-CZ"/>
        </w:rPr>
        <w:t>157/2009 Sb.</w:t>
      </w:r>
      <w:r>
        <w:rPr>
          <w:rFonts w:ascii="Times New Roman" w:hAnsi="Times New Roman"/>
          <w:szCs w:val="24"/>
          <w:lang w:eastAsia="cs-CZ"/>
        </w:rPr>
        <w:t>, o</w:t>
      </w:r>
      <w:r w:rsidRPr="00407375">
        <w:rPr>
          <w:rFonts w:ascii="Times New Roman" w:hAnsi="Times New Roman"/>
          <w:szCs w:val="24"/>
          <w:lang w:eastAsia="cs-CZ"/>
        </w:rPr>
        <w:t xml:space="preserve"> nakládání s těžebním odpadem a o změně některých zákonů</w:t>
      </w:r>
      <w:r>
        <w:rPr>
          <w:rFonts w:ascii="Times New Roman" w:hAnsi="Times New Roman"/>
          <w:szCs w:val="24"/>
          <w:lang w:eastAsia="cs-CZ"/>
        </w:rPr>
        <w:t xml:space="preserve">. Ustanovení však míří jen na ty pozemky, kde </w:t>
      </w:r>
      <w:r w:rsidR="004760D0">
        <w:rPr>
          <w:rFonts w:ascii="Times New Roman" w:hAnsi="Times New Roman"/>
          <w:szCs w:val="24"/>
          <w:lang w:eastAsia="cs-CZ"/>
        </w:rPr>
        <w:t xml:space="preserve">se nachází těžební odpad (například ve formě odkaliště), který souvisí s těžbou radioaktivních nerostů (například bývalé uranové doly). Tato místa stále existují a představují potenciální nebezpečí pro budoucí výstavbu obdobnou jako je tomu i u uzavřených úložišť radioaktivních odpadů. Stanoví se tudíž pravomoc pro vydávání vyjádření SÚJB, ve kterém SÚJB posoudí, </w:t>
      </w:r>
      <w:r w:rsidR="004760D0" w:rsidRPr="004760D0">
        <w:rPr>
          <w:rFonts w:ascii="Times New Roman" w:hAnsi="Times New Roman"/>
          <w:szCs w:val="24"/>
          <w:lang w:eastAsia="cs-CZ"/>
        </w:rPr>
        <w:t xml:space="preserve">zda je zamýšlený záměr z hlediska zájmu na zajišťování radiační ochrany nebo monitorování radiační situace přípustný a uvede podmínky zajištění radiační ochrany nebo monitorování radiační situace, za </w:t>
      </w:r>
      <w:r w:rsidR="004760D0">
        <w:rPr>
          <w:rFonts w:ascii="Times New Roman" w:hAnsi="Times New Roman"/>
          <w:szCs w:val="24"/>
          <w:lang w:eastAsia="cs-CZ"/>
        </w:rPr>
        <w:t>kterých lze tento záměr provést.</w:t>
      </w:r>
    </w:p>
    <w:p w14:paraId="6098B25F" w14:textId="77777777" w:rsidR="00407375" w:rsidRDefault="00407375" w:rsidP="00EB277B">
      <w:pPr>
        <w:widowControl w:val="0"/>
        <w:shd w:val="clear" w:color="auto" w:fill="FFFFFF"/>
        <w:suppressAutoHyphens w:val="0"/>
        <w:spacing w:after="120" w:line="276" w:lineRule="auto"/>
        <w:jc w:val="both"/>
        <w:rPr>
          <w:rFonts w:ascii="Times New Roman" w:hAnsi="Times New Roman"/>
          <w:b/>
          <w:szCs w:val="24"/>
          <w:lang w:eastAsia="cs-CZ"/>
        </w:rPr>
      </w:pPr>
    </w:p>
    <w:p w14:paraId="3D9C37ED" w14:textId="6BE7BE01" w:rsidR="00EB277B" w:rsidRPr="00273B66" w:rsidRDefault="00EB277B" w:rsidP="00EB277B">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4760D0">
        <w:rPr>
          <w:rFonts w:ascii="Times New Roman" w:hAnsi="Times New Roman"/>
          <w:b/>
          <w:szCs w:val="24"/>
          <w:lang w:eastAsia="cs-CZ"/>
        </w:rPr>
        <w:t>247</w:t>
      </w:r>
      <w:r w:rsidR="00400108" w:rsidRPr="00273B66">
        <w:rPr>
          <w:rFonts w:ascii="Times New Roman" w:hAnsi="Times New Roman"/>
          <w:b/>
          <w:szCs w:val="24"/>
          <w:lang w:eastAsia="cs-CZ"/>
        </w:rPr>
        <w:t xml:space="preserve"> </w:t>
      </w:r>
      <w:r w:rsidRPr="00273B66">
        <w:rPr>
          <w:rFonts w:ascii="Times New Roman" w:hAnsi="Times New Roman"/>
          <w:b/>
          <w:szCs w:val="24"/>
          <w:lang w:eastAsia="cs-CZ"/>
        </w:rPr>
        <w:t>(</w:t>
      </w:r>
      <w:r w:rsidR="007802C4" w:rsidRPr="007802C4">
        <w:rPr>
          <w:rFonts w:ascii="Times New Roman" w:hAnsi="Times New Roman"/>
          <w:b/>
          <w:szCs w:val="24"/>
          <w:lang w:eastAsia="cs-CZ"/>
        </w:rPr>
        <w:t>§ 209 písm. a)</w:t>
      </w:r>
      <w:r w:rsidRPr="00273B66">
        <w:rPr>
          <w:rFonts w:ascii="Times New Roman" w:hAnsi="Times New Roman"/>
          <w:b/>
          <w:szCs w:val="24"/>
          <w:lang w:eastAsia="cs-CZ"/>
        </w:rPr>
        <w:t>)</w:t>
      </w:r>
    </w:p>
    <w:p w14:paraId="2D1A4934" w14:textId="6F1B3FD5" w:rsidR="00EB277B" w:rsidRDefault="007802C4" w:rsidP="00EB277B">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Novelou je najisto stanoveno, kdo nese pravomoc ke schválení N</w:t>
      </w:r>
      <w:r w:rsidRPr="007802C4">
        <w:rPr>
          <w:rFonts w:ascii="Times New Roman" w:hAnsi="Times New Roman"/>
          <w:szCs w:val="24"/>
          <w:lang w:eastAsia="cs-CZ"/>
        </w:rPr>
        <w:t>árodní</w:t>
      </w:r>
      <w:r>
        <w:rPr>
          <w:rFonts w:ascii="Times New Roman" w:hAnsi="Times New Roman"/>
          <w:szCs w:val="24"/>
          <w:lang w:eastAsia="cs-CZ"/>
        </w:rPr>
        <w:t>ho</w:t>
      </w:r>
      <w:r w:rsidRPr="007802C4">
        <w:rPr>
          <w:rFonts w:ascii="Times New Roman" w:hAnsi="Times New Roman"/>
          <w:szCs w:val="24"/>
          <w:lang w:eastAsia="cs-CZ"/>
        </w:rPr>
        <w:t xml:space="preserve"> program</w:t>
      </w:r>
      <w:r>
        <w:rPr>
          <w:rFonts w:ascii="Times New Roman" w:hAnsi="Times New Roman"/>
          <w:szCs w:val="24"/>
          <w:lang w:eastAsia="cs-CZ"/>
        </w:rPr>
        <w:t>u</w:t>
      </w:r>
      <w:r w:rsidRPr="007802C4">
        <w:rPr>
          <w:rFonts w:ascii="Times New Roman" w:hAnsi="Times New Roman"/>
          <w:szCs w:val="24"/>
          <w:lang w:eastAsia="cs-CZ"/>
        </w:rPr>
        <w:t xml:space="preserve"> monitorování</w:t>
      </w:r>
      <w:r>
        <w:rPr>
          <w:rFonts w:ascii="Times New Roman" w:hAnsi="Times New Roman"/>
          <w:szCs w:val="24"/>
          <w:lang w:eastAsia="cs-CZ"/>
        </w:rPr>
        <w:t xml:space="preserve">. Tento dokument upravuje vzájemné působení a koordinaci institucí v oblasti monitorování radiační situace na celorepublikové úrovni. Klíčovou roli však již tradičně hraje SÚJB, který zároveň disponuje nejkomplexnějšími odbornými kapacitami v této věci. Pro posouzení a schválení dokumentu se tedy jeví nejpovolanějším statutár SÚJB. V praxi se již tento postup v současnosti používá, je však nutné odstranit pochybnosti, které se v tomto směru </w:t>
      </w:r>
      <w:r w:rsidR="00E91D0B">
        <w:rPr>
          <w:rFonts w:ascii="Times New Roman" w:hAnsi="Times New Roman"/>
          <w:szCs w:val="24"/>
          <w:lang w:eastAsia="cs-CZ"/>
        </w:rPr>
        <w:t>u</w:t>
      </w:r>
      <w:r>
        <w:rPr>
          <w:rFonts w:ascii="Times New Roman" w:hAnsi="Times New Roman"/>
          <w:szCs w:val="24"/>
          <w:lang w:eastAsia="cs-CZ"/>
        </w:rPr>
        <w:t xml:space="preserve"> takto významného koncepčního materiálu objevují.</w:t>
      </w:r>
    </w:p>
    <w:p w14:paraId="64771C04" w14:textId="77777777" w:rsidR="00A86CC1" w:rsidRDefault="00A86CC1" w:rsidP="00381EAB">
      <w:pPr>
        <w:widowControl w:val="0"/>
        <w:shd w:val="clear" w:color="auto" w:fill="FFFFFF"/>
        <w:suppressAutoHyphens w:val="0"/>
        <w:spacing w:after="120" w:line="276" w:lineRule="auto"/>
        <w:jc w:val="both"/>
        <w:rPr>
          <w:rFonts w:ascii="Times New Roman" w:hAnsi="Times New Roman"/>
          <w:szCs w:val="24"/>
          <w:lang w:eastAsia="cs-CZ"/>
        </w:rPr>
      </w:pPr>
    </w:p>
    <w:p w14:paraId="487AB446" w14:textId="0CF21536" w:rsidR="00497CF4" w:rsidRPr="00273B66" w:rsidRDefault="00497CF4" w:rsidP="00497CF4">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4760D0">
        <w:rPr>
          <w:rFonts w:ascii="Times New Roman" w:hAnsi="Times New Roman"/>
          <w:b/>
          <w:szCs w:val="24"/>
          <w:lang w:eastAsia="cs-CZ"/>
        </w:rPr>
        <w:t>248</w:t>
      </w:r>
      <w:r w:rsidR="00400108" w:rsidRPr="00273B66">
        <w:rPr>
          <w:rFonts w:ascii="Times New Roman" w:hAnsi="Times New Roman"/>
          <w:b/>
          <w:szCs w:val="24"/>
          <w:lang w:eastAsia="cs-CZ"/>
        </w:rPr>
        <w:t xml:space="preserve"> </w:t>
      </w:r>
      <w:r w:rsidRPr="00273B66">
        <w:rPr>
          <w:rFonts w:ascii="Times New Roman" w:hAnsi="Times New Roman"/>
          <w:b/>
          <w:szCs w:val="24"/>
          <w:lang w:eastAsia="cs-CZ"/>
        </w:rPr>
        <w:t>(</w:t>
      </w:r>
      <w:r w:rsidR="00B84E28" w:rsidRPr="00B84E28">
        <w:rPr>
          <w:rFonts w:ascii="Times New Roman" w:hAnsi="Times New Roman"/>
          <w:b/>
          <w:szCs w:val="24"/>
          <w:lang w:eastAsia="cs-CZ"/>
        </w:rPr>
        <w:t xml:space="preserve">§ 216 odst. 1 </w:t>
      </w:r>
      <w:r w:rsidR="00B84E28">
        <w:rPr>
          <w:rFonts w:ascii="Times New Roman" w:hAnsi="Times New Roman"/>
          <w:b/>
          <w:szCs w:val="24"/>
          <w:lang w:eastAsia="cs-CZ"/>
        </w:rPr>
        <w:t>písm.</w:t>
      </w:r>
      <w:r w:rsidR="00B84E28" w:rsidRPr="00B84E28">
        <w:rPr>
          <w:rFonts w:ascii="Times New Roman" w:hAnsi="Times New Roman"/>
          <w:b/>
          <w:szCs w:val="24"/>
          <w:lang w:eastAsia="cs-CZ"/>
        </w:rPr>
        <w:t xml:space="preserve"> b)</w:t>
      </w:r>
      <w:r w:rsidRPr="00273B66">
        <w:rPr>
          <w:rFonts w:ascii="Times New Roman" w:hAnsi="Times New Roman"/>
          <w:b/>
          <w:szCs w:val="24"/>
          <w:lang w:eastAsia="cs-CZ"/>
        </w:rPr>
        <w:t>)</w:t>
      </w:r>
    </w:p>
    <w:p w14:paraId="2662ADB5" w14:textId="2AA65D6E" w:rsidR="00497CF4" w:rsidRDefault="00B84E28" w:rsidP="00497CF4">
      <w:pPr>
        <w:widowControl w:val="0"/>
        <w:shd w:val="clear" w:color="auto" w:fill="FFFFFF"/>
        <w:suppressAutoHyphens w:val="0"/>
        <w:spacing w:after="120" w:line="276" w:lineRule="auto"/>
        <w:jc w:val="both"/>
        <w:rPr>
          <w:rFonts w:ascii="Times New Roman" w:hAnsi="Times New Roman"/>
          <w:szCs w:val="24"/>
          <w:lang w:eastAsia="cs-CZ"/>
        </w:rPr>
      </w:pPr>
      <w:r w:rsidRPr="00B84E28">
        <w:rPr>
          <w:rFonts w:ascii="Times New Roman" w:hAnsi="Times New Roman"/>
          <w:szCs w:val="24"/>
          <w:lang w:eastAsia="cs-CZ"/>
        </w:rPr>
        <w:t xml:space="preserve">Dlouhodobá praxe ukazuje, že dosavadní dělba kompetencí mezi </w:t>
      </w:r>
      <w:r w:rsidR="00E82F89">
        <w:rPr>
          <w:rFonts w:ascii="Times New Roman" w:hAnsi="Times New Roman"/>
          <w:szCs w:val="24"/>
          <w:lang w:eastAsia="cs-CZ"/>
        </w:rPr>
        <w:t>Ministerstvo obrany</w:t>
      </w:r>
      <w:r w:rsidRPr="00B84E28">
        <w:rPr>
          <w:rFonts w:ascii="Times New Roman" w:hAnsi="Times New Roman"/>
          <w:szCs w:val="24"/>
          <w:lang w:eastAsia="cs-CZ"/>
        </w:rPr>
        <w:t xml:space="preserve"> a SÚJB není jednoznačná. Provedená úprava má do budoucna umožnit jasné vymezení pravomocí dle typu pracovišť a </w:t>
      </w:r>
      <w:r w:rsidR="00E82F89" w:rsidRPr="00B84E28">
        <w:rPr>
          <w:rFonts w:ascii="Times New Roman" w:hAnsi="Times New Roman"/>
          <w:szCs w:val="24"/>
          <w:lang w:eastAsia="cs-CZ"/>
        </w:rPr>
        <w:t>také</w:t>
      </w:r>
      <w:r w:rsidRPr="00B84E28">
        <w:rPr>
          <w:rFonts w:ascii="Times New Roman" w:hAnsi="Times New Roman"/>
          <w:szCs w:val="24"/>
          <w:lang w:eastAsia="cs-CZ"/>
        </w:rPr>
        <w:t xml:space="preserve"> zohlednit rozsah majoritního poskytování služeb těmito pracovišti a potřebnou míru radiační ochrany a dozoru nad ní. V případě pracovišť poskytujících zdravotní služby také civilnímu obyvatelstvu</w:t>
      </w:r>
      <w:r w:rsidR="00E82F89">
        <w:rPr>
          <w:rFonts w:ascii="Times New Roman" w:hAnsi="Times New Roman"/>
          <w:szCs w:val="24"/>
          <w:lang w:eastAsia="cs-CZ"/>
        </w:rPr>
        <w:t xml:space="preserve">, jimiž jsou právě </w:t>
      </w:r>
      <w:r w:rsidR="00E82F89" w:rsidRPr="00E82F89">
        <w:rPr>
          <w:rFonts w:ascii="Times New Roman" w:hAnsi="Times New Roman"/>
          <w:szCs w:val="24"/>
          <w:lang w:eastAsia="cs-CZ"/>
        </w:rPr>
        <w:t>příspěvkov</w:t>
      </w:r>
      <w:r w:rsidR="00E82F89">
        <w:rPr>
          <w:rFonts w:ascii="Times New Roman" w:hAnsi="Times New Roman"/>
          <w:szCs w:val="24"/>
          <w:lang w:eastAsia="cs-CZ"/>
        </w:rPr>
        <w:t>é</w:t>
      </w:r>
      <w:r w:rsidR="00E82F89" w:rsidRPr="00E82F89">
        <w:rPr>
          <w:rFonts w:ascii="Times New Roman" w:hAnsi="Times New Roman"/>
          <w:szCs w:val="24"/>
          <w:lang w:eastAsia="cs-CZ"/>
        </w:rPr>
        <w:t xml:space="preserve"> organizac</w:t>
      </w:r>
      <w:r w:rsidR="00E82F89">
        <w:rPr>
          <w:rFonts w:ascii="Times New Roman" w:hAnsi="Times New Roman"/>
          <w:szCs w:val="24"/>
          <w:lang w:eastAsia="cs-CZ"/>
        </w:rPr>
        <w:t>e</w:t>
      </w:r>
      <w:r w:rsidR="00E82F89" w:rsidRPr="00E82F89">
        <w:rPr>
          <w:rFonts w:ascii="Times New Roman" w:hAnsi="Times New Roman"/>
          <w:szCs w:val="24"/>
          <w:lang w:eastAsia="cs-CZ"/>
        </w:rPr>
        <w:t xml:space="preserve">, které jsou poskytovateli zdravotní </w:t>
      </w:r>
      <w:r w:rsidR="00B2739B">
        <w:rPr>
          <w:rFonts w:ascii="Times New Roman" w:hAnsi="Times New Roman"/>
          <w:szCs w:val="24"/>
          <w:lang w:eastAsia="cs-CZ"/>
        </w:rPr>
        <w:t>služby</w:t>
      </w:r>
      <w:r w:rsidR="00E82F89">
        <w:rPr>
          <w:rFonts w:ascii="Times New Roman" w:hAnsi="Times New Roman"/>
          <w:szCs w:val="24"/>
          <w:lang w:eastAsia="cs-CZ"/>
        </w:rPr>
        <w:t xml:space="preserve"> (např. vojenské nemocnice),</w:t>
      </w:r>
      <w:r w:rsidRPr="00B84E28">
        <w:rPr>
          <w:rFonts w:ascii="Times New Roman" w:hAnsi="Times New Roman"/>
          <w:szCs w:val="24"/>
          <w:lang w:eastAsia="cs-CZ"/>
        </w:rPr>
        <w:t xml:space="preserve"> je nutné zajistit rozsah správní a dozorové činnosti v širší míře, než je tomu u pracovišť čistě vojenských.</w:t>
      </w:r>
      <w:r w:rsidR="00CC4DE0">
        <w:rPr>
          <w:rFonts w:ascii="Times New Roman" w:hAnsi="Times New Roman"/>
          <w:szCs w:val="24"/>
          <w:lang w:eastAsia="cs-CZ"/>
        </w:rPr>
        <w:t xml:space="preserve"> Svěření státní správy nad těmito </w:t>
      </w:r>
      <w:r w:rsidR="00CC4DE0" w:rsidRPr="00E82F89">
        <w:rPr>
          <w:rFonts w:ascii="Times New Roman" w:hAnsi="Times New Roman"/>
          <w:szCs w:val="24"/>
          <w:lang w:eastAsia="cs-CZ"/>
        </w:rPr>
        <w:t>příspěvkov</w:t>
      </w:r>
      <w:r w:rsidR="00CC4DE0">
        <w:rPr>
          <w:rFonts w:ascii="Times New Roman" w:hAnsi="Times New Roman"/>
          <w:szCs w:val="24"/>
          <w:lang w:eastAsia="cs-CZ"/>
        </w:rPr>
        <w:t>ými</w:t>
      </w:r>
      <w:r w:rsidR="00CC4DE0" w:rsidRPr="00E82F89">
        <w:rPr>
          <w:rFonts w:ascii="Times New Roman" w:hAnsi="Times New Roman"/>
          <w:szCs w:val="24"/>
          <w:lang w:eastAsia="cs-CZ"/>
        </w:rPr>
        <w:t xml:space="preserve"> organizac</w:t>
      </w:r>
      <w:r w:rsidR="00CC4DE0">
        <w:rPr>
          <w:rFonts w:ascii="Times New Roman" w:hAnsi="Times New Roman"/>
          <w:szCs w:val="24"/>
          <w:lang w:eastAsia="cs-CZ"/>
        </w:rPr>
        <w:t>emi</w:t>
      </w:r>
      <w:r w:rsidR="00807065">
        <w:rPr>
          <w:rFonts w:ascii="Times New Roman" w:hAnsi="Times New Roman"/>
          <w:szCs w:val="24"/>
          <w:lang w:eastAsia="cs-CZ"/>
        </w:rPr>
        <w:t xml:space="preserve"> výlučně SÚJB přispěje ke standardizaci radiační ochrany pacientů a zdravotnických pracovníků a lépe naplní také mezinárodní standardy MAAE a požadavky E</w:t>
      </w:r>
      <w:r w:rsidR="00B2739B">
        <w:rPr>
          <w:rFonts w:ascii="Times New Roman" w:hAnsi="Times New Roman"/>
          <w:szCs w:val="24"/>
          <w:lang w:eastAsia="cs-CZ"/>
        </w:rPr>
        <w:t>uratom</w:t>
      </w:r>
      <w:r w:rsidR="00807065">
        <w:rPr>
          <w:rFonts w:ascii="Times New Roman" w:hAnsi="Times New Roman"/>
          <w:szCs w:val="24"/>
          <w:lang w:eastAsia="cs-CZ"/>
        </w:rPr>
        <w:t>u.</w:t>
      </w:r>
    </w:p>
    <w:p w14:paraId="32AECF26" w14:textId="0563B883" w:rsidR="00497CF4" w:rsidRDefault="00497CF4" w:rsidP="00381EAB">
      <w:pPr>
        <w:widowControl w:val="0"/>
        <w:shd w:val="clear" w:color="auto" w:fill="FFFFFF"/>
        <w:suppressAutoHyphens w:val="0"/>
        <w:spacing w:after="120" w:line="276" w:lineRule="auto"/>
        <w:jc w:val="both"/>
        <w:rPr>
          <w:rFonts w:ascii="Times New Roman" w:hAnsi="Times New Roman"/>
          <w:szCs w:val="24"/>
          <w:lang w:eastAsia="cs-CZ"/>
        </w:rPr>
      </w:pPr>
    </w:p>
    <w:p w14:paraId="0F6E0D21" w14:textId="23C38B55" w:rsidR="0041618C" w:rsidRPr="00273B66" w:rsidRDefault="0041618C" w:rsidP="0041618C">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4760D0">
        <w:rPr>
          <w:rFonts w:ascii="Times New Roman" w:hAnsi="Times New Roman"/>
          <w:b/>
          <w:szCs w:val="24"/>
          <w:lang w:eastAsia="cs-CZ"/>
        </w:rPr>
        <w:t>250</w:t>
      </w:r>
      <w:r w:rsidRPr="00273B66">
        <w:rPr>
          <w:rFonts w:ascii="Times New Roman" w:hAnsi="Times New Roman"/>
          <w:b/>
          <w:szCs w:val="24"/>
          <w:lang w:eastAsia="cs-CZ"/>
        </w:rPr>
        <w:t xml:space="preserve"> (</w:t>
      </w:r>
      <w:r w:rsidRPr="00B84E28">
        <w:rPr>
          <w:rFonts w:ascii="Times New Roman" w:hAnsi="Times New Roman"/>
          <w:b/>
          <w:szCs w:val="24"/>
          <w:lang w:eastAsia="cs-CZ"/>
        </w:rPr>
        <w:t xml:space="preserve">§ </w:t>
      </w:r>
      <w:r>
        <w:rPr>
          <w:rFonts w:ascii="Times New Roman" w:hAnsi="Times New Roman"/>
          <w:b/>
          <w:szCs w:val="24"/>
          <w:lang w:eastAsia="cs-CZ"/>
        </w:rPr>
        <w:t>225 odst. 1</w:t>
      </w:r>
      <w:r w:rsidRPr="00273B66">
        <w:rPr>
          <w:rFonts w:ascii="Times New Roman" w:hAnsi="Times New Roman"/>
          <w:b/>
          <w:szCs w:val="24"/>
          <w:lang w:eastAsia="cs-CZ"/>
        </w:rPr>
        <w:t>)</w:t>
      </w:r>
    </w:p>
    <w:p w14:paraId="5DAA1A42" w14:textId="7E5A3A2D" w:rsidR="0041618C" w:rsidRDefault="0041618C" w:rsidP="0041618C">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D</w:t>
      </w:r>
      <w:r w:rsidRPr="0041618C">
        <w:rPr>
          <w:rFonts w:ascii="Times New Roman" w:hAnsi="Times New Roman"/>
          <w:szCs w:val="24"/>
          <w:lang w:eastAsia="cs-CZ"/>
        </w:rPr>
        <w:t xml:space="preserve">oplnění povinnosti obecnímu úřadu obce s rozšířenou působností k zabezpečení spolupráce při distribuci </w:t>
      </w:r>
      <w:proofErr w:type="spellStart"/>
      <w:r w:rsidRPr="0041618C">
        <w:rPr>
          <w:rFonts w:ascii="Times New Roman" w:hAnsi="Times New Roman"/>
          <w:szCs w:val="24"/>
          <w:lang w:eastAsia="cs-CZ"/>
        </w:rPr>
        <w:t>antidot</w:t>
      </w:r>
      <w:proofErr w:type="spellEnd"/>
      <w:r w:rsidRPr="0041618C">
        <w:rPr>
          <w:rFonts w:ascii="Times New Roman" w:hAnsi="Times New Roman"/>
          <w:szCs w:val="24"/>
          <w:lang w:eastAsia="cs-CZ"/>
        </w:rPr>
        <w:t xml:space="preserve"> k jodové profylaxi obyvatelstvu, a to za účelem zajištění dostupnosti </w:t>
      </w:r>
      <w:proofErr w:type="spellStart"/>
      <w:r w:rsidRPr="0041618C">
        <w:rPr>
          <w:rFonts w:ascii="Times New Roman" w:hAnsi="Times New Roman"/>
          <w:szCs w:val="24"/>
          <w:lang w:eastAsia="cs-CZ"/>
        </w:rPr>
        <w:t>antidot</w:t>
      </w:r>
      <w:proofErr w:type="spellEnd"/>
      <w:r w:rsidRPr="0041618C">
        <w:rPr>
          <w:rFonts w:ascii="Times New Roman" w:hAnsi="Times New Roman"/>
          <w:szCs w:val="24"/>
          <w:lang w:eastAsia="cs-CZ"/>
        </w:rPr>
        <w:t xml:space="preserve"> k jodové profylaxi přímo v domácnostech a dalších cílových místech, a doplnění povinnosti obecnímu úřadu obce s rozšířenou působností k zabezpečení spolupráce při distribuci Základních informací pro případ radiační havárie, za účelem zajištění co největší dostupnosti Základních informací pro případ radiační havárie přímo v domácnostech a dalších cílových místech</w:t>
      </w:r>
      <w:r>
        <w:rPr>
          <w:rFonts w:ascii="Times New Roman" w:hAnsi="Times New Roman"/>
          <w:szCs w:val="24"/>
          <w:lang w:eastAsia="cs-CZ"/>
        </w:rPr>
        <w:t>.</w:t>
      </w:r>
      <w:r w:rsidRPr="0041618C">
        <w:rPr>
          <w:rFonts w:ascii="Times New Roman" w:hAnsi="Times New Roman"/>
          <w:szCs w:val="24"/>
          <w:lang w:eastAsia="cs-CZ"/>
        </w:rPr>
        <w:t xml:space="preserve"> </w:t>
      </w:r>
      <w:r>
        <w:rPr>
          <w:rFonts w:ascii="Times New Roman" w:hAnsi="Times New Roman"/>
          <w:szCs w:val="24"/>
          <w:lang w:eastAsia="cs-CZ"/>
        </w:rPr>
        <w:t xml:space="preserve">Obě potřeby </w:t>
      </w:r>
      <w:r w:rsidRPr="0041618C">
        <w:rPr>
          <w:rFonts w:ascii="Times New Roman" w:hAnsi="Times New Roman"/>
          <w:szCs w:val="24"/>
          <w:lang w:eastAsia="cs-CZ"/>
        </w:rPr>
        <w:t>vyplynul</w:t>
      </w:r>
      <w:r>
        <w:rPr>
          <w:rFonts w:ascii="Times New Roman" w:hAnsi="Times New Roman"/>
          <w:szCs w:val="24"/>
          <w:lang w:eastAsia="cs-CZ"/>
        </w:rPr>
        <w:t>y</w:t>
      </w:r>
      <w:r w:rsidRPr="0041618C">
        <w:rPr>
          <w:rFonts w:ascii="Times New Roman" w:hAnsi="Times New Roman"/>
          <w:szCs w:val="24"/>
          <w:lang w:eastAsia="cs-CZ"/>
        </w:rPr>
        <w:t xml:space="preserve"> z poznatků aplikační praxe k atomovému zákonu.</w:t>
      </w:r>
    </w:p>
    <w:p w14:paraId="0732657F" w14:textId="77777777" w:rsidR="0041618C" w:rsidRDefault="0041618C" w:rsidP="00381EAB">
      <w:pPr>
        <w:widowControl w:val="0"/>
        <w:shd w:val="clear" w:color="auto" w:fill="FFFFFF"/>
        <w:suppressAutoHyphens w:val="0"/>
        <w:spacing w:after="120" w:line="276" w:lineRule="auto"/>
        <w:jc w:val="both"/>
        <w:rPr>
          <w:rFonts w:ascii="Times New Roman" w:hAnsi="Times New Roman"/>
          <w:szCs w:val="24"/>
          <w:lang w:eastAsia="cs-CZ"/>
        </w:rPr>
      </w:pPr>
    </w:p>
    <w:p w14:paraId="774DA8D6" w14:textId="58A7A963" w:rsidR="00FB7464" w:rsidRPr="00273B66" w:rsidRDefault="00FB7464" w:rsidP="00FB7464">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4760D0">
        <w:rPr>
          <w:rFonts w:ascii="Times New Roman" w:hAnsi="Times New Roman"/>
          <w:b/>
          <w:szCs w:val="24"/>
          <w:lang w:eastAsia="cs-CZ"/>
        </w:rPr>
        <w:t>251</w:t>
      </w:r>
      <w:r w:rsidR="00FB3A22" w:rsidRPr="00273B66">
        <w:rPr>
          <w:rFonts w:ascii="Times New Roman" w:hAnsi="Times New Roman"/>
          <w:b/>
          <w:szCs w:val="24"/>
          <w:lang w:eastAsia="cs-CZ"/>
        </w:rPr>
        <w:t xml:space="preserve"> </w:t>
      </w:r>
      <w:r w:rsidRPr="00273B66">
        <w:rPr>
          <w:rFonts w:ascii="Times New Roman" w:hAnsi="Times New Roman"/>
          <w:b/>
          <w:szCs w:val="24"/>
          <w:lang w:eastAsia="cs-CZ"/>
        </w:rPr>
        <w:t>(</w:t>
      </w:r>
      <w:r w:rsidRPr="00FB7464">
        <w:rPr>
          <w:rFonts w:ascii="Times New Roman" w:hAnsi="Times New Roman"/>
          <w:b/>
          <w:szCs w:val="24"/>
          <w:lang w:eastAsia="cs-CZ"/>
        </w:rPr>
        <w:t>§ 228 odst. 1</w:t>
      </w:r>
      <w:r w:rsidRPr="00273B66">
        <w:rPr>
          <w:rFonts w:ascii="Times New Roman" w:hAnsi="Times New Roman"/>
          <w:b/>
          <w:szCs w:val="24"/>
          <w:lang w:eastAsia="cs-CZ"/>
        </w:rPr>
        <w:t>)</w:t>
      </w:r>
    </w:p>
    <w:p w14:paraId="7953173E" w14:textId="77777777" w:rsidR="00FB7464" w:rsidRDefault="00120AE6" w:rsidP="00FB7464">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Náprava gramatické nesprávnosti.</w:t>
      </w:r>
    </w:p>
    <w:p w14:paraId="03AFAF52" w14:textId="77777777" w:rsidR="00CB18FF" w:rsidRDefault="00CB18FF" w:rsidP="00381EAB">
      <w:pPr>
        <w:widowControl w:val="0"/>
        <w:shd w:val="clear" w:color="auto" w:fill="FFFFFF"/>
        <w:suppressAutoHyphens w:val="0"/>
        <w:spacing w:after="120" w:line="276" w:lineRule="auto"/>
        <w:jc w:val="both"/>
        <w:rPr>
          <w:rFonts w:ascii="Times New Roman" w:hAnsi="Times New Roman"/>
          <w:szCs w:val="24"/>
          <w:lang w:eastAsia="cs-CZ"/>
        </w:rPr>
      </w:pPr>
    </w:p>
    <w:p w14:paraId="05E591C4" w14:textId="23BAD8C6" w:rsidR="00244013" w:rsidRPr="00273B66" w:rsidRDefault="00244013" w:rsidP="00244013">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4760D0">
        <w:rPr>
          <w:rFonts w:ascii="Times New Roman" w:hAnsi="Times New Roman"/>
          <w:b/>
          <w:szCs w:val="24"/>
          <w:lang w:eastAsia="cs-CZ"/>
        </w:rPr>
        <w:t>252</w:t>
      </w:r>
      <w:r w:rsidR="00FB3A22" w:rsidRPr="00273B66">
        <w:rPr>
          <w:rFonts w:ascii="Times New Roman" w:hAnsi="Times New Roman"/>
          <w:b/>
          <w:szCs w:val="24"/>
          <w:lang w:eastAsia="cs-CZ"/>
        </w:rPr>
        <w:t xml:space="preserve"> </w:t>
      </w:r>
      <w:r w:rsidRPr="00273B66">
        <w:rPr>
          <w:rFonts w:ascii="Times New Roman" w:hAnsi="Times New Roman"/>
          <w:b/>
          <w:szCs w:val="24"/>
          <w:lang w:eastAsia="cs-CZ"/>
        </w:rPr>
        <w:t>(</w:t>
      </w:r>
      <w:r w:rsidRPr="00FB7464">
        <w:rPr>
          <w:rFonts w:ascii="Times New Roman" w:hAnsi="Times New Roman"/>
          <w:b/>
          <w:szCs w:val="24"/>
          <w:lang w:eastAsia="cs-CZ"/>
        </w:rPr>
        <w:t>§ 228</w:t>
      </w:r>
      <w:r>
        <w:rPr>
          <w:rFonts w:ascii="Times New Roman" w:hAnsi="Times New Roman"/>
          <w:b/>
          <w:szCs w:val="24"/>
          <w:lang w:eastAsia="cs-CZ"/>
        </w:rPr>
        <w:t>a</w:t>
      </w:r>
      <w:r w:rsidR="000870F3">
        <w:rPr>
          <w:rFonts w:ascii="Times New Roman" w:hAnsi="Times New Roman"/>
          <w:b/>
          <w:szCs w:val="24"/>
          <w:lang w:eastAsia="cs-CZ"/>
        </w:rPr>
        <w:t xml:space="preserve"> a 228b</w:t>
      </w:r>
      <w:r w:rsidRPr="00273B66">
        <w:rPr>
          <w:rFonts w:ascii="Times New Roman" w:hAnsi="Times New Roman"/>
          <w:b/>
          <w:szCs w:val="24"/>
          <w:lang w:eastAsia="cs-CZ"/>
        </w:rPr>
        <w:t>)</w:t>
      </w:r>
    </w:p>
    <w:p w14:paraId="5315CFCA" w14:textId="3EF6D562" w:rsidR="00273B66" w:rsidRDefault="000870F3" w:rsidP="0024401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Nová </w:t>
      </w:r>
      <w:r w:rsidR="002E2246">
        <w:rPr>
          <w:rFonts w:ascii="Times New Roman" w:hAnsi="Times New Roman"/>
          <w:szCs w:val="24"/>
          <w:lang w:eastAsia="cs-CZ"/>
        </w:rPr>
        <w:t>ustanovení zavád</w:t>
      </w:r>
      <w:r>
        <w:rPr>
          <w:rFonts w:ascii="Times New Roman" w:hAnsi="Times New Roman"/>
          <w:szCs w:val="24"/>
          <w:lang w:eastAsia="cs-CZ"/>
        </w:rPr>
        <w:t>ějí</w:t>
      </w:r>
      <w:r w:rsidR="002E2246">
        <w:rPr>
          <w:rFonts w:ascii="Times New Roman" w:hAnsi="Times New Roman"/>
          <w:szCs w:val="24"/>
          <w:lang w:eastAsia="cs-CZ"/>
        </w:rPr>
        <w:t xml:space="preserve"> dva nové instituty, které jsou klíčové pro budoucí nasazování nových jaderných technologií – předběžnou informaci (odstavce 1 až 3) a možnost schválení výjimky z požadavků zákona rozhodnutím SÚJB (odstavec 4).</w:t>
      </w:r>
    </w:p>
    <w:p w14:paraId="06D14C15" w14:textId="77777777" w:rsidR="002E2246" w:rsidRPr="002E2246" w:rsidRDefault="002E2246" w:rsidP="002E2246">
      <w:pPr>
        <w:widowControl w:val="0"/>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 xml:space="preserve">Institut předběžné informace je zaváděn v návaznosti na aktuální potřeby praxe, zejména v oblasti využívání jaderné energie a zvažovaného uvedení nových jaderných zdrojů. Nové technologie a relativně rychlý postup jejich nasazení přinášejí řadu odborných a technologických nejistot na straně budoucího provozovatel i státu. Řadu faktických kroků je přitom nezbytné učinit s předstihem, nežli je k dispozici komplexní suma informací umožňující v plném rozsahu ze strany státu posoudit, zda je možné a bezpečné dané zařízení umístit, vystavět a provozovat. Jedná se například o zajišťování komponent s dlouhou dobou výroby, jejichž obstarávání je nutné zahájit řadu let před zahájením výstavby in </w:t>
      </w:r>
      <w:proofErr w:type="spellStart"/>
      <w:r w:rsidRPr="002E2246">
        <w:rPr>
          <w:rFonts w:ascii="Times New Roman" w:hAnsi="Times New Roman"/>
          <w:szCs w:val="24"/>
          <w:lang w:eastAsia="cs-CZ"/>
        </w:rPr>
        <w:t>situ</w:t>
      </w:r>
      <w:proofErr w:type="spellEnd"/>
      <w:r w:rsidRPr="002E2246">
        <w:rPr>
          <w:rFonts w:ascii="Times New Roman" w:hAnsi="Times New Roman"/>
          <w:szCs w:val="24"/>
          <w:lang w:eastAsia="cs-CZ"/>
        </w:rPr>
        <w:t>, neboť v opačném případě by se celý postup výstavby a uvádění do provozu značně prodlužoval. Za tímto účelem je potřebné před provedením příslušných řízení provést konzultace k vyjasnění, zda informace a podklady pro příslušné řízení, resp. i technologie, zařízení nebo lokalita, které jsou v informacích zachyceny, mohou být dostačující a odborně vyhovující.</w:t>
      </w:r>
    </w:p>
    <w:p w14:paraId="266070FC" w14:textId="77777777" w:rsidR="002E2246" w:rsidRPr="002E2246" w:rsidRDefault="002E2246" w:rsidP="002E2246">
      <w:pPr>
        <w:widowControl w:val="0"/>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Podání předběžné informace vychází z § 139 zákona č. 500/2004 Sb., správní řád. Ten se uplatní obecně, pokud text atomového zákona nestanoví jinak. Obdobný institut lze nalézt např. v § 174 zákona č. 283/2021 Sb., stavební zákon.</w:t>
      </w:r>
    </w:p>
    <w:p w14:paraId="5CDB4598" w14:textId="77777777" w:rsidR="002E2246" w:rsidRPr="002E2246" w:rsidRDefault="002E2246" w:rsidP="002E2246">
      <w:pPr>
        <w:widowControl w:val="0"/>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Podstatou tohoto institutu je možnost obrátit se na orgán, který je příslušný vydat rozhodnutí nebo podmiňující úkon, aby v písemné formě poskytl předběžnou informaci o tom,</w:t>
      </w:r>
    </w:p>
    <w:p w14:paraId="6309AE16" w14:textId="77777777" w:rsidR="002E2246" w:rsidRPr="002E2246" w:rsidRDefault="002E2246" w:rsidP="002E2246">
      <w:pPr>
        <w:pStyle w:val="Odstavecseseznamem"/>
        <w:widowControl w:val="0"/>
        <w:numPr>
          <w:ilvl w:val="1"/>
          <w:numId w:val="16"/>
        </w:numPr>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zda lze určitý záměr uskutečnit jen za předpokladu vydání rozhodnutí nebo podmiňujícího úkonu a</w:t>
      </w:r>
    </w:p>
    <w:p w14:paraId="056861FB" w14:textId="77777777" w:rsidR="002E2246" w:rsidRPr="002E2246" w:rsidRDefault="002E2246" w:rsidP="002E2246">
      <w:pPr>
        <w:pStyle w:val="Odstavecseseznamem"/>
        <w:widowControl w:val="0"/>
        <w:numPr>
          <w:ilvl w:val="1"/>
          <w:numId w:val="16"/>
        </w:numPr>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podle jakých hledisek bude posuzovat žádost o vydání rozhodnutí, nebo podmiňujícího úkonu popřípadě za jakých předpokladů lze žádosti vyhovět.</w:t>
      </w:r>
    </w:p>
    <w:p w14:paraId="10838173" w14:textId="77777777" w:rsidR="002E2246" w:rsidRPr="002E2246" w:rsidRDefault="002E2246" w:rsidP="002E2246">
      <w:pPr>
        <w:widowControl w:val="0"/>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 xml:space="preserve">V dané otázce lze předběžnou informaci požadovat jen jednou. Předběžnou informaci lze požadovat i po zahájení řízení v dané věci. Doba platnosti předběžné informace může být správním orgánem omezena. Předběžná informace přestává platit, dostala-li se do rozporu s právním předpisem, který </w:t>
      </w:r>
      <w:r w:rsidRPr="002E2246">
        <w:rPr>
          <w:rFonts w:ascii="Times New Roman" w:hAnsi="Times New Roman"/>
          <w:szCs w:val="24"/>
          <w:lang w:eastAsia="cs-CZ"/>
        </w:rPr>
        <w:lastRenderedPageBreak/>
        <w:t>nabyl účinnosti po jejím vydání, nebo došlo-li ke změně okolností rozhodných pro její obsah.</w:t>
      </w:r>
    </w:p>
    <w:p w14:paraId="2009D326" w14:textId="77777777" w:rsidR="002E2246" w:rsidRPr="002E2246" w:rsidRDefault="002E2246" w:rsidP="002E2246">
      <w:pPr>
        <w:widowControl w:val="0"/>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Smyslem institutu tedy není vydat samotné rozhodnutí nebo závazné stanovisko, ale poskytnout vysvětlení či konzultaci. Ta má však povahu oficiálního výstupu a ani orgán, který ji vydal, by se od ní neměl odchýlit, pokud se podmínky nezmění (v duchu obecných principů správních). Předběžná informace poskytuje oběma stranám možnost si oficiální cestou ujasnit, co by mělo být v následujících procesech realizováno. Oproti běžnému vyjádření se jedná o institut formálnější a oficiálnější. Žadatel získá oficiální výstup, se kterým může operovat pro své potřeby i navenek a vycházet z něj v následujícím řízení, správní orgán oficiálně stanoví vstupy a mantinely pro nadcházející řízení a je do značné míry tímto svým výstupem vázán.</w:t>
      </w:r>
    </w:p>
    <w:p w14:paraId="33F61F63" w14:textId="77777777" w:rsidR="002E2246" w:rsidRPr="002E2246" w:rsidRDefault="002E2246" w:rsidP="002E2246">
      <w:pPr>
        <w:widowControl w:val="0"/>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Zvláště písmeno b) výše nabízí široké možnosti využití („za jakých předpokladů lze žádosti vyhovět“) – vysvětlení ohledně náležitostí žádosti o povolení, forma a obsah dokumentace pro povolovanou činnost, konkrétní požadavky na systémy, konstrukce a komponenty, resp. projekt budoucího zařízení nebo jeho částí, akceptovatelné parametry změny podle § 9 odst. 1 písm. h) atomového zákona atd. Předběžná informace se přitom nebude týkat jen jaderné bezpečnosti, ale i všech ostatních oblastí působnosti SÚJB – radiační ochrany, zvládání radiační mimořádné události, nešíření jaderných zbraní, přeprav, nakládání s radioaktivním odpadem atd. Také se netýká pouze konkrétních rozhodnutí (povolení), ale i dalších úkonů, např. posouzení neschvalované licenční dokumentace.</w:t>
      </w:r>
    </w:p>
    <w:p w14:paraId="041EF6DB" w14:textId="77777777" w:rsidR="002E2246" w:rsidRPr="002E2246" w:rsidRDefault="002E2246" w:rsidP="002E2246">
      <w:pPr>
        <w:widowControl w:val="0"/>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Míra detailu poskytnuté informace bude záviset na způsobu formulace žadatelem položených otázek a dostupnosti informací o dané věci v okamžiku zpracování předběžné informace správním orgánem. Účelem předběžné informace však není nahrazování činnosti žadatele o povolení regulátorem. Odpovědnost za úplné a správné zpracování dokumentace a jiných podkladů pro budoucí řízení vždy ponese žadatel o povolení, SÚJB v tomto směru smí poskytovat pouze metodickou a konzultační pomoc.</w:t>
      </w:r>
    </w:p>
    <w:p w14:paraId="32F0D386" w14:textId="77777777" w:rsidR="002E2246" w:rsidRDefault="002E2246" w:rsidP="002E2246">
      <w:pPr>
        <w:widowControl w:val="0"/>
        <w:shd w:val="clear" w:color="auto" w:fill="FFFFFF"/>
        <w:suppressAutoHyphens w:val="0"/>
        <w:spacing w:after="120" w:line="276" w:lineRule="auto"/>
        <w:jc w:val="both"/>
        <w:rPr>
          <w:rFonts w:ascii="Times New Roman" w:hAnsi="Times New Roman"/>
          <w:szCs w:val="24"/>
          <w:lang w:eastAsia="cs-CZ"/>
        </w:rPr>
      </w:pPr>
      <w:r w:rsidRPr="002E2246">
        <w:rPr>
          <w:rFonts w:ascii="Times New Roman" w:hAnsi="Times New Roman"/>
          <w:szCs w:val="24"/>
          <w:lang w:eastAsia="cs-CZ"/>
        </w:rPr>
        <w:t>Institut předběžné informace nevylučuje dosavadní praxi pracovních konzultací a vyjádření v dalších věcech. Obecně dává institut předběžné informace smysl tam, kde je vyžadováno komplexní odborné posouzení a je nutné a priori znát hledisko státu v otázkách zvláště složitých a rizikových a získat potřebnou právní jistotu. Z praktického pohledu lze předpokládat, že předběžná informace bude vyžívána zejména u nejsložitějších a nejnáročnějších položek, zatímco v jednoduchých věcech bude praktičtější podávat běžnou stručnou informaci či vyjádření.</w:t>
      </w:r>
    </w:p>
    <w:p w14:paraId="5BEF9CB6" w14:textId="77777777" w:rsidR="002E2246" w:rsidRDefault="006B269B" w:rsidP="002E224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Institut schválení výjimky ze zákonného požadavku navazuje povahou na jiné specifické výjimky tohoto druhu, které již atomový zákon obsahuje (např. možnost změny kategorie pracoviště nebo zdroje ionizujícího záření). Aktuální globální snahy o nasazení nových jaderných technologií vyžadují velmi pružný přístup ke stanovování legálních požadavků na tyto technologie a jejich používání. Bohužel, vývoj v této oblasti probíhá velmi rychle a v současnosti nejsou známy přesné parametry zařízení, jejichž použití je zvažováno, protože tato zařízení jsou teprve vyvíjena (projektována). Lze předpokládat, že velmi rychle po dokončení jejich vývoje bude přistoupeno k jejich výrobě a umístění a aktuální odhady naznačují, že samotná výstavba a uvedení do provozu by měla zabrat pouhé jednotky let. Přitom se nebude jednat o zařízení kategoricky odlišná, nicméně budou přinášet řadu technologických novinek, s nimiž aktuální legislativa nemůže počítat. Z důvodu rychlého vývoje však není možné stejně rychle upravit legislativní požadavky, až taková potřeba vyvstane a tyto požadavky není ani možné adekvátně připravit předem, protože daná technologie dosud neexistuje. Prakticky se jedná zejména o malé modulární reaktory, tzv. SMR.</w:t>
      </w:r>
    </w:p>
    <w:p w14:paraId="125BD493" w14:textId="77777777" w:rsidR="006B269B" w:rsidRDefault="006B269B" w:rsidP="002E224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Je zřejmé, že úprava legislativy až po dokončení vývoje těchto zařízení by celý proces významně </w:t>
      </w:r>
      <w:r>
        <w:rPr>
          <w:rFonts w:ascii="Times New Roman" w:hAnsi="Times New Roman"/>
          <w:szCs w:val="24"/>
          <w:lang w:eastAsia="cs-CZ"/>
        </w:rPr>
        <w:lastRenderedPageBreak/>
        <w:t>zdržela, což by ohrozilo energetickou bezpečnost České republiky, ale také negativně ovlivnilo plnění klimatických cílů. Atomová legislativa se tak v současnosti ocitá z těchto důvodů ve složité situaci a je nutné nalézt možnost, jak se v případě potřeby odchýlit od starších požadavků, platných pro tradiční technologie, aniž by přitom utrpěla úroveň bezpečnosti, která musí zůstat zajištěna.</w:t>
      </w:r>
    </w:p>
    <w:p w14:paraId="67F6D8CD" w14:textId="77777777" w:rsidR="006B269B" w:rsidRDefault="006B269B" w:rsidP="002E224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Novela proto zavádí možnost výjimky ze zákonných požadavků vztahujících se k </w:t>
      </w:r>
      <w:r w:rsidRPr="006B269B">
        <w:rPr>
          <w:rFonts w:ascii="Times New Roman" w:hAnsi="Times New Roman"/>
          <w:szCs w:val="24"/>
          <w:lang w:eastAsia="cs-CZ"/>
        </w:rPr>
        <w:t>zajištění jaderné bezpečnosti, radiační ochrany, technické bezpečnosti, monitorování radiační situace, zvládání radiační mimořádné události, zabezpečení a nešíření jaderných zbraní</w:t>
      </w:r>
      <w:r>
        <w:rPr>
          <w:rFonts w:ascii="Times New Roman" w:hAnsi="Times New Roman"/>
          <w:szCs w:val="24"/>
          <w:lang w:eastAsia="cs-CZ"/>
        </w:rPr>
        <w:t xml:space="preserve">. Výjimka se tedy netýká procesních ustanovení, sankčních mechanismů, ani </w:t>
      </w:r>
      <w:r w:rsidR="00DB4202">
        <w:rPr>
          <w:rFonts w:ascii="Times New Roman" w:hAnsi="Times New Roman"/>
          <w:szCs w:val="24"/>
          <w:lang w:eastAsia="cs-CZ"/>
        </w:rPr>
        <w:t>vymezení působnosti a pravomocí, toliko materiálních předpokladů pro výkon regulovaných činností. Výjimka bude schvalována SÚJB, jakožto odborně nejpovolanějším ústředním správním úřadem, a to na žádost, která musí uvádět relevantní důvody a naplnění předpokladů stanovených zákonem.</w:t>
      </w:r>
    </w:p>
    <w:p w14:paraId="03E822AB" w14:textId="77777777" w:rsidR="002E2246" w:rsidRDefault="00DB4202" w:rsidP="002E2246">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Novela zároveň stanoví velmi přísné předpoklady pro uplatnění takové výjimky, které vylučují její nadužívání nebo obcházení zákona v případech, kdy to není na místě. </w:t>
      </w:r>
      <w:r w:rsidR="00797194">
        <w:rPr>
          <w:rFonts w:ascii="Times New Roman" w:hAnsi="Times New Roman"/>
          <w:szCs w:val="24"/>
          <w:lang w:eastAsia="cs-CZ"/>
        </w:rPr>
        <w:t>Kromě obvyklých legálních mantinelů pro takové výjimky především musí žadatel předložit průkazy zajištění bezpečnosti a respektování správné praxe, za kterou se považují mj. požadavky Mezinárodní agentury pro atomovou energii.</w:t>
      </w:r>
    </w:p>
    <w:p w14:paraId="7B86A6B3" w14:textId="77777777" w:rsidR="00244013" w:rsidRDefault="00244013" w:rsidP="00244013">
      <w:pPr>
        <w:widowControl w:val="0"/>
        <w:shd w:val="clear" w:color="auto" w:fill="FFFFFF"/>
        <w:suppressAutoHyphens w:val="0"/>
        <w:spacing w:after="120" w:line="276" w:lineRule="auto"/>
        <w:jc w:val="both"/>
        <w:rPr>
          <w:rFonts w:ascii="Times New Roman" w:hAnsi="Times New Roman"/>
          <w:szCs w:val="24"/>
          <w:lang w:eastAsia="cs-CZ"/>
        </w:rPr>
      </w:pPr>
    </w:p>
    <w:p w14:paraId="77B62426" w14:textId="326270CD" w:rsidR="008B076D" w:rsidRPr="00273B66" w:rsidRDefault="008B076D" w:rsidP="008B076D">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4760D0">
        <w:rPr>
          <w:rFonts w:ascii="Times New Roman" w:hAnsi="Times New Roman"/>
          <w:b/>
          <w:szCs w:val="24"/>
          <w:lang w:eastAsia="cs-CZ"/>
        </w:rPr>
        <w:t>253</w:t>
      </w:r>
      <w:r w:rsidR="00667EA0" w:rsidRPr="00273B66">
        <w:rPr>
          <w:rFonts w:ascii="Times New Roman" w:hAnsi="Times New Roman"/>
          <w:b/>
          <w:szCs w:val="24"/>
          <w:lang w:eastAsia="cs-CZ"/>
        </w:rPr>
        <w:t xml:space="preserve"> </w:t>
      </w:r>
      <w:r w:rsidRPr="00273B66">
        <w:rPr>
          <w:rFonts w:ascii="Times New Roman" w:hAnsi="Times New Roman"/>
          <w:b/>
          <w:szCs w:val="24"/>
          <w:lang w:eastAsia="cs-CZ"/>
        </w:rPr>
        <w:t>(</w:t>
      </w:r>
      <w:r w:rsidRPr="00FB7464">
        <w:rPr>
          <w:rFonts w:ascii="Times New Roman" w:hAnsi="Times New Roman"/>
          <w:b/>
          <w:szCs w:val="24"/>
          <w:lang w:eastAsia="cs-CZ"/>
        </w:rPr>
        <w:t>§ 2</w:t>
      </w:r>
      <w:r>
        <w:rPr>
          <w:rFonts w:ascii="Times New Roman" w:hAnsi="Times New Roman"/>
          <w:b/>
          <w:szCs w:val="24"/>
          <w:lang w:eastAsia="cs-CZ"/>
        </w:rPr>
        <w:t>36</w:t>
      </w:r>
      <w:r w:rsidRPr="00273B66">
        <w:rPr>
          <w:rFonts w:ascii="Times New Roman" w:hAnsi="Times New Roman"/>
          <w:b/>
          <w:szCs w:val="24"/>
          <w:lang w:eastAsia="cs-CZ"/>
        </w:rPr>
        <w:t>)</w:t>
      </w:r>
    </w:p>
    <w:p w14:paraId="2195C137" w14:textId="77777777" w:rsidR="008B076D" w:rsidRDefault="008B076D" w:rsidP="008B076D">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Úprava zmocňovacího ustanovení v návaznosti na změny provedené v rozsahu celého zákona. V zájmu jednodušší novelizace a přehlednosti je nahrazováno celé ustanovení.</w:t>
      </w:r>
    </w:p>
    <w:p w14:paraId="092214C1" w14:textId="77777777" w:rsidR="00244013" w:rsidRPr="00111B23" w:rsidRDefault="00244013" w:rsidP="00244013">
      <w:pPr>
        <w:widowControl w:val="0"/>
        <w:shd w:val="clear" w:color="auto" w:fill="FFFFFF"/>
        <w:suppressAutoHyphens w:val="0"/>
        <w:spacing w:after="120" w:line="276" w:lineRule="auto"/>
        <w:jc w:val="both"/>
        <w:rPr>
          <w:rFonts w:ascii="Times New Roman" w:hAnsi="Times New Roman"/>
          <w:szCs w:val="24"/>
          <w:lang w:eastAsia="cs-CZ"/>
        </w:rPr>
      </w:pPr>
    </w:p>
    <w:p w14:paraId="7B82E54F" w14:textId="7AB767A9" w:rsidR="00111B23" w:rsidRPr="00273B66" w:rsidRDefault="00111B23" w:rsidP="00111B23">
      <w:pPr>
        <w:widowControl w:val="0"/>
        <w:shd w:val="clear" w:color="auto" w:fill="FFFFFF"/>
        <w:suppressAutoHyphens w:val="0"/>
        <w:spacing w:after="120" w:line="276" w:lineRule="auto"/>
        <w:jc w:val="both"/>
        <w:rPr>
          <w:rFonts w:ascii="Times New Roman" w:hAnsi="Times New Roman"/>
          <w:b/>
          <w:szCs w:val="24"/>
          <w:lang w:eastAsia="cs-CZ"/>
        </w:rPr>
      </w:pPr>
      <w:r w:rsidRPr="00273B66">
        <w:rPr>
          <w:rFonts w:ascii="Times New Roman" w:hAnsi="Times New Roman"/>
          <w:b/>
          <w:szCs w:val="24"/>
          <w:lang w:eastAsia="cs-CZ"/>
        </w:rPr>
        <w:t xml:space="preserve">K bodu </w:t>
      </w:r>
      <w:r w:rsidR="004760D0">
        <w:rPr>
          <w:rFonts w:ascii="Times New Roman" w:hAnsi="Times New Roman"/>
          <w:b/>
          <w:szCs w:val="24"/>
          <w:lang w:eastAsia="cs-CZ"/>
        </w:rPr>
        <w:t>254</w:t>
      </w:r>
      <w:r w:rsidR="00767FA4" w:rsidRPr="00273B66">
        <w:rPr>
          <w:rFonts w:ascii="Times New Roman" w:hAnsi="Times New Roman"/>
          <w:b/>
          <w:szCs w:val="24"/>
          <w:lang w:eastAsia="cs-CZ"/>
        </w:rPr>
        <w:t xml:space="preserve"> </w:t>
      </w:r>
      <w:r w:rsidR="00273B66" w:rsidRPr="00273B66">
        <w:rPr>
          <w:rFonts w:ascii="Times New Roman" w:hAnsi="Times New Roman"/>
          <w:b/>
          <w:szCs w:val="24"/>
          <w:lang w:eastAsia="cs-CZ"/>
        </w:rPr>
        <w:t>(P</w:t>
      </w:r>
      <w:r w:rsidRPr="00273B66">
        <w:rPr>
          <w:rFonts w:ascii="Times New Roman" w:hAnsi="Times New Roman"/>
          <w:b/>
          <w:szCs w:val="24"/>
          <w:lang w:eastAsia="cs-CZ"/>
        </w:rPr>
        <w:t>říloha č. 1)</w:t>
      </w:r>
    </w:p>
    <w:p w14:paraId="67A4068D" w14:textId="77777777" w:rsidR="00C23629" w:rsidRDefault="00725C83" w:rsidP="00111B2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V příloze č. 1 atomového zákona, která stanovuje výčet dokumentace pro povolovanou činnost, předkládané spolu se žádostí o povolení a dále aplikovanou a respektovanou v průběhu vykonávání povolované činnosti, dochází k většímu množství především legislativně technických změn, které reagují na změny provedené v předchozích částech zákona. Zejména se jedná o následující:</w:t>
      </w:r>
    </w:p>
    <w:p w14:paraId="1A9C3CFF" w14:textId="77777777" w:rsidR="00725C83" w:rsidRDefault="00725C83" w:rsidP="00111B23">
      <w:pPr>
        <w:widowControl w:val="0"/>
        <w:shd w:val="clear" w:color="auto" w:fill="FFFFFF"/>
        <w:suppressAutoHyphens w:val="0"/>
        <w:spacing w:after="120" w:line="276" w:lineRule="auto"/>
        <w:jc w:val="both"/>
        <w:rPr>
          <w:rFonts w:ascii="Times New Roman" w:hAnsi="Times New Roman"/>
          <w:szCs w:val="24"/>
          <w:lang w:eastAsia="cs-CZ"/>
        </w:rPr>
      </w:pPr>
    </w:p>
    <w:p w14:paraId="76DCBA15" w14:textId="7594283A" w:rsidR="00725C83" w:rsidRDefault="00725C83" w:rsidP="00725C83">
      <w:pPr>
        <w:pStyle w:val="Odstavecseseznamem"/>
        <w:widowControl w:val="0"/>
        <w:numPr>
          <w:ilvl w:val="0"/>
          <w:numId w:val="31"/>
        </w:numPr>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doplnění dokumentu „zárukový plán“ v návaznosti na zavedení konceptu „</w:t>
      </w:r>
      <w:proofErr w:type="spellStart"/>
      <w:r w:rsidR="00106666">
        <w:rPr>
          <w:rFonts w:ascii="Times New Roman" w:hAnsi="Times New Roman"/>
          <w:szCs w:val="24"/>
          <w:lang w:eastAsia="cs-CZ"/>
        </w:rPr>
        <w:t>Safeguards</w:t>
      </w:r>
      <w:proofErr w:type="spellEnd"/>
      <w:r w:rsidR="00106666">
        <w:rPr>
          <w:rFonts w:ascii="Times New Roman" w:hAnsi="Times New Roman"/>
          <w:szCs w:val="24"/>
          <w:lang w:eastAsia="cs-CZ"/>
        </w:rPr>
        <w:t xml:space="preserve"> </w:t>
      </w:r>
      <w:r>
        <w:rPr>
          <w:rFonts w:ascii="Times New Roman" w:hAnsi="Times New Roman"/>
          <w:szCs w:val="24"/>
          <w:lang w:eastAsia="cs-CZ"/>
        </w:rPr>
        <w:t>by design“. Zárukový plán bude popisovat projekt zárukových opatření na zařízení a SÚJB jej bude posuzovat z hlediska toho, zda vyhovuje mezinárodním požadavkům a současně povaze a způsobu užití zařízení,</w:t>
      </w:r>
    </w:p>
    <w:p w14:paraId="0CDBA15B" w14:textId="77777777" w:rsidR="00725C83" w:rsidRDefault="00725C83" w:rsidP="00725C83">
      <w:pPr>
        <w:pStyle w:val="Odstavecseseznamem"/>
        <w:widowControl w:val="0"/>
        <w:numPr>
          <w:ilvl w:val="0"/>
          <w:numId w:val="31"/>
        </w:numPr>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zjednodušení dokumentu „program monitorování“, namísto dosud rozlišovaného programu monitorování okolí a výpustí,</w:t>
      </w:r>
    </w:p>
    <w:p w14:paraId="60C9DEEC" w14:textId="77777777" w:rsidR="00725C83" w:rsidRDefault="00725C83" w:rsidP="00725C83">
      <w:pPr>
        <w:pStyle w:val="Odstavecseseznamem"/>
        <w:widowControl w:val="0"/>
        <w:numPr>
          <w:ilvl w:val="0"/>
          <w:numId w:val="31"/>
        </w:numPr>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sloučení dokumentace v případě slučovaných povolení k prvnímu fyzikálnímu a prvnímu energetickému spouštění jaderného zařízení,</w:t>
      </w:r>
    </w:p>
    <w:p w14:paraId="3B79ECC9" w14:textId="77777777" w:rsidR="00725C83" w:rsidRDefault="00725C83" w:rsidP="00725C83">
      <w:pPr>
        <w:pStyle w:val="Odstavecseseznamem"/>
        <w:widowControl w:val="0"/>
        <w:numPr>
          <w:ilvl w:val="0"/>
          <w:numId w:val="31"/>
        </w:numPr>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stanovení některých logických výjimek u některých dokumentů, které plynou z povahy věci, ale z dřívějšího znění nebyly zřejmé (zejména vyloučení některých dokumentů pro některé typy výzkumných jaderných zařízení, u nichž prakticky nepřipadají v</w:t>
      </w:r>
      <w:r w:rsidR="008E5EE4">
        <w:rPr>
          <w:rFonts w:ascii="Times New Roman" w:hAnsi="Times New Roman"/>
          <w:szCs w:val="24"/>
          <w:lang w:eastAsia="cs-CZ"/>
        </w:rPr>
        <w:t> </w:t>
      </w:r>
      <w:r>
        <w:rPr>
          <w:rFonts w:ascii="Times New Roman" w:hAnsi="Times New Roman"/>
          <w:szCs w:val="24"/>
          <w:lang w:eastAsia="cs-CZ"/>
        </w:rPr>
        <w:t>úvahu</w:t>
      </w:r>
      <w:r w:rsidR="008E5EE4">
        <w:rPr>
          <w:rFonts w:ascii="Times New Roman" w:hAnsi="Times New Roman"/>
          <w:szCs w:val="24"/>
          <w:lang w:eastAsia="cs-CZ"/>
        </w:rPr>
        <w:t xml:space="preserve"> - </w:t>
      </w:r>
      <w:r w:rsidR="008E5EE4" w:rsidRPr="008E5EE4">
        <w:rPr>
          <w:rFonts w:ascii="Times New Roman" w:hAnsi="Times New Roman"/>
          <w:szCs w:val="24"/>
          <w:lang w:eastAsia="cs-CZ"/>
        </w:rPr>
        <w:t xml:space="preserve">experimentálního reaktoru nebo </w:t>
      </w:r>
      <w:proofErr w:type="spellStart"/>
      <w:r w:rsidR="008E5EE4" w:rsidRPr="008E5EE4">
        <w:rPr>
          <w:rFonts w:ascii="Times New Roman" w:hAnsi="Times New Roman"/>
          <w:szCs w:val="24"/>
          <w:lang w:eastAsia="cs-CZ"/>
        </w:rPr>
        <w:t>podkritického</w:t>
      </w:r>
      <w:proofErr w:type="spellEnd"/>
      <w:r w:rsidR="008E5EE4" w:rsidRPr="008E5EE4">
        <w:rPr>
          <w:rFonts w:ascii="Times New Roman" w:hAnsi="Times New Roman"/>
          <w:szCs w:val="24"/>
          <w:lang w:eastAsia="cs-CZ"/>
        </w:rPr>
        <w:t xml:space="preserve"> reaktoru</w:t>
      </w:r>
      <w:r>
        <w:rPr>
          <w:rFonts w:ascii="Times New Roman" w:hAnsi="Times New Roman"/>
          <w:szCs w:val="24"/>
          <w:lang w:eastAsia="cs-CZ"/>
        </w:rPr>
        <w:t>),</w:t>
      </w:r>
    </w:p>
    <w:p w14:paraId="4F7DA7D2" w14:textId="77777777" w:rsidR="00725C83" w:rsidRDefault="00F82B21" w:rsidP="00725C83">
      <w:pPr>
        <w:pStyle w:val="Odstavecseseznamem"/>
        <w:widowControl w:val="0"/>
        <w:numPr>
          <w:ilvl w:val="0"/>
          <w:numId w:val="31"/>
        </w:numPr>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 xml:space="preserve">zjednodušení požadovaných dokumentů pro </w:t>
      </w:r>
      <w:r w:rsidRPr="00F82B21">
        <w:rPr>
          <w:rFonts w:ascii="Times New Roman" w:hAnsi="Times New Roman"/>
          <w:szCs w:val="24"/>
          <w:lang w:eastAsia="cs-CZ"/>
        </w:rPr>
        <w:t>hodnocení vlastností zdroje ionizujícího záření</w:t>
      </w:r>
      <w:r>
        <w:rPr>
          <w:rFonts w:ascii="Times New Roman" w:hAnsi="Times New Roman"/>
          <w:szCs w:val="24"/>
          <w:lang w:eastAsia="cs-CZ"/>
        </w:rPr>
        <w:t xml:space="preserve">, neboť </w:t>
      </w:r>
      <w:r w:rsidR="00AF0091">
        <w:rPr>
          <w:rFonts w:ascii="Times New Roman" w:hAnsi="Times New Roman"/>
          <w:szCs w:val="24"/>
          <w:lang w:eastAsia="cs-CZ"/>
        </w:rPr>
        <w:t>dosavadně požadované dokumenty byly nadbytečně komplexní,</w:t>
      </w:r>
    </w:p>
    <w:p w14:paraId="229C0419" w14:textId="77777777" w:rsidR="00AF0091" w:rsidRPr="00725C83" w:rsidRDefault="000513AC" w:rsidP="00725C83">
      <w:pPr>
        <w:pStyle w:val="Odstavecseseznamem"/>
        <w:widowControl w:val="0"/>
        <w:numPr>
          <w:ilvl w:val="0"/>
          <w:numId w:val="31"/>
        </w:numPr>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lastRenderedPageBreak/>
        <w:t>doplnění</w:t>
      </w:r>
      <w:r w:rsidRPr="00111B23">
        <w:rPr>
          <w:rFonts w:ascii="Times New Roman" w:hAnsi="Times New Roman"/>
          <w:szCs w:val="24"/>
          <w:lang w:eastAsia="cs-CZ"/>
        </w:rPr>
        <w:t xml:space="preserve"> dokumentac</w:t>
      </w:r>
      <w:r>
        <w:rPr>
          <w:rFonts w:ascii="Times New Roman" w:hAnsi="Times New Roman"/>
          <w:szCs w:val="24"/>
          <w:lang w:eastAsia="cs-CZ"/>
        </w:rPr>
        <w:t>e z</w:t>
      </w:r>
      <w:r w:rsidRPr="00111B23">
        <w:rPr>
          <w:rFonts w:ascii="Times New Roman" w:hAnsi="Times New Roman"/>
          <w:szCs w:val="24"/>
          <w:lang w:eastAsia="cs-CZ"/>
        </w:rPr>
        <w:t xml:space="preserve"> důvodu doplnění specifického druhu přepravy, a to přepravy povrchově kontaminovaného předmětu skupiny SCO-III do § 136 odst. 1 písm. n) a § 141 odst. 1 písmena n) atomového zákona</w:t>
      </w:r>
      <w:r>
        <w:rPr>
          <w:rFonts w:ascii="Times New Roman" w:hAnsi="Times New Roman"/>
          <w:szCs w:val="24"/>
          <w:lang w:eastAsia="cs-CZ"/>
        </w:rPr>
        <w:t xml:space="preserve"> (</w:t>
      </w:r>
      <w:r w:rsidRPr="00111B23">
        <w:rPr>
          <w:rFonts w:ascii="Times New Roman" w:hAnsi="Times New Roman"/>
          <w:szCs w:val="24"/>
          <w:lang w:eastAsia="cs-CZ"/>
        </w:rPr>
        <w:t>v souladu s ustanoveními MAAE SSR-6 rev.1</w:t>
      </w:r>
      <w:r>
        <w:rPr>
          <w:rFonts w:ascii="Times New Roman" w:hAnsi="Times New Roman"/>
          <w:szCs w:val="24"/>
          <w:lang w:eastAsia="cs-CZ"/>
        </w:rPr>
        <w:t>)</w:t>
      </w:r>
      <w:r w:rsidRPr="00111B23">
        <w:rPr>
          <w:rFonts w:ascii="Times New Roman" w:hAnsi="Times New Roman"/>
          <w:szCs w:val="24"/>
          <w:lang w:eastAsia="cs-CZ"/>
        </w:rPr>
        <w:t>.</w:t>
      </w:r>
    </w:p>
    <w:p w14:paraId="565600A2" w14:textId="77777777" w:rsidR="00111B23" w:rsidRDefault="00111B23" w:rsidP="00111B23">
      <w:pPr>
        <w:widowControl w:val="0"/>
        <w:shd w:val="clear" w:color="auto" w:fill="FFFFFF"/>
        <w:suppressAutoHyphens w:val="0"/>
        <w:spacing w:after="120" w:line="276" w:lineRule="auto"/>
        <w:jc w:val="both"/>
        <w:rPr>
          <w:rFonts w:ascii="Times New Roman" w:hAnsi="Times New Roman"/>
          <w:szCs w:val="24"/>
          <w:lang w:eastAsia="cs-CZ"/>
        </w:rPr>
      </w:pPr>
    </w:p>
    <w:p w14:paraId="3C63209E" w14:textId="4FD83A8C" w:rsidR="00C66554" w:rsidRDefault="00C66554" w:rsidP="00111B23">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hAnsi="Times New Roman"/>
          <w:szCs w:val="24"/>
          <w:lang w:eastAsia="cs-CZ"/>
        </w:rPr>
        <w:t>Uvedené změny se v příloze projevují vícenásobně, pro různé typy činností se společnými rysy nebo různé životní fáze téhož typu zařízení nebo pracoviště. Z důvodu přehlednosti a srozumitelnosti je nahrazována celá příloha en bloc.</w:t>
      </w:r>
    </w:p>
    <w:p w14:paraId="41E7181A" w14:textId="77777777" w:rsidR="00273B66" w:rsidRPr="00111B23" w:rsidRDefault="00273B66" w:rsidP="00111B23">
      <w:pPr>
        <w:widowControl w:val="0"/>
        <w:shd w:val="clear" w:color="auto" w:fill="FFFFFF"/>
        <w:suppressAutoHyphens w:val="0"/>
        <w:spacing w:after="120" w:line="276" w:lineRule="auto"/>
        <w:jc w:val="both"/>
        <w:rPr>
          <w:rFonts w:ascii="Times New Roman" w:hAnsi="Times New Roman"/>
          <w:szCs w:val="24"/>
          <w:lang w:eastAsia="cs-CZ"/>
        </w:rPr>
      </w:pPr>
    </w:p>
    <w:p w14:paraId="59947AF4" w14:textId="60BC7BA0" w:rsidR="00111B23" w:rsidRPr="006A50BC" w:rsidRDefault="00111B23" w:rsidP="00111B23">
      <w:pPr>
        <w:widowControl w:val="0"/>
        <w:shd w:val="clear" w:color="auto" w:fill="FFFFFF"/>
        <w:suppressAutoHyphens w:val="0"/>
        <w:spacing w:after="120" w:line="276" w:lineRule="auto"/>
        <w:jc w:val="both"/>
        <w:rPr>
          <w:rFonts w:ascii="Times New Roman" w:hAnsi="Times New Roman"/>
          <w:b/>
          <w:szCs w:val="24"/>
          <w:lang w:eastAsia="cs-CZ"/>
        </w:rPr>
      </w:pPr>
      <w:r w:rsidRPr="006A50BC">
        <w:rPr>
          <w:rFonts w:ascii="Times New Roman" w:hAnsi="Times New Roman"/>
          <w:b/>
          <w:szCs w:val="24"/>
          <w:lang w:eastAsia="cs-CZ"/>
        </w:rPr>
        <w:t xml:space="preserve">K bodu </w:t>
      </w:r>
      <w:r w:rsidR="004760D0">
        <w:rPr>
          <w:rFonts w:ascii="Times New Roman" w:hAnsi="Times New Roman"/>
          <w:b/>
          <w:szCs w:val="24"/>
          <w:lang w:eastAsia="cs-CZ"/>
        </w:rPr>
        <w:t>255</w:t>
      </w:r>
      <w:r w:rsidR="002B5122" w:rsidRPr="006A50BC">
        <w:rPr>
          <w:rFonts w:ascii="Times New Roman" w:hAnsi="Times New Roman"/>
          <w:b/>
          <w:szCs w:val="24"/>
          <w:lang w:eastAsia="cs-CZ"/>
        </w:rPr>
        <w:t xml:space="preserve"> </w:t>
      </w:r>
      <w:r w:rsidR="006A50BC" w:rsidRPr="006A50BC">
        <w:rPr>
          <w:rFonts w:ascii="Times New Roman" w:hAnsi="Times New Roman"/>
          <w:b/>
          <w:szCs w:val="24"/>
          <w:lang w:eastAsia="cs-CZ"/>
        </w:rPr>
        <w:t>(P</w:t>
      </w:r>
      <w:r w:rsidRPr="006A50BC">
        <w:rPr>
          <w:rFonts w:ascii="Times New Roman" w:hAnsi="Times New Roman"/>
          <w:b/>
          <w:szCs w:val="24"/>
          <w:lang w:eastAsia="cs-CZ"/>
        </w:rPr>
        <w:t>říloha č. 2 písm. a) bod 11.</w:t>
      </w:r>
      <w:r w:rsidR="006A50BC" w:rsidRPr="006A50BC">
        <w:rPr>
          <w:rFonts w:ascii="Times New Roman" w:hAnsi="Times New Roman"/>
          <w:b/>
          <w:szCs w:val="24"/>
          <w:lang w:eastAsia="cs-CZ"/>
        </w:rPr>
        <w:t>)</w:t>
      </w:r>
    </w:p>
    <w:p w14:paraId="303DD6DB" w14:textId="77777777" w:rsidR="00111B23" w:rsidRDefault="00111B23" w:rsidP="00111B23">
      <w:pPr>
        <w:widowControl w:val="0"/>
        <w:shd w:val="clear" w:color="auto" w:fill="FFFFFF"/>
        <w:suppressAutoHyphens w:val="0"/>
        <w:spacing w:after="120" w:line="276" w:lineRule="auto"/>
        <w:jc w:val="both"/>
        <w:rPr>
          <w:rFonts w:ascii="Times New Roman" w:hAnsi="Times New Roman"/>
          <w:szCs w:val="24"/>
          <w:lang w:eastAsia="cs-CZ"/>
        </w:rPr>
      </w:pPr>
      <w:r w:rsidRPr="00111B23">
        <w:rPr>
          <w:rFonts w:ascii="Times New Roman" w:hAnsi="Times New Roman"/>
          <w:szCs w:val="24"/>
          <w:lang w:eastAsia="cs-CZ"/>
        </w:rPr>
        <w:t>Doplňují se specifické požadavky na dokumentaci k žádosti o schválení typu obalového souboru, který je projektován k přepravě po skladování. Navržená úprava vychází z požadavků MAAE SSR-6 rev.1.</w:t>
      </w:r>
    </w:p>
    <w:p w14:paraId="4F685ED5" w14:textId="77777777" w:rsidR="006A50BC" w:rsidRPr="00111B23" w:rsidRDefault="006A50BC" w:rsidP="00111B23">
      <w:pPr>
        <w:widowControl w:val="0"/>
        <w:shd w:val="clear" w:color="auto" w:fill="FFFFFF"/>
        <w:suppressAutoHyphens w:val="0"/>
        <w:spacing w:after="120" w:line="276" w:lineRule="auto"/>
        <w:jc w:val="both"/>
        <w:rPr>
          <w:rFonts w:ascii="Times New Roman" w:hAnsi="Times New Roman"/>
          <w:szCs w:val="24"/>
          <w:lang w:eastAsia="cs-CZ"/>
        </w:rPr>
      </w:pPr>
    </w:p>
    <w:p w14:paraId="720AF1F5" w14:textId="22F815B4" w:rsidR="00111B23" w:rsidRPr="006A50BC" w:rsidRDefault="00111B23" w:rsidP="00111B23">
      <w:pPr>
        <w:widowControl w:val="0"/>
        <w:shd w:val="clear" w:color="auto" w:fill="FFFFFF"/>
        <w:suppressAutoHyphens w:val="0"/>
        <w:spacing w:after="120" w:line="276" w:lineRule="auto"/>
        <w:jc w:val="both"/>
        <w:rPr>
          <w:rFonts w:ascii="Times New Roman" w:hAnsi="Times New Roman"/>
          <w:b/>
          <w:szCs w:val="24"/>
          <w:lang w:eastAsia="cs-CZ"/>
        </w:rPr>
      </w:pPr>
      <w:r w:rsidRPr="006A50BC">
        <w:rPr>
          <w:rFonts w:ascii="Times New Roman" w:hAnsi="Times New Roman"/>
          <w:b/>
          <w:szCs w:val="24"/>
          <w:lang w:eastAsia="cs-CZ"/>
        </w:rPr>
        <w:t xml:space="preserve">K bodu </w:t>
      </w:r>
      <w:r w:rsidR="002B5122">
        <w:rPr>
          <w:rFonts w:ascii="Times New Roman" w:hAnsi="Times New Roman"/>
          <w:b/>
          <w:szCs w:val="24"/>
          <w:lang w:eastAsia="cs-CZ"/>
        </w:rPr>
        <w:t>25</w:t>
      </w:r>
      <w:r w:rsidR="004760D0">
        <w:rPr>
          <w:rFonts w:ascii="Times New Roman" w:hAnsi="Times New Roman"/>
          <w:b/>
          <w:szCs w:val="24"/>
          <w:lang w:eastAsia="cs-CZ"/>
        </w:rPr>
        <w:t>6</w:t>
      </w:r>
      <w:r w:rsidR="002B5122" w:rsidRPr="006A50BC">
        <w:rPr>
          <w:rFonts w:ascii="Times New Roman" w:hAnsi="Times New Roman"/>
          <w:b/>
          <w:szCs w:val="24"/>
          <w:lang w:eastAsia="cs-CZ"/>
        </w:rPr>
        <w:t xml:space="preserve"> </w:t>
      </w:r>
      <w:r w:rsidR="006A50BC" w:rsidRPr="006A50BC">
        <w:rPr>
          <w:rFonts w:ascii="Times New Roman" w:hAnsi="Times New Roman"/>
          <w:b/>
          <w:szCs w:val="24"/>
          <w:lang w:eastAsia="cs-CZ"/>
        </w:rPr>
        <w:t>(P</w:t>
      </w:r>
      <w:r w:rsidRPr="006A50BC">
        <w:rPr>
          <w:rFonts w:ascii="Times New Roman" w:hAnsi="Times New Roman"/>
          <w:b/>
          <w:szCs w:val="24"/>
          <w:lang w:eastAsia="cs-CZ"/>
        </w:rPr>
        <w:t>říloha č. 2 písm. d) bod 7.</w:t>
      </w:r>
      <w:r w:rsidR="006A50BC" w:rsidRPr="006A50BC">
        <w:rPr>
          <w:rFonts w:ascii="Times New Roman" w:hAnsi="Times New Roman"/>
          <w:b/>
          <w:szCs w:val="24"/>
          <w:lang w:eastAsia="cs-CZ"/>
        </w:rPr>
        <w:t>)</w:t>
      </w:r>
    </w:p>
    <w:p w14:paraId="28F14961" w14:textId="77777777" w:rsidR="0022356F" w:rsidRDefault="00111B23" w:rsidP="00111B23">
      <w:pPr>
        <w:widowControl w:val="0"/>
        <w:shd w:val="clear" w:color="auto" w:fill="FFFFFF"/>
        <w:suppressAutoHyphens w:val="0"/>
        <w:spacing w:after="120" w:line="276" w:lineRule="auto"/>
        <w:jc w:val="both"/>
        <w:rPr>
          <w:rFonts w:ascii="Times New Roman" w:hAnsi="Times New Roman"/>
          <w:szCs w:val="24"/>
          <w:lang w:eastAsia="cs-CZ"/>
        </w:rPr>
      </w:pPr>
      <w:r w:rsidRPr="00111B23">
        <w:rPr>
          <w:rFonts w:ascii="Times New Roman" w:hAnsi="Times New Roman"/>
          <w:szCs w:val="24"/>
          <w:lang w:eastAsia="cs-CZ"/>
        </w:rPr>
        <w:t xml:space="preserve">Do přílohy č. 2 písm. d) bod 7. se doplňuje požadavek předložit Státnímu úřadu pro jadernou bezpečnost v rámci dokumentace k žádosti o schválení typu radioaktivní látky s nízkou </w:t>
      </w:r>
      <w:proofErr w:type="spellStart"/>
      <w:r w:rsidRPr="00111B23">
        <w:rPr>
          <w:rFonts w:ascii="Times New Roman" w:hAnsi="Times New Roman"/>
          <w:szCs w:val="24"/>
          <w:lang w:eastAsia="cs-CZ"/>
        </w:rPr>
        <w:t>rozptýlitelností</w:t>
      </w:r>
      <w:proofErr w:type="spellEnd"/>
      <w:r w:rsidRPr="00111B23">
        <w:rPr>
          <w:rFonts w:ascii="Times New Roman" w:hAnsi="Times New Roman"/>
          <w:szCs w:val="24"/>
          <w:lang w:eastAsia="cs-CZ"/>
        </w:rPr>
        <w:t xml:space="preserve"> a radioaktivní látky zvláštní formy rozhodnutí o schválení typu výrobku vydané příslušným orgánem jiného státu, bylo-li takové vydáno. Radioaktivní látka s nízkou </w:t>
      </w:r>
      <w:proofErr w:type="spellStart"/>
      <w:r w:rsidRPr="00111B23">
        <w:rPr>
          <w:rFonts w:ascii="Times New Roman" w:hAnsi="Times New Roman"/>
          <w:szCs w:val="24"/>
          <w:lang w:eastAsia="cs-CZ"/>
        </w:rPr>
        <w:t>rozptýlitelností</w:t>
      </w:r>
      <w:proofErr w:type="spellEnd"/>
      <w:r w:rsidRPr="00111B23">
        <w:rPr>
          <w:rFonts w:ascii="Times New Roman" w:hAnsi="Times New Roman"/>
          <w:szCs w:val="24"/>
          <w:lang w:eastAsia="cs-CZ"/>
        </w:rPr>
        <w:t xml:space="preserve"> podléhá vícestrannému schválení podle mezinárodních smluv, kterými je Česká republika vázána. Na rozhodnutí o schválení typu radioaktivní látky zvláštní formy vydané v některém z členských států Euratomu, v Turecku nebo v některém ze států Evropského sdružení volného obchodu, který je současně smluvní stranou Dohody o Evropském hospodářském prostoru, by byl aplikován princip vzájemného uznávání. Je nezbytné, aby žadatel dodal Státnímu úřadu pro jadernou bezpečnost nejen podklady dle přílohy č. 2 atomového zákona a dle § 137 odst. 4 atomového zákona, ale také příslušné rozhodnutí o schválení typu výrobku.</w:t>
      </w:r>
    </w:p>
    <w:p w14:paraId="4B98CE00" w14:textId="77777777" w:rsidR="00111B23" w:rsidRDefault="00111B23" w:rsidP="00E24917">
      <w:pPr>
        <w:widowControl w:val="0"/>
        <w:shd w:val="clear" w:color="auto" w:fill="FFFFFF"/>
        <w:suppressAutoHyphens w:val="0"/>
        <w:spacing w:after="120" w:line="276" w:lineRule="auto"/>
        <w:jc w:val="both"/>
        <w:rPr>
          <w:rFonts w:ascii="Times New Roman" w:hAnsi="Times New Roman"/>
          <w:szCs w:val="24"/>
          <w:lang w:eastAsia="cs-CZ"/>
        </w:rPr>
      </w:pPr>
    </w:p>
    <w:p w14:paraId="4023C5F1" w14:textId="77777777" w:rsidR="00E21F4E" w:rsidRPr="00BB4ACD" w:rsidRDefault="00E84E98" w:rsidP="00E21F4E">
      <w:pPr>
        <w:spacing w:after="120" w:line="276" w:lineRule="auto"/>
        <w:jc w:val="center"/>
        <w:rPr>
          <w:rFonts w:ascii="Times New Roman" w:eastAsia="Arial" w:hAnsi="Times New Roman"/>
          <w:szCs w:val="24"/>
        </w:rPr>
      </w:pPr>
      <w:r>
        <w:rPr>
          <w:rFonts w:ascii="Times New Roman" w:hAnsi="Times New Roman"/>
          <w:szCs w:val="24"/>
        </w:rPr>
        <w:t xml:space="preserve">K </w:t>
      </w:r>
      <w:r w:rsidR="00E21F4E" w:rsidRPr="00270727">
        <w:rPr>
          <w:rFonts w:ascii="Times New Roman" w:hAnsi="Times New Roman"/>
          <w:szCs w:val="24"/>
        </w:rPr>
        <w:t>Čl.</w:t>
      </w:r>
      <w:r w:rsidR="00E21F4E">
        <w:rPr>
          <w:rFonts w:ascii="Times New Roman" w:hAnsi="Times New Roman"/>
          <w:szCs w:val="24"/>
        </w:rPr>
        <w:t xml:space="preserve"> II</w:t>
      </w:r>
    </w:p>
    <w:p w14:paraId="376D96A1" w14:textId="77777777" w:rsidR="00111B23" w:rsidRDefault="00E21F4E" w:rsidP="00E21F4E">
      <w:pPr>
        <w:widowControl w:val="0"/>
        <w:shd w:val="clear" w:color="auto" w:fill="FFFFFF"/>
        <w:suppressAutoHyphens w:val="0"/>
        <w:spacing w:after="120" w:line="276" w:lineRule="auto"/>
        <w:jc w:val="both"/>
        <w:rPr>
          <w:rFonts w:ascii="Times New Roman" w:hAnsi="Times New Roman"/>
          <w:szCs w:val="24"/>
          <w:lang w:eastAsia="cs-CZ"/>
        </w:rPr>
      </w:pPr>
      <w:r>
        <w:rPr>
          <w:rFonts w:ascii="Times New Roman" w:eastAsia="Arial" w:hAnsi="Times New Roman"/>
          <w:szCs w:val="24"/>
        </w:rPr>
        <w:t xml:space="preserve">Novela zákona, stejně jako sám atomový zákon, je technickým předpisem ve smyslu </w:t>
      </w:r>
      <w:r w:rsidRPr="00E21F4E">
        <w:rPr>
          <w:rFonts w:ascii="Times New Roman" w:eastAsia="Arial" w:hAnsi="Times New Roman"/>
          <w:szCs w:val="24"/>
        </w:rPr>
        <w:t>směrnic</w:t>
      </w:r>
      <w:r>
        <w:rPr>
          <w:rFonts w:ascii="Times New Roman" w:eastAsia="Arial" w:hAnsi="Times New Roman"/>
          <w:szCs w:val="24"/>
        </w:rPr>
        <w:t>e</w:t>
      </w:r>
      <w:r w:rsidRPr="00E21F4E">
        <w:rPr>
          <w:rFonts w:ascii="Times New Roman" w:eastAsia="Arial" w:hAnsi="Times New Roman"/>
          <w:szCs w:val="24"/>
        </w:rPr>
        <w:t xml:space="preserve"> Evropského parlamentu a Rady (EU) 2015/1535 ze dne 9. září 2015 o postupu při poskytování informací v oblasti technických předpisů a předpisů pro služby informační společnosti</w:t>
      </w:r>
      <w:r>
        <w:rPr>
          <w:rFonts w:ascii="Times New Roman" w:eastAsia="Arial" w:hAnsi="Times New Roman"/>
          <w:szCs w:val="24"/>
        </w:rPr>
        <w:t>, proto byla jako taková příslušně oznámena</w:t>
      </w:r>
      <w:r w:rsidRPr="00E21F4E">
        <w:rPr>
          <w:rFonts w:ascii="Times New Roman" w:eastAsia="Arial" w:hAnsi="Times New Roman"/>
          <w:szCs w:val="24"/>
        </w:rPr>
        <w:t>.</w:t>
      </w:r>
    </w:p>
    <w:p w14:paraId="02385D6F" w14:textId="77777777" w:rsidR="00F205C4" w:rsidRPr="00BB4ACD" w:rsidRDefault="00F205C4" w:rsidP="00E24917">
      <w:pPr>
        <w:widowControl w:val="0"/>
        <w:shd w:val="clear" w:color="auto" w:fill="FFFFFF"/>
        <w:suppressAutoHyphens w:val="0"/>
        <w:spacing w:after="120" w:line="276" w:lineRule="auto"/>
        <w:jc w:val="both"/>
        <w:rPr>
          <w:rFonts w:ascii="Times New Roman" w:hAnsi="Times New Roman"/>
          <w:szCs w:val="24"/>
          <w:lang w:eastAsia="cs-CZ"/>
        </w:rPr>
      </w:pPr>
    </w:p>
    <w:p w14:paraId="47650E9E" w14:textId="77777777" w:rsidR="00270727" w:rsidRPr="00BB4ACD" w:rsidRDefault="00E84E98" w:rsidP="00270727">
      <w:pPr>
        <w:spacing w:after="120" w:line="276" w:lineRule="auto"/>
        <w:jc w:val="center"/>
        <w:rPr>
          <w:rFonts w:ascii="Times New Roman" w:eastAsia="Arial" w:hAnsi="Times New Roman"/>
          <w:szCs w:val="24"/>
        </w:rPr>
      </w:pPr>
      <w:r>
        <w:rPr>
          <w:rFonts w:ascii="Times New Roman" w:hAnsi="Times New Roman"/>
          <w:szCs w:val="24"/>
        </w:rPr>
        <w:t xml:space="preserve">K </w:t>
      </w:r>
      <w:r w:rsidR="00270727" w:rsidRPr="00270727">
        <w:rPr>
          <w:rFonts w:ascii="Times New Roman" w:hAnsi="Times New Roman"/>
          <w:szCs w:val="24"/>
        </w:rPr>
        <w:t>Čl.</w:t>
      </w:r>
      <w:r w:rsidR="00270727">
        <w:rPr>
          <w:rFonts w:ascii="Times New Roman" w:hAnsi="Times New Roman"/>
          <w:szCs w:val="24"/>
        </w:rPr>
        <w:t xml:space="preserve"> </w:t>
      </w:r>
      <w:r w:rsidR="00F773D1">
        <w:rPr>
          <w:rFonts w:ascii="Times New Roman" w:hAnsi="Times New Roman"/>
          <w:szCs w:val="24"/>
        </w:rPr>
        <w:t>II</w:t>
      </w:r>
      <w:r w:rsidR="00270727">
        <w:rPr>
          <w:rFonts w:ascii="Times New Roman" w:hAnsi="Times New Roman"/>
          <w:szCs w:val="24"/>
        </w:rPr>
        <w:t>I</w:t>
      </w:r>
    </w:p>
    <w:p w14:paraId="0AEE8C16" w14:textId="77777777" w:rsidR="00CB5608" w:rsidRPr="00BB4ACD" w:rsidRDefault="00CB5608" w:rsidP="00270727">
      <w:pPr>
        <w:spacing w:after="120" w:line="276" w:lineRule="auto"/>
        <w:jc w:val="center"/>
        <w:rPr>
          <w:rFonts w:ascii="Times New Roman" w:hAnsi="Times New Roman"/>
          <w:b/>
          <w:szCs w:val="24"/>
        </w:rPr>
      </w:pPr>
      <w:r w:rsidRPr="00BB4ACD">
        <w:rPr>
          <w:rFonts w:ascii="Times New Roman" w:hAnsi="Times New Roman"/>
          <w:b/>
          <w:szCs w:val="24"/>
        </w:rPr>
        <w:t>K přechodn</w:t>
      </w:r>
      <w:r w:rsidR="00F773D1">
        <w:rPr>
          <w:rFonts w:ascii="Times New Roman" w:hAnsi="Times New Roman"/>
          <w:b/>
          <w:szCs w:val="24"/>
        </w:rPr>
        <w:t>ým</w:t>
      </w:r>
      <w:r w:rsidRPr="00BB4ACD">
        <w:rPr>
          <w:rFonts w:ascii="Times New Roman" w:hAnsi="Times New Roman"/>
          <w:b/>
          <w:szCs w:val="24"/>
        </w:rPr>
        <w:t xml:space="preserve"> </w:t>
      </w:r>
      <w:r w:rsidR="00F773D1">
        <w:rPr>
          <w:rFonts w:ascii="Times New Roman" w:hAnsi="Times New Roman"/>
          <w:b/>
          <w:szCs w:val="24"/>
        </w:rPr>
        <w:t>ustanovením</w:t>
      </w:r>
    </w:p>
    <w:p w14:paraId="7C80D372" w14:textId="77777777" w:rsidR="00CB5608" w:rsidRDefault="00EC6EC5" w:rsidP="00402250">
      <w:pPr>
        <w:spacing w:after="120" w:line="276" w:lineRule="auto"/>
        <w:jc w:val="both"/>
        <w:rPr>
          <w:rFonts w:ascii="Times New Roman" w:eastAsia="Arial" w:hAnsi="Times New Roman"/>
          <w:szCs w:val="24"/>
        </w:rPr>
      </w:pPr>
      <w:r>
        <w:rPr>
          <w:rFonts w:ascii="Times New Roman" w:eastAsia="Arial" w:hAnsi="Times New Roman"/>
          <w:szCs w:val="24"/>
        </w:rPr>
        <w:t xml:space="preserve">Přechodná ustanovení reflektují novelou navržené změny atomového zákona a jím zavedených režimů. Jelikož dochází k určitým úpravám ve vztahu k zónám havarijního plánování, je nezbytné vyloučit pochybnosti ohledně dosud stanovených zón havarijního plánování. Přechodné ustanovení tedy výslovně uvádí, že rozhodnutí o nich zůstávají nadále v platnosti a, jelikož jde o právní akty </w:t>
      </w:r>
      <w:r>
        <w:rPr>
          <w:rFonts w:ascii="Times New Roman" w:eastAsia="Arial" w:hAnsi="Times New Roman"/>
          <w:szCs w:val="24"/>
        </w:rPr>
        <w:lastRenderedPageBreak/>
        <w:t>vztahující se k delimitaci území s možnými dlouhodobými dopady (vybavení obyvatelstva, systémy varování, úkryty atd.), na dobu neurčitou. Tento přístup odpovídá běžné mezinárodní praxi.</w:t>
      </w:r>
    </w:p>
    <w:p w14:paraId="753CCA1A" w14:textId="77777777" w:rsidR="00AD4A59" w:rsidRDefault="00AD4A59" w:rsidP="00402250">
      <w:pPr>
        <w:spacing w:after="120" w:line="276" w:lineRule="auto"/>
        <w:jc w:val="both"/>
        <w:rPr>
          <w:rFonts w:ascii="Times New Roman" w:eastAsia="Arial" w:hAnsi="Times New Roman"/>
          <w:szCs w:val="24"/>
        </w:rPr>
      </w:pPr>
      <w:r>
        <w:rPr>
          <w:rFonts w:ascii="Times New Roman" w:eastAsia="Arial" w:hAnsi="Times New Roman"/>
          <w:szCs w:val="24"/>
        </w:rPr>
        <w:t xml:space="preserve">Další přechodné ustanovení ponechává určitý prostor adresátům zákona (novely), kteří se věnují aktivitám zahrnujícím ionizující záření. V jejich případě dochází novelou k řadě změn (jiné postupy, provádění zkoušek, </w:t>
      </w:r>
      <w:r w:rsidR="00246E63">
        <w:rPr>
          <w:rFonts w:ascii="Times New Roman" w:eastAsia="Arial" w:hAnsi="Times New Roman"/>
          <w:szCs w:val="24"/>
        </w:rPr>
        <w:t>zavádění nových metodik atd.), které vyžadují určitý čas k relevantnímu provedení. Je tedy ponecháváno období 3 měsíců, které by mělo být k tomuto přechodu dostačující, neboť se nejedná o zcela nové instituty.</w:t>
      </w:r>
    </w:p>
    <w:p w14:paraId="382233DE" w14:textId="77777777" w:rsidR="00557136" w:rsidRDefault="00557136" w:rsidP="00402250">
      <w:pPr>
        <w:spacing w:after="120" w:line="276" w:lineRule="auto"/>
        <w:jc w:val="both"/>
        <w:rPr>
          <w:rFonts w:ascii="Times New Roman" w:eastAsia="Arial" w:hAnsi="Times New Roman"/>
          <w:szCs w:val="24"/>
        </w:rPr>
      </w:pPr>
      <w:r>
        <w:rPr>
          <w:rFonts w:ascii="Times New Roman" w:eastAsia="Arial" w:hAnsi="Times New Roman"/>
          <w:szCs w:val="24"/>
        </w:rPr>
        <w:t>V případě nově zaváděného povolení pro vyhledávání opuštěných zdrojů je ponecháváno období 1 roku k získání tohoto povolení. Do této doby je možné vykonávat tuto činnost bez něj (jako dosud), na základě povolení k nakládání se zdrojem ionizujícího záření. Doba 1 roku je dostatečně dlouhá na to, aby se vykonavatelé této činnosti přizpůsobili novému právnímu režimu bez neadekvátně zvýšených nákladů. Předpokládá se</w:t>
      </w:r>
      <w:r w:rsidR="00477FD0">
        <w:rPr>
          <w:rFonts w:ascii="Times New Roman" w:eastAsia="Arial" w:hAnsi="Times New Roman"/>
          <w:szCs w:val="24"/>
        </w:rPr>
        <w:t>,</w:t>
      </w:r>
      <w:r>
        <w:rPr>
          <w:rFonts w:ascii="Times New Roman" w:eastAsia="Arial" w:hAnsi="Times New Roman"/>
          <w:szCs w:val="24"/>
        </w:rPr>
        <w:t xml:space="preserve"> že takových subjektů budou jednotky až nižší desítky.</w:t>
      </w:r>
    </w:p>
    <w:p w14:paraId="132C9F32" w14:textId="77777777" w:rsidR="00477FD0" w:rsidRPr="00BB4ACD" w:rsidRDefault="00477FD0" w:rsidP="00402250">
      <w:pPr>
        <w:spacing w:after="120" w:line="276" w:lineRule="auto"/>
        <w:jc w:val="both"/>
        <w:rPr>
          <w:rFonts w:ascii="Times New Roman" w:hAnsi="Times New Roman"/>
          <w:szCs w:val="24"/>
        </w:rPr>
      </w:pPr>
      <w:r>
        <w:rPr>
          <w:rFonts w:ascii="Times New Roman" w:hAnsi="Times New Roman"/>
          <w:szCs w:val="24"/>
        </w:rPr>
        <w:t xml:space="preserve">Poslední přechodné ustanovení reaguje na změnu v regulatorním režimu ve vztahu </w:t>
      </w:r>
      <w:r w:rsidR="005A43EB">
        <w:rPr>
          <w:rFonts w:ascii="Times New Roman" w:hAnsi="Times New Roman"/>
          <w:szCs w:val="24"/>
        </w:rPr>
        <w:t>v příspěvkovým organizacím v gesci Ministerstva obrany, které poskytují zdravotní péči. V jejich případě byla starší rozhodnutí či registrace prováděny ministerstvem, je ovšem nezbytné je uvést plně do souladu s novým právním stavem, nyní již, v souladu s novelizací, v režii SÚJB.</w:t>
      </w:r>
      <w:r w:rsidR="00747A70">
        <w:rPr>
          <w:rFonts w:ascii="Times New Roman" w:hAnsi="Times New Roman"/>
          <w:szCs w:val="24"/>
        </w:rPr>
        <w:t xml:space="preserve"> Proto jsou ex lege tyto akty rušeny a budou nahrazeny odpovídajícími akty SÚJB.</w:t>
      </w:r>
    </w:p>
    <w:p w14:paraId="31E408F2" w14:textId="77777777" w:rsidR="00CB5608" w:rsidRPr="00BB4ACD" w:rsidRDefault="00CB5608" w:rsidP="00402250">
      <w:pPr>
        <w:spacing w:after="120" w:line="276" w:lineRule="auto"/>
        <w:jc w:val="both"/>
        <w:rPr>
          <w:rFonts w:ascii="Times New Roman" w:hAnsi="Times New Roman"/>
          <w:szCs w:val="24"/>
        </w:rPr>
      </w:pPr>
    </w:p>
    <w:p w14:paraId="37B609C1" w14:textId="3F130592" w:rsidR="00D43C69" w:rsidRDefault="00E84E98" w:rsidP="00D43C69">
      <w:pPr>
        <w:tabs>
          <w:tab w:val="left" w:pos="0"/>
        </w:tabs>
        <w:spacing w:line="360" w:lineRule="auto"/>
        <w:jc w:val="center"/>
        <w:rPr>
          <w:rFonts w:ascii="Times New Roman" w:hAnsi="Times New Roman"/>
          <w:szCs w:val="24"/>
        </w:rPr>
      </w:pPr>
      <w:r>
        <w:rPr>
          <w:rFonts w:ascii="Times New Roman" w:hAnsi="Times New Roman"/>
          <w:szCs w:val="24"/>
        </w:rPr>
        <w:t xml:space="preserve">K </w:t>
      </w:r>
      <w:r w:rsidR="00D43C69" w:rsidRPr="006F5028">
        <w:rPr>
          <w:rFonts w:ascii="Times New Roman" w:hAnsi="Times New Roman"/>
          <w:szCs w:val="24"/>
        </w:rPr>
        <w:t>Čl.</w:t>
      </w:r>
      <w:r w:rsidR="00D43C69">
        <w:rPr>
          <w:rFonts w:ascii="Times New Roman" w:hAnsi="Times New Roman"/>
          <w:szCs w:val="24"/>
        </w:rPr>
        <w:t xml:space="preserve"> </w:t>
      </w:r>
      <w:r w:rsidR="00F773D1">
        <w:rPr>
          <w:rFonts w:ascii="Times New Roman" w:hAnsi="Times New Roman"/>
          <w:szCs w:val="24"/>
        </w:rPr>
        <w:t>I</w:t>
      </w:r>
      <w:r w:rsidR="00D43C69">
        <w:rPr>
          <w:rFonts w:ascii="Times New Roman" w:hAnsi="Times New Roman"/>
          <w:szCs w:val="24"/>
        </w:rPr>
        <w:t>V</w:t>
      </w:r>
    </w:p>
    <w:p w14:paraId="38199BF0" w14:textId="77777777" w:rsidR="004760D0" w:rsidRDefault="004760D0" w:rsidP="004760D0">
      <w:pPr>
        <w:tabs>
          <w:tab w:val="left" w:pos="0"/>
        </w:tabs>
        <w:spacing w:line="360" w:lineRule="auto"/>
        <w:jc w:val="center"/>
        <w:rPr>
          <w:rFonts w:ascii="Times New Roman" w:hAnsi="Times New Roman"/>
          <w:b/>
          <w:szCs w:val="24"/>
        </w:rPr>
      </w:pPr>
      <w:r>
        <w:rPr>
          <w:rFonts w:ascii="Times New Roman" w:hAnsi="Times New Roman"/>
          <w:b/>
          <w:szCs w:val="24"/>
        </w:rPr>
        <w:t>K účinnosti</w:t>
      </w:r>
    </w:p>
    <w:p w14:paraId="5DA10196" w14:textId="77777777" w:rsidR="00D43C69" w:rsidRDefault="00D43C69" w:rsidP="00D43C69">
      <w:pPr>
        <w:keepNext/>
        <w:spacing w:after="120"/>
        <w:ind w:firstLine="6"/>
        <w:jc w:val="both"/>
        <w:rPr>
          <w:rFonts w:ascii="Times New Roman" w:hAnsi="Times New Roman"/>
          <w:bCs/>
          <w:szCs w:val="24"/>
        </w:rPr>
      </w:pPr>
      <w:r>
        <w:rPr>
          <w:rFonts w:ascii="Times New Roman" w:hAnsi="Times New Roman"/>
          <w:bCs/>
          <w:szCs w:val="24"/>
        </w:rPr>
        <w:t>Obecná účinnost zákona je stanovena na 1. ledna 2025</w:t>
      </w:r>
      <w:r w:rsidR="00F961F2">
        <w:rPr>
          <w:rFonts w:ascii="Times New Roman" w:hAnsi="Times New Roman"/>
          <w:bCs/>
          <w:szCs w:val="24"/>
        </w:rPr>
        <w:t>. U</w:t>
      </w:r>
      <w:r>
        <w:rPr>
          <w:rFonts w:ascii="Times New Roman" w:hAnsi="Times New Roman"/>
          <w:bCs/>
          <w:szCs w:val="24"/>
        </w:rPr>
        <w:t xml:space="preserve"> vybraných ustanovení, kter</w:t>
      </w:r>
      <w:r w:rsidR="00F773D1">
        <w:rPr>
          <w:rFonts w:ascii="Times New Roman" w:hAnsi="Times New Roman"/>
          <w:bCs/>
          <w:szCs w:val="24"/>
        </w:rPr>
        <w:t>á</w:t>
      </w:r>
      <w:r>
        <w:rPr>
          <w:rFonts w:ascii="Times New Roman" w:hAnsi="Times New Roman"/>
          <w:bCs/>
          <w:szCs w:val="24"/>
        </w:rPr>
        <w:t xml:space="preserve"> nelze k tomuto datu fakticky zrealizovat,</w:t>
      </w:r>
      <w:r w:rsidR="00F773D1">
        <w:rPr>
          <w:rFonts w:ascii="Times New Roman" w:hAnsi="Times New Roman"/>
          <w:bCs/>
          <w:szCs w:val="24"/>
        </w:rPr>
        <w:t xml:space="preserve"> konkrétně u bodů týkajících se omezení výkonu dohledu dohlížejícími osobami (z důvodu potřeby doplnění jejich počtu),</w:t>
      </w:r>
      <w:r>
        <w:rPr>
          <w:rFonts w:ascii="Times New Roman" w:hAnsi="Times New Roman"/>
          <w:bCs/>
          <w:szCs w:val="24"/>
        </w:rPr>
        <w:t xml:space="preserve"> je zavedena </w:t>
      </w:r>
      <w:r w:rsidR="00EC6EC5">
        <w:rPr>
          <w:rFonts w:ascii="Times New Roman" w:hAnsi="Times New Roman"/>
          <w:bCs/>
          <w:szCs w:val="24"/>
        </w:rPr>
        <w:t>odložená účinnost na další rok.</w:t>
      </w:r>
    </w:p>
    <w:p w14:paraId="04C6B47B" w14:textId="77777777" w:rsidR="00EE0C3E" w:rsidRPr="00D43C69" w:rsidRDefault="00EE0C3E" w:rsidP="00402250">
      <w:pPr>
        <w:widowControl w:val="0"/>
        <w:shd w:val="clear" w:color="auto" w:fill="FFFFFF"/>
        <w:suppressAutoHyphens w:val="0"/>
        <w:spacing w:after="120" w:line="276" w:lineRule="auto"/>
        <w:jc w:val="both"/>
        <w:rPr>
          <w:rFonts w:ascii="Times New Roman" w:hAnsi="Times New Roman"/>
          <w:b/>
          <w:szCs w:val="24"/>
          <w:lang w:eastAsia="cs-CZ"/>
        </w:rPr>
      </w:pPr>
    </w:p>
    <w:sectPr w:rsidR="00EE0C3E" w:rsidRPr="00D43C69" w:rsidSect="00124728">
      <w:footerReference w:type="default" r:id="rId9"/>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ACC1DBD" w16cex:dateUtc="2024-02-12T20:42:00Z"/>
  <w16cex:commentExtensible w16cex:durableId="4BEFEF17" w16cex:dateUtc="2024-02-12T2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FB6415" w16cid:durableId="0ACC1DBD"/>
  <w16cid:commentId w16cid:paraId="591E415D" w16cid:durableId="4BEFEF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CF750" w14:textId="77777777" w:rsidR="00BF432E" w:rsidRDefault="00BF432E" w:rsidP="00677FE0">
      <w:r>
        <w:separator/>
      </w:r>
    </w:p>
  </w:endnote>
  <w:endnote w:type="continuationSeparator" w:id="0">
    <w:p w14:paraId="7C714B16" w14:textId="77777777" w:rsidR="00BF432E" w:rsidRDefault="00BF432E"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6304412"/>
      <w:docPartObj>
        <w:docPartGallery w:val="Page Numbers (Bottom of Page)"/>
        <w:docPartUnique/>
      </w:docPartObj>
    </w:sdtPr>
    <w:sdtEndPr>
      <w:rPr>
        <w:rFonts w:ascii="Times New Roman" w:hAnsi="Times New Roman"/>
        <w:sz w:val="22"/>
        <w:szCs w:val="22"/>
      </w:rPr>
    </w:sdtEndPr>
    <w:sdtContent>
      <w:p w14:paraId="69E3EF25" w14:textId="7BC2DDB7" w:rsidR="00BF432E" w:rsidRPr="005E12B5" w:rsidRDefault="00BF432E">
        <w:pPr>
          <w:pStyle w:val="Zpat"/>
          <w:jc w:val="center"/>
          <w:rPr>
            <w:rFonts w:ascii="Times New Roman" w:hAnsi="Times New Roman"/>
            <w:sz w:val="22"/>
            <w:szCs w:val="22"/>
          </w:rPr>
        </w:pPr>
        <w:r w:rsidRPr="005E12B5">
          <w:rPr>
            <w:rFonts w:ascii="Times New Roman" w:hAnsi="Times New Roman"/>
            <w:sz w:val="22"/>
            <w:szCs w:val="22"/>
          </w:rPr>
          <w:fldChar w:fldCharType="begin"/>
        </w:r>
        <w:r w:rsidRPr="005E12B5">
          <w:rPr>
            <w:rFonts w:ascii="Times New Roman" w:hAnsi="Times New Roman"/>
            <w:sz w:val="22"/>
            <w:szCs w:val="22"/>
          </w:rPr>
          <w:instrText>PAGE   \* MERGEFORMAT</w:instrText>
        </w:r>
        <w:r w:rsidRPr="005E12B5">
          <w:rPr>
            <w:rFonts w:ascii="Times New Roman" w:hAnsi="Times New Roman"/>
            <w:sz w:val="22"/>
            <w:szCs w:val="22"/>
          </w:rPr>
          <w:fldChar w:fldCharType="separate"/>
        </w:r>
        <w:r w:rsidR="001E33A1">
          <w:rPr>
            <w:rFonts w:ascii="Times New Roman" w:hAnsi="Times New Roman"/>
            <w:noProof/>
            <w:sz w:val="22"/>
            <w:szCs w:val="22"/>
          </w:rPr>
          <w:t>47</w:t>
        </w:r>
        <w:r w:rsidRPr="005E12B5">
          <w:rPr>
            <w:rFonts w:ascii="Times New Roman" w:hAnsi="Times New Roman"/>
            <w:sz w:val="22"/>
            <w:szCs w:val="22"/>
          </w:rPr>
          <w:fldChar w:fldCharType="end"/>
        </w:r>
      </w:p>
    </w:sdtContent>
  </w:sdt>
  <w:p w14:paraId="685A4FF5" w14:textId="77777777" w:rsidR="00BF432E" w:rsidRDefault="00BF43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33722" w14:textId="77777777" w:rsidR="00BF432E" w:rsidRDefault="00BF432E" w:rsidP="00677FE0">
      <w:r>
        <w:separator/>
      </w:r>
    </w:p>
  </w:footnote>
  <w:footnote w:type="continuationSeparator" w:id="0">
    <w:p w14:paraId="0523CA2E" w14:textId="77777777" w:rsidR="00BF432E" w:rsidRDefault="00BF432E" w:rsidP="00677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322F"/>
    <w:multiLevelType w:val="hybridMultilevel"/>
    <w:tmpl w:val="C7DE3A10"/>
    <w:lvl w:ilvl="0" w:tplc="D2EA0A1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D81A48"/>
    <w:multiLevelType w:val="hybridMultilevel"/>
    <w:tmpl w:val="D79AAB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3" w15:restartNumberingAfterBreak="0">
    <w:nsid w:val="0FC81A02"/>
    <w:multiLevelType w:val="hybridMultilevel"/>
    <w:tmpl w:val="D526A60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B3300"/>
    <w:multiLevelType w:val="hybridMultilevel"/>
    <w:tmpl w:val="1B6A0D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FB27E8"/>
    <w:multiLevelType w:val="multilevel"/>
    <w:tmpl w:val="6E60C6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0316F8"/>
    <w:multiLevelType w:val="multilevel"/>
    <w:tmpl w:val="3320A8B2"/>
    <w:numStyleLink w:val="VariantaB-odrky"/>
  </w:abstractNum>
  <w:abstractNum w:abstractNumId="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8" w15:restartNumberingAfterBreak="0">
    <w:nsid w:val="18273F6F"/>
    <w:multiLevelType w:val="hybridMultilevel"/>
    <w:tmpl w:val="7E9C9B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1872DA"/>
    <w:multiLevelType w:val="multilevel"/>
    <w:tmpl w:val="E8A48D7C"/>
    <w:numStyleLink w:val="VariantaA-sla"/>
  </w:abstractNum>
  <w:abstractNum w:abstractNumId="10" w15:restartNumberingAfterBreak="0">
    <w:nsid w:val="1E1E0BCF"/>
    <w:multiLevelType w:val="hybridMultilevel"/>
    <w:tmpl w:val="F0F20F54"/>
    <w:lvl w:ilvl="0" w:tplc="6034128C">
      <w:start w:val="1"/>
      <w:numFmt w:val="bullet"/>
      <w:lvlText w:val=""/>
      <w:lvlJc w:val="left"/>
      <w:pPr>
        <w:ind w:left="720" w:hanging="360"/>
      </w:pPr>
      <w:rPr>
        <w:rFonts w:ascii="Symbol" w:hAnsi="Symbol" w:hint="default"/>
      </w:rPr>
    </w:lvl>
    <w:lvl w:ilvl="1" w:tplc="7AEE5E6A">
      <w:numFmt w:val="bullet"/>
      <w:lvlText w:val="–"/>
      <w:lvlJc w:val="left"/>
      <w:pPr>
        <w:ind w:left="1440" w:hanging="360"/>
      </w:pPr>
      <w:rPr>
        <w:rFonts w:ascii="Times New Roman" w:eastAsia="Calibr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793411"/>
    <w:multiLevelType w:val="hybridMultilevel"/>
    <w:tmpl w:val="3AFEA37C"/>
    <w:lvl w:ilvl="0" w:tplc="E41EE69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9A5EA2"/>
    <w:multiLevelType w:val="multilevel"/>
    <w:tmpl w:val="E8BAE50A"/>
    <w:numStyleLink w:val="VariantaA-odrky"/>
  </w:abstractNum>
  <w:abstractNum w:abstractNumId="13" w15:restartNumberingAfterBreak="0">
    <w:nsid w:val="29821081"/>
    <w:multiLevelType w:val="hybridMultilevel"/>
    <w:tmpl w:val="C5BC5B7A"/>
    <w:lvl w:ilvl="0" w:tplc="E41EE694">
      <w:start w:val="1"/>
      <w:numFmt w:val="bullet"/>
      <w:lvlText w:val=""/>
      <w:lvlJc w:val="left"/>
      <w:pPr>
        <w:ind w:left="644" w:hanging="360"/>
      </w:pPr>
      <w:rPr>
        <w:rFonts w:ascii="Symbol" w:hAnsi="Symbo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9A30008"/>
    <w:multiLevelType w:val="hybridMultilevel"/>
    <w:tmpl w:val="2F5E82EE"/>
    <w:styleLink w:val="VariantaB-sla1"/>
    <w:lvl w:ilvl="0" w:tplc="49FCA8DE">
      <w:start w:val="1"/>
      <w:numFmt w:val="lowerLetter"/>
      <w:lvlText w:val="%1)"/>
      <w:lvlJc w:val="left"/>
      <w:pPr>
        <w:ind w:left="360" w:hanging="360"/>
      </w:pPr>
      <w:rPr>
        <w:rFonts w:ascii="Times New Roman" w:eastAsiaTheme="minorHAnsi"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9A3083E"/>
    <w:multiLevelType w:val="hybridMultilevel"/>
    <w:tmpl w:val="AB020434"/>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6" w15:restartNumberingAfterBreak="0">
    <w:nsid w:val="32786C34"/>
    <w:multiLevelType w:val="hybridMultilevel"/>
    <w:tmpl w:val="A8E4B6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C83E06"/>
    <w:multiLevelType w:val="hybridMultilevel"/>
    <w:tmpl w:val="7C36C588"/>
    <w:lvl w:ilvl="0" w:tplc="E42C2CA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31711D"/>
    <w:multiLevelType w:val="hybridMultilevel"/>
    <w:tmpl w:val="5F84E0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005501"/>
    <w:multiLevelType w:val="hybridMultilevel"/>
    <w:tmpl w:val="AD82CF7E"/>
    <w:lvl w:ilvl="0" w:tplc="04050001">
      <w:start w:val="1"/>
      <w:numFmt w:val="bullet"/>
      <w:lvlText w:val=""/>
      <w:lvlJc w:val="left"/>
      <w:pPr>
        <w:ind w:left="720" w:hanging="360"/>
      </w:pPr>
      <w:rPr>
        <w:rFonts w:ascii="Symbol" w:hAnsi="Symbol" w:hint="default"/>
      </w:rPr>
    </w:lvl>
    <w:lvl w:ilvl="1" w:tplc="B45EEA06">
      <w:numFmt w:val="bullet"/>
      <w:lvlText w:val="•"/>
      <w:lvlJc w:val="left"/>
      <w:pPr>
        <w:ind w:left="1785" w:hanging="705"/>
      </w:pPr>
      <w:rPr>
        <w:rFonts w:ascii="Times New Roman" w:eastAsia="Calibr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947839"/>
    <w:multiLevelType w:val="hybridMultilevel"/>
    <w:tmpl w:val="D2860F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952D5D"/>
    <w:multiLevelType w:val="hybridMultilevel"/>
    <w:tmpl w:val="2D4E6C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EA867DC"/>
    <w:multiLevelType w:val="hybridMultilevel"/>
    <w:tmpl w:val="4F5E3096"/>
    <w:lvl w:ilvl="0" w:tplc="6034128C">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23" w15:restartNumberingAfterBreak="0">
    <w:nsid w:val="3FBE1211"/>
    <w:multiLevelType w:val="hybridMultilevel"/>
    <w:tmpl w:val="8ABCEBF4"/>
    <w:lvl w:ilvl="0" w:tplc="8FCE4C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6057C46"/>
    <w:multiLevelType w:val="hybridMultilevel"/>
    <w:tmpl w:val="62FE1DC6"/>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8F225F4"/>
    <w:multiLevelType w:val="hybridMultilevel"/>
    <w:tmpl w:val="6338B5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97B3121"/>
    <w:multiLevelType w:val="hybridMultilevel"/>
    <w:tmpl w:val="785E38B8"/>
    <w:lvl w:ilvl="0" w:tplc="04050011">
      <w:start w:val="1"/>
      <w:numFmt w:val="decimal"/>
      <w:lvlText w:val="%1)"/>
      <w:lvlJc w:val="left"/>
      <w:pPr>
        <w:ind w:left="341" w:hanging="360"/>
      </w:pPr>
    </w:lvl>
    <w:lvl w:ilvl="1" w:tplc="FFFFFFFF">
      <w:start w:val="1"/>
      <w:numFmt w:val="lowerLetter"/>
      <w:lvlText w:val="%2."/>
      <w:lvlJc w:val="left"/>
      <w:pPr>
        <w:ind w:left="1061" w:hanging="360"/>
      </w:pPr>
    </w:lvl>
    <w:lvl w:ilvl="2" w:tplc="FFFFFFFF">
      <w:start w:val="1"/>
      <w:numFmt w:val="lowerRoman"/>
      <w:lvlText w:val="%3."/>
      <w:lvlJc w:val="right"/>
      <w:pPr>
        <w:ind w:left="1781" w:hanging="180"/>
      </w:pPr>
    </w:lvl>
    <w:lvl w:ilvl="3" w:tplc="FFFFFFFF">
      <w:start w:val="1"/>
      <w:numFmt w:val="decimal"/>
      <w:lvlText w:val="%4."/>
      <w:lvlJc w:val="left"/>
      <w:pPr>
        <w:ind w:left="2501" w:hanging="360"/>
      </w:pPr>
    </w:lvl>
    <w:lvl w:ilvl="4" w:tplc="FFFFFFFF">
      <w:start w:val="1"/>
      <w:numFmt w:val="lowerLetter"/>
      <w:lvlText w:val="%5."/>
      <w:lvlJc w:val="left"/>
      <w:pPr>
        <w:ind w:left="3221" w:hanging="360"/>
      </w:pPr>
    </w:lvl>
    <w:lvl w:ilvl="5" w:tplc="FFFFFFFF">
      <w:start w:val="1"/>
      <w:numFmt w:val="lowerRoman"/>
      <w:lvlText w:val="%6."/>
      <w:lvlJc w:val="right"/>
      <w:pPr>
        <w:ind w:left="3941" w:hanging="180"/>
      </w:pPr>
    </w:lvl>
    <w:lvl w:ilvl="6" w:tplc="FFFFFFFF">
      <w:start w:val="1"/>
      <w:numFmt w:val="decimal"/>
      <w:lvlText w:val="%7."/>
      <w:lvlJc w:val="left"/>
      <w:pPr>
        <w:ind w:left="4661" w:hanging="360"/>
      </w:pPr>
    </w:lvl>
    <w:lvl w:ilvl="7" w:tplc="FFFFFFFF">
      <w:start w:val="1"/>
      <w:numFmt w:val="lowerLetter"/>
      <w:lvlText w:val="%8."/>
      <w:lvlJc w:val="left"/>
      <w:pPr>
        <w:ind w:left="5381" w:hanging="360"/>
      </w:pPr>
    </w:lvl>
    <w:lvl w:ilvl="8" w:tplc="FFFFFFFF">
      <w:start w:val="1"/>
      <w:numFmt w:val="lowerRoman"/>
      <w:lvlText w:val="%9."/>
      <w:lvlJc w:val="right"/>
      <w:pPr>
        <w:ind w:left="6101" w:hanging="180"/>
      </w:pPr>
    </w:lvl>
  </w:abstractNum>
  <w:abstractNum w:abstractNumId="27" w15:restartNumberingAfterBreak="0">
    <w:nsid w:val="49F61AC9"/>
    <w:multiLevelType w:val="hybridMultilevel"/>
    <w:tmpl w:val="9594EA5A"/>
    <w:lvl w:ilvl="0" w:tplc="E41EE69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2D8751D"/>
    <w:multiLevelType w:val="hybridMultilevel"/>
    <w:tmpl w:val="5DB098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7CA2BAA"/>
    <w:multiLevelType w:val="hybridMultilevel"/>
    <w:tmpl w:val="1C009A70"/>
    <w:lvl w:ilvl="0" w:tplc="04050017">
      <w:start w:val="1"/>
      <w:numFmt w:val="lowerLetter"/>
      <w:lvlText w:val="%1)"/>
      <w:lvlJc w:val="left"/>
      <w:pPr>
        <w:ind w:left="720" w:hanging="360"/>
      </w:pPr>
    </w:lvl>
    <w:lvl w:ilvl="1" w:tplc="33EC3D64">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2" w15:restartNumberingAfterBreak="0">
    <w:nsid w:val="5AF35F43"/>
    <w:multiLevelType w:val="multilevel"/>
    <w:tmpl w:val="0D8ABE32"/>
    <w:numStyleLink w:val="VariantaB-sla"/>
  </w:abstractNum>
  <w:abstractNum w:abstractNumId="33" w15:restartNumberingAfterBreak="0">
    <w:nsid w:val="5DC925B5"/>
    <w:multiLevelType w:val="hybridMultilevel"/>
    <w:tmpl w:val="9A5422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86338"/>
    <w:multiLevelType w:val="hybridMultilevel"/>
    <w:tmpl w:val="42F2A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3E05941"/>
    <w:multiLevelType w:val="hybridMultilevel"/>
    <w:tmpl w:val="9C609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56046"/>
    <w:multiLevelType w:val="hybridMultilevel"/>
    <w:tmpl w:val="2D848C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B66D9D"/>
    <w:multiLevelType w:val="multilevel"/>
    <w:tmpl w:val="C9A66A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9C5EAD"/>
    <w:multiLevelType w:val="hybridMultilevel"/>
    <w:tmpl w:val="165064AC"/>
    <w:lvl w:ilvl="0" w:tplc="6034128C">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9" w15:restartNumberingAfterBreak="0">
    <w:nsid w:val="7D7C5AE9"/>
    <w:multiLevelType w:val="hybridMultilevel"/>
    <w:tmpl w:val="DEC4B1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D52FC9"/>
    <w:multiLevelType w:val="hybridMultilevel"/>
    <w:tmpl w:val="0242DF1A"/>
    <w:lvl w:ilvl="0" w:tplc="E41EE694">
      <w:start w:val="1"/>
      <w:numFmt w:val="bullet"/>
      <w:lvlText w:val=""/>
      <w:lvlJc w:val="left"/>
      <w:pPr>
        <w:ind w:left="360" w:hanging="360"/>
      </w:pPr>
      <w:rPr>
        <w:rFonts w:ascii="Symbol" w:hAnsi="Symbol" w:hint="default"/>
      </w:rPr>
    </w:lvl>
    <w:lvl w:ilvl="1" w:tplc="8AE86C9C">
      <w:start w:val="1"/>
      <w:numFmt w:val="lowerLetter"/>
      <w:lvlText w:val="%2)"/>
      <w:lvlJc w:val="left"/>
      <w:pPr>
        <w:ind w:left="1428" w:hanging="708"/>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31"/>
  </w:num>
  <w:num w:numId="3">
    <w:abstractNumId w:val="28"/>
  </w:num>
  <w:num w:numId="4">
    <w:abstractNumId w:val="2"/>
  </w:num>
  <w:num w:numId="5">
    <w:abstractNumId w:val="32"/>
  </w:num>
  <w:num w:numId="6">
    <w:abstractNumId w:val="12"/>
  </w:num>
  <w:num w:numId="7">
    <w:abstractNumId w:val="9"/>
  </w:num>
  <w:num w:numId="8">
    <w:abstractNumId w:val="6"/>
  </w:num>
  <w:num w:numId="9">
    <w:abstractNumId w:val="38"/>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2"/>
  </w:num>
  <w:num w:numId="13">
    <w:abstractNumId w:val="10"/>
  </w:num>
  <w:num w:numId="14">
    <w:abstractNumId w:val="27"/>
  </w:num>
  <w:num w:numId="15">
    <w:abstractNumId w:val="13"/>
  </w:num>
  <w:num w:numId="16">
    <w:abstractNumId w:val="40"/>
  </w:num>
  <w:num w:numId="17">
    <w:abstractNumId w:val="37"/>
  </w:num>
  <w:num w:numId="18">
    <w:abstractNumId w:val="5"/>
  </w:num>
  <w:num w:numId="19">
    <w:abstractNumId w:val="29"/>
  </w:num>
  <w:num w:numId="20">
    <w:abstractNumId w:val="18"/>
  </w:num>
  <w:num w:numId="21">
    <w:abstractNumId w:val="14"/>
  </w:num>
  <w:num w:numId="22">
    <w:abstractNumId w:val="4"/>
  </w:num>
  <w:num w:numId="23">
    <w:abstractNumId w:val="0"/>
  </w:num>
  <w:num w:numId="24">
    <w:abstractNumId w:val="33"/>
  </w:num>
  <w:num w:numId="25">
    <w:abstractNumId w:val="24"/>
  </w:num>
  <w:num w:numId="26">
    <w:abstractNumId w:val="23"/>
  </w:num>
  <w:num w:numId="27">
    <w:abstractNumId w:val="16"/>
  </w:num>
  <w:num w:numId="28">
    <w:abstractNumId w:val="26"/>
  </w:num>
  <w:num w:numId="29">
    <w:abstractNumId w:val="35"/>
  </w:num>
  <w:num w:numId="30">
    <w:abstractNumId w:val="36"/>
  </w:num>
  <w:num w:numId="31">
    <w:abstractNumId w:val="34"/>
  </w:num>
  <w:num w:numId="32">
    <w:abstractNumId w:val="8"/>
  </w:num>
  <w:num w:numId="33">
    <w:abstractNumId w:val="17"/>
  </w:num>
  <w:num w:numId="34">
    <w:abstractNumId w:val="30"/>
  </w:num>
  <w:num w:numId="35">
    <w:abstractNumId w:val="39"/>
  </w:num>
  <w:num w:numId="36">
    <w:abstractNumId w:val="15"/>
  </w:num>
  <w:num w:numId="37">
    <w:abstractNumId w:val="19"/>
  </w:num>
  <w:num w:numId="38">
    <w:abstractNumId w:val="21"/>
  </w:num>
  <w:num w:numId="39">
    <w:abstractNumId w:val="3"/>
  </w:num>
  <w:num w:numId="40">
    <w:abstractNumId w:val="20"/>
  </w:num>
  <w:num w:numId="41">
    <w:abstractNumId w:val="1"/>
  </w:num>
  <w:num w:numId="42">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875"/>
    <w:rsid w:val="00001FE6"/>
    <w:rsid w:val="0000265E"/>
    <w:rsid w:val="000033CE"/>
    <w:rsid w:val="00004A34"/>
    <w:rsid w:val="000051F9"/>
    <w:rsid w:val="00005883"/>
    <w:rsid w:val="00005913"/>
    <w:rsid w:val="000062CE"/>
    <w:rsid w:val="00006A26"/>
    <w:rsid w:val="00006D6D"/>
    <w:rsid w:val="00010C86"/>
    <w:rsid w:val="00013EB6"/>
    <w:rsid w:val="00015306"/>
    <w:rsid w:val="00021854"/>
    <w:rsid w:val="00023756"/>
    <w:rsid w:val="00023CD8"/>
    <w:rsid w:val="0002459F"/>
    <w:rsid w:val="000254AE"/>
    <w:rsid w:val="00025929"/>
    <w:rsid w:val="0002674B"/>
    <w:rsid w:val="00031892"/>
    <w:rsid w:val="00031E04"/>
    <w:rsid w:val="0003369A"/>
    <w:rsid w:val="00034D40"/>
    <w:rsid w:val="0004162E"/>
    <w:rsid w:val="00044A8A"/>
    <w:rsid w:val="000476A9"/>
    <w:rsid w:val="0004786B"/>
    <w:rsid w:val="000513AC"/>
    <w:rsid w:val="00054463"/>
    <w:rsid w:val="000560FB"/>
    <w:rsid w:val="00062087"/>
    <w:rsid w:val="00062AEF"/>
    <w:rsid w:val="00063405"/>
    <w:rsid w:val="00067228"/>
    <w:rsid w:val="000764E1"/>
    <w:rsid w:val="000777C7"/>
    <w:rsid w:val="000809B9"/>
    <w:rsid w:val="00080D3C"/>
    <w:rsid w:val="000810EB"/>
    <w:rsid w:val="00081BA5"/>
    <w:rsid w:val="000838B3"/>
    <w:rsid w:val="0008394E"/>
    <w:rsid w:val="000870F3"/>
    <w:rsid w:val="00090B40"/>
    <w:rsid w:val="00091AB2"/>
    <w:rsid w:val="00092E0B"/>
    <w:rsid w:val="00094F45"/>
    <w:rsid w:val="00095456"/>
    <w:rsid w:val="00095A0A"/>
    <w:rsid w:val="0009683B"/>
    <w:rsid w:val="000A080A"/>
    <w:rsid w:val="000A7CC2"/>
    <w:rsid w:val="000B180B"/>
    <w:rsid w:val="000B1B3D"/>
    <w:rsid w:val="000B2AC3"/>
    <w:rsid w:val="000B77C7"/>
    <w:rsid w:val="000B7CB6"/>
    <w:rsid w:val="000C0657"/>
    <w:rsid w:val="000C4CAF"/>
    <w:rsid w:val="000D1EF5"/>
    <w:rsid w:val="000D3D56"/>
    <w:rsid w:val="000D558C"/>
    <w:rsid w:val="000D69F5"/>
    <w:rsid w:val="000D7DF4"/>
    <w:rsid w:val="000E0466"/>
    <w:rsid w:val="000E307A"/>
    <w:rsid w:val="000E5CBE"/>
    <w:rsid w:val="000F28F7"/>
    <w:rsid w:val="000F3803"/>
    <w:rsid w:val="000F3AA9"/>
    <w:rsid w:val="000F4E1C"/>
    <w:rsid w:val="00104520"/>
    <w:rsid w:val="001058D8"/>
    <w:rsid w:val="00105985"/>
    <w:rsid w:val="00106666"/>
    <w:rsid w:val="00111B23"/>
    <w:rsid w:val="00112AE7"/>
    <w:rsid w:val="00120AE6"/>
    <w:rsid w:val="00121485"/>
    <w:rsid w:val="00122D3E"/>
    <w:rsid w:val="00123A51"/>
    <w:rsid w:val="00123C5D"/>
    <w:rsid w:val="00124728"/>
    <w:rsid w:val="001266B3"/>
    <w:rsid w:val="0012671C"/>
    <w:rsid w:val="001268B0"/>
    <w:rsid w:val="0013309E"/>
    <w:rsid w:val="00133941"/>
    <w:rsid w:val="0013530E"/>
    <w:rsid w:val="00135B35"/>
    <w:rsid w:val="0013724F"/>
    <w:rsid w:val="0013728E"/>
    <w:rsid w:val="001436FD"/>
    <w:rsid w:val="00143929"/>
    <w:rsid w:val="00151A55"/>
    <w:rsid w:val="00156DFA"/>
    <w:rsid w:val="0016304C"/>
    <w:rsid w:val="001665A0"/>
    <w:rsid w:val="00166E60"/>
    <w:rsid w:val="0017111C"/>
    <w:rsid w:val="00172185"/>
    <w:rsid w:val="00176C30"/>
    <w:rsid w:val="001774AE"/>
    <w:rsid w:val="0018051B"/>
    <w:rsid w:val="00180E90"/>
    <w:rsid w:val="00181F16"/>
    <w:rsid w:val="001851D5"/>
    <w:rsid w:val="00187E7A"/>
    <w:rsid w:val="0019128F"/>
    <w:rsid w:val="0019294F"/>
    <w:rsid w:val="00193CE9"/>
    <w:rsid w:val="00194D80"/>
    <w:rsid w:val="001A3CC1"/>
    <w:rsid w:val="001A56C0"/>
    <w:rsid w:val="001A6419"/>
    <w:rsid w:val="001B01D2"/>
    <w:rsid w:val="001B0B0E"/>
    <w:rsid w:val="001B1E4A"/>
    <w:rsid w:val="001B1FD0"/>
    <w:rsid w:val="001B26D3"/>
    <w:rsid w:val="001B2766"/>
    <w:rsid w:val="001B7610"/>
    <w:rsid w:val="001C2CDB"/>
    <w:rsid w:val="001C4A7A"/>
    <w:rsid w:val="001C53B5"/>
    <w:rsid w:val="001C6CBA"/>
    <w:rsid w:val="001D27C0"/>
    <w:rsid w:val="001D4E4A"/>
    <w:rsid w:val="001D57F7"/>
    <w:rsid w:val="001D5C1E"/>
    <w:rsid w:val="001D5D3D"/>
    <w:rsid w:val="001E0185"/>
    <w:rsid w:val="001E11B2"/>
    <w:rsid w:val="001E33A1"/>
    <w:rsid w:val="001E4895"/>
    <w:rsid w:val="001E5C2E"/>
    <w:rsid w:val="001E74C3"/>
    <w:rsid w:val="001F296F"/>
    <w:rsid w:val="001F3958"/>
    <w:rsid w:val="001F5050"/>
    <w:rsid w:val="001F6937"/>
    <w:rsid w:val="00200431"/>
    <w:rsid w:val="002022C5"/>
    <w:rsid w:val="00205C78"/>
    <w:rsid w:val="00206868"/>
    <w:rsid w:val="00206DAB"/>
    <w:rsid w:val="00211963"/>
    <w:rsid w:val="00211BA4"/>
    <w:rsid w:val="00215E3B"/>
    <w:rsid w:val="00217B12"/>
    <w:rsid w:val="00220292"/>
    <w:rsid w:val="0022089E"/>
    <w:rsid w:val="00220DE3"/>
    <w:rsid w:val="0022135D"/>
    <w:rsid w:val="0022356F"/>
    <w:rsid w:val="0022498F"/>
    <w:rsid w:val="0022553E"/>
    <w:rsid w:val="00225E90"/>
    <w:rsid w:val="002273DF"/>
    <w:rsid w:val="00230C02"/>
    <w:rsid w:val="00233904"/>
    <w:rsid w:val="00241AD8"/>
    <w:rsid w:val="002423BC"/>
    <w:rsid w:val="00243042"/>
    <w:rsid w:val="00244013"/>
    <w:rsid w:val="00245CAC"/>
    <w:rsid w:val="00246E63"/>
    <w:rsid w:val="00246FEC"/>
    <w:rsid w:val="002471FA"/>
    <w:rsid w:val="00250474"/>
    <w:rsid w:val="002521F8"/>
    <w:rsid w:val="0025290D"/>
    <w:rsid w:val="00252DE8"/>
    <w:rsid w:val="00256658"/>
    <w:rsid w:val="002576B1"/>
    <w:rsid w:val="0025777E"/>
    <w:rsid w:val="00260372"/>
    <w:rsid w:val="00261C45"/>
    <w:rsid w:val="00262409"/>
    <w:rsid w:val="00262DAF"/>
    <w:rsid w:val="00265171"/>
    <w:rsid w:val="00270727"/>
    <w:rsid w:val="0027303B"/>
    <w:rsid w:val="00273B66"/>
    <w:rsid w:val="00274F89"/>
    <w:rsid w:val="00281017"/>
    <w:rsid w:val="00281794"/>
    <w:rsid w:val="00284B12"/>
    <w:rsid w:val="002852B9"/>
    <w:rsid w:val="00285AED"/>
    <w:rsid w:val="00291AFE"/>
    <w:rsid w:val="00292896"/>
    <w:rsid w:val="002930EE"/>
    <w:rsid w:val="00295223"/>
    <w:rsid w:val="002974A8"/>
    <w:rsid w:val="002975BD"/>
    <w:rsid w:val="002A2E7D"/>
    <w:rsid w:val="002A55CF"/>
    <w:rsid w:val="002A66CA"/>
    <w:rsid w:val="002A7962"/>
    <w:rsid w:val="002B2FD0"/>
    <w:rsid w:val="002B5122"/>
    <w:rsid w:val="002C4F21"/>
    <w:rsid w:val="002C5492"/>
    <w:rsid w:val="002D143E"/>
    <w:rsid w:val="002D1F97"/>
    <w:rsid w:val="002D20BD"/>
    <w:rsid w:val="002D4DD3"/>
    <w:rsid w:val="002E1108"/>
    <w:rsid w:val="002E2246"/>
    <w:rsid w:val="002E2442"/>
    <w:rsid w:val="002F0E8C"/>
    <w:rsid w:val="002F1CE6"/>
    <w:rsid w:val="002F2846"/>
    <w:rsid w:val="002F41F8"/>
    <w:rsid w:val="002F5D59"/>
    <w:rsid w:val="002F736E"/>
    <w:rsid w:val="00300BF1"/>
    <w:rsid w:val="00306A86"/>
    <w:rsid w:val="00310FA0"/>
    <w:rsid w:val="00316ED9"/>
    <w:rsid w:val="00320481"/>
    <w:rsid w:val="00325029"/>
    <w:rsid w:val="003250CB"/>
    <w:rsid w:val="00330870"/>
    <w:rsid w:val="003313F6"/>
    <w:rsid w:val="00337EB3"/>
    <w:rsid w:val="003400EA"/>
    <w:rsid w:val="00342766"/>
    <w:rsid w:val="00352E54"/>
    <w:rsid w:val="003530CA"/>
    <w:rsid w:val="0035566E"/>
    <w:rsid w:val="00355F4C"/>
    <w:rsid w:val="00361898"/>
    <w:rsid w:val="00363201"/>
    <w:rsid w:val="003643D3"/>
    <w:rsid w:val="00365961"/>
    <w:rsid w:val="00365C7C"/>
    <w:rsid w:val="00365D3B"/>
    <w:rsid w:val="00371ED4"/>
    <w:rsid w:val="003752E1"/>
    <w:rsid w:val="00380B9B"/>
    <w:rsid w:val="00381EAB"/>
    <w:rsid w:val="0038394E"/>
    <w:rsid w:val="0039063C"/>
    <w:rsid w:val="0039071F"/>
    <w:rsid w:val="003946BE"/>
    <w:rsid w:val="00395458"/>
    <w:rsid w:val="00395F19"/>
    <w:rsid w:val="0039655B"/>
    <w:rsid w:val="00397839"/>
    <w:rsid w:val="003A00CE"/>
    <w:rsid w:val="003A0857"/>
    <w:rsid w:val="003A46A8"/>
    <w:rsid w:val="003A46E2"/>
    <w:rsid w:val="003A51AA"/>
    <w:rsid w:val="003A5488"/>
    <w:rsid w:val="003B1AEC"/>
    <w:rsid w:val="003B262F"/>
    <w:rsid w:val="003B4709"/>
    <w:rsid w:val="003B541D"/>
    <w:rsid w:val="003B565A"/>
    <w:rsid w:val="003B64CD"/>
    <w:rsid w:val="003C3E58"/>
    <w:rsid w:val="003D00A1"/>
    <w:rsid w:val="003D05F7"/>
    <w:rsid w:val="003D2BA6"/>
    <w:rsid w:val="003D2FFC"/>
    <w:rsid w:val="003D3691"/>
    <w:rsid w:val="003D5A4E"/>
    <w:rsid w:val="003D6C2D"/>
    <w:rsid w:val="003E0390"/>
    <w:rsid w:val="003E2023"/>
    <w:rsid w:val="003E3721"/>
    <w:rsid w:val="003E3D9E"/>
    <w:rsid w:val="003E6F8F"/>
    <w:rsid w:val="003F63DA"/>
    <w:rsid w:val="00400108"/>
    <w:rsid w:val="00402250"/>
    <w:rsid w:val="00402B21"/>
    <w:rsid w:val="00407375"/>
    <w:rsid w:val="0041427F"/>
    <w:rsid w:val="0041618C"/>
    <w:rsid w:val="004252D4"/>
    <w:rsid w:val="00425363"/>
    <w:rsid w:val="0043312F"/>
    <w:rsid w:val="004443DE"/>
    <w:rsid w:val="004445C0"/>
    <w:rsid w:val="004452D1"/>
    <w:rsid w:val="00445E64"/>
    <w:rsid w:val="00446546"/>
    <w:rsid w:val="00446726"/>
    <w:rsid w:val="0044711D"/>
    <w:rsid w:val="004475E0"/>
    <w:rsid w:val="00447741"/>
    <w:rsid w:val="00447B2B"/>
    <w:rsid w:val="004509E5"/>
    <w:rsid w:val="004548ED"/>
    <w:rsid w:val="00456557"/>
    <w:rsid w:val="00463382"/>
    <w:rsid w:val="004652A2"/>
    <w:rsid w:val="00465DCA"/>
    <w:rsid w:val="00466AFD"/>
    <w:rsid w:val="00466EEE"/>
    <w:rsid w:val="0047138A"/>
    <w:rsid w:val="004725CB"/>
    <w:rsid w:val="004738E1"/>
    <w:rsid w:val="0047551D"/>
    <w:rsid w:val="004760D0"/>
    <w:rsid w:val="00477DEC"/>
    <w:rsid w:val="00477FD0"/>
    <w:rsid w:val="00484009"/>
    <w:rsid w:val="00486FB9"/>
    <w:rsid w:val="004979D9"/>
    <w:rsid w:val="00497CF4"/>
    <w:rsid w:val="004A0812"/>
    <w:rsid w:val="004A0890"/>
    <w:rsid w:val="004A5688"/>
    <w:rsid w:val="004B18AA"/>
    <w:rsid w:val="004B1EE9"/>
    <w:rsid w:val="004B25FC"/>
    <w:rsid w:val="004B4C54"/>
    <w:rsid w:val="004B7333"/>
    <w:rsid w:val="004C212A"/>
    <w:rsid w:val="004C7142"/>
    <w:rsid w:val="004D1A7A"/>
    <w:rsid w:val="004E3861"/>
    <w:rsid w:val="004E4024"/>
    <w:rsid w:val="004E4B8D"/>
    <w:rsid w:val="004E5203"/>
    <w:rsid w:val="004F13A1"/>
    <w:rsid w:val="004F509B"/>
    <w:rsid w:val="004F61F1"/>
    <w:rsid w:val="004F6BAF"/>
    <w:rsid w:val="00500232"/>
    <w:rsid w:val="005003A4"/>
    <w:rsid w:val="00501CE8"/>
    <w:rsid w:val="00501EC9"/>
    <w:rsid w:val="00504668"/>
    <w:rsid w:val="005071DD"/>
    <w:rsid w:val="00513EB3"/>
    <w:rsid w:val="00514643"/>
    <w:rsid w:val="0051760A"/>
    <w:rsid w:val="00525DEE"/>
    <w:rsid w:val="005345DD"/>
    <w:rsid w:val="005347AD"/>
    <w:rsid w:val="00534859"/>
    <w:rsid w:val="00537D64"/>
    <w:rsid w:val="00542160"/>
    <w:rsid w:val="005455E1"/>
    <w:rsid w:val="00546127"/>
    <w:rsid w:val="005502BD"/>
    <w:rsid w:val="005503CA"/>
    <w:rsid w:val="0055272E"/>
    <w:rsid w:val="00554C7A"/>
    <w:rsid w:val="00555AEE"/>
    <w:rsid w:val="00556787"/>
    <w:rsid w:val="00556F06"/>
    <w:rsid w:val="00557136"/>
    <w:rsid w:val="0055762C"/>
    <w:rsid w:val="00565D37"/>
    <w:rsid w:val="00566CE0"/>
    <w:rsid w:val="00567C7A"/>
    <w:rsid w:val="00571EAC"/>
    <w:rsid w:val="00573867"/>
    <w:rsid w:val="00574C14"/>
    <w:rsid w:val="005767F4"/>
    <w:rsid w:val="00582276"/>
    <w:rsid w:val="005846B5"/>
    <w:rsid w:val="00592E2C"/>
    <w:rsid w:val="00593506"/>
    <w:rsid w:val="005939AC"/>
    <w:rsid w:val="00593D7D"/>
    <w:rsid w:val="0059536F"/>
    <w:rsid w:val="0059646C"/>
    <w:rsid w:val="005A0A55"/>
    <w:rsid w:val="005A1D30"/>
    <w:rsid w:val="005A1F7E"/>
    <w:rsid w:val="005A43EB"/>
    <w:rsid w:val="005A50AE"/>
    <w:rsid w:val="005A520C"/>
    <w:rsid w:val="005A5CF8"/>
    <w:rsid w:val="005B06CF"/>
    <w:rsid w:val="005B3D52"/>
    <w:rsid w:val="005B557F"/>
    <w:rsid w:val="005B5A0D"/>
    <w:rsid w:val="005C23BC"/>
    <w:rsid w:val="005C2560"/>
    <w:rsid w:val="005C4B36"/>
    <w:rsid w:val="005C7A6A"/>
    <w:rsid w:val="005D0E31"/>
    <w:rsid w:val="005D123E"/>
    <w:rsid w:val="005D156A"/>
    <w:rsid w:val="005D52B4"/>
    <w:rsid w:val="005D5D65"/>
    <w:rsid w:val="005D6E9B"/>
    <w:rsid w:val="005D7952"/>
    <w:rsid w:val="005E12B5"/>
    <w:rsid w:val="005E4EC1"/>
    <w:rsid w:val="005E53F7"/>
    <w:rsid w:val="005E5584"/>
    <w:rsid w:val="005E55FE"/>
    <w:rsid w:val="005E6E6C"/>
    <w:rsid w:val="005E7F32"/>
    <w:rsid w:val="005F262E"/>
    <w:rsid w:val="005F4410"/>
    <w:rsid w:val="005F7585"/>
    <w:rsid w:val="005F7CBC"/>
    <w:rsid w:val="00600256"/>
    <w:rsid w:val="006005FB"/>
    <w:rsid w:val="006015B3"/>
    <w:rsid w:val="006026CF"/>
    <w:rsid w:val="00603190"/>
    <w:rsid w:val="00603976"/>
    <w:rsid w:val="00605534"/>
    <w:rsid w:val="00605759"/>
    <w:rsid w:val="00605A5B"/>
    <w:rsid w:val="00607255"/>
    <w:rsid w:val="00611FC6"/>
    <w:rsid w:val="00613750"/>
    <w:rsid w:val="006147E8"/>
    <w:rsid w:val="0062124B"/>
    <w:rsid w:val="00622352"/>
    <w:rsid w:val="00624839"/>
    <w:rsid w:val="00624BA0"/>
    <w:rsid w:val="006250D9"/>
    <w:rsid w:val="0062668F"/>
    <w:rsid w:val="00627628"/>
    <w:rsid w:val="006318DB"/>
    <w:rsid w:val="006364BD"/>
    <w:rsid w:val="006367D8"/>
    <w:rsid w:val="00637CE1"/>
    <w:rsid w:val="00640DB2"/>
    <w:rsid w:val="006410FA"/>
    <w:rsid w:val="00643D6A"/>
    <w:rsid w:val="006440C6"/>
    <w:rsid w:val="00644271"/>
    <w:rsid w:val="00645E93"/>
    <w:rsid w:val="00650C6C"/>
    <w:rsid w:val="00652579"/>
    <w:rsid w:val="00652FE6"/>
    <w:rsid w:val="0065654B"/>
    <w:rsid w:val="00662AAF"/>
    <w:rsid w:val="00663678"/>
    <w:rsid w:val="00663EA4"/>
    <w:rsid w:val="00665FC2"/>
    <w:rsid w:val="00667898"/>
    <w:rsid w:val="00667EA0"/>
    <w:rsid w:val="00670061"/>
    <w:rsid w:val="00677865"/>
    <w:rsid w:val="00677FE0"/>
    <w:rsid w:val="006821C3"/>
    <w:rsid w:val="006919CE"/>
    <w:rsid w:val="006970C6"/>
    <w:rsid w:val="006A1829"/>
    <w:rsid w:val="006A36CB"/>
    <w:rsid w:val="006A50BC"/>
    <w:rsid w:val="006A60BB"/>
    <w:rsid w:val="006B269B"/>
    <w:rsid w:val="006B37CD"/>
    <w:rsid w:val="006B4CD4"/>
    <w:rsid w:val="006B5D22"/>
    <w:rsid w:val="006B6227"/>
    <w:rsid w:val="006C061B"/>
    <w:rsid w:val="006C1186"/>
    <w:rsid w:val="006C429D"/>
    <w:rsid w:val="006C5257"/>
    <w:rsid w:val="006C7C49"/>
    <w:rsid w:val="006D0141"/>
    <w:rsid w:val="006D04EF"/>
    <w:rsid w:val="006D07F3"/>
    <w:rsid w:val="006D0EF2"/>
    <w:rsid w:val="006D1C0F"/>
    <w:rsid w:val="006D4804"/>
    <w:rsid w:val="006E0D90"/>
    <w:rsid w:val="006E21F0"/>
    <w:rsid w:val="006E26B4"/>
    <w:rsid w:val="006E2CC0"/>
    <w:rsid w:val="006E2F21"/>
    <w:rsid w:val="006E2FB0"/>
    <w:rsid w:val="006E37F6"/>
    <w:rsid w:val="006E5393"/>
    <w:rsid w:val="006E61D4"/>
    <w:rsid w:val="006F6A2B"/>
    <w:rsid w:val="00703E30"/>
    <w:rsid w:val="00704AFC"/>
    <w:rsid w:val="00704F9F"/>
    <w:rsid w:val="007102D2"/>
    <w:rsid w:val="0071140B"/>
    <w:rsid w:val="00712626"/>
    <w:rsid w:val="00713948"/>
    <w:rsid w:val="007163FC"/>
    <w:rsid w:val="0072236B"/>
    <w:rsid w:val="00722ECA"/>
    <w:rsid w:val="00723934"/>
    <w:rsid w:val="00724117"/>
    <w:rsid w:val="00725C83"/>
    <w:rsid w:val="007279D4"/>
    <w:rsid w:val="007325FC"/>
    <w:rsid w:val="00742D76"/>
    <w:rsid w:val="007451FE"/>
    <w:rsid w:val="00746FBF"/>
    <w:rsid w:val="00747A70"/>
    <w:rsid w:val="00753A27"/>
    <w:rsid w:val="00753BAD"/>
    <w:rsid w:val="00754909"/>
    <w:rsid w:val="007560F2"/>
    <w:rsid w:val="00756396"/>
    <w:rsid w:val="007579CB"/>
    <w:rsid w:val="00760624"/>
    <w:rsid w:val="007638AD"/>
    <w:rsid w:val="00765C15"/>
    <w:rsid w:val="007660EA"/>
    <w:rsid w:val="00766DF8"/>
    <w:rsid w:val="00767FA4"/>
    <w:rsid w:val="00773099"/>
    <w:rsid w:val="007750F5"/>
    <w:rsid w:val="0077656C"/>
    <w:rsid w:val="007802C4"/>
    <w:rsid w:val="00781A56"/>
    <w:rsid w:val="00782F49"/>
    <w:rsid w:val="0078370A"/>
    <w:rsid w:val="0078453D"/>
    <w:rsid w:val="00790210"/>
    <w:rsid w:val="007920E0"/>
    <w:rsid w:val="0079342A"/>
    <w:rsid w:val="00797194"/>
    <w:rsid w:val="007A1F1D"/>
    <w:rsid w:val="007A4ED1"/>
    <w:rsid w:val="007A6056"/>
    <w:rsid w:val="007A72F5"/>
    <w:rsid w:val="007B4949"/>
    <w:rsid w:val="007B63FC"/>
    <w:rsid w:val="007B7427"/>
    <w:rsid w:val="007D0AF1"/>
    <w:rsid w:val="007D0CF4"/>
    <w:rsid w:val="007D2219"/>
    <w:rsid w:val="007D6899"/>
    <w:rsid w:val="007D77E5"/>
    <w:rsid w:val="007E0370"/>
    <w:rsid w:val="007E1FC9"/>
    <w:rsid w:val="007E229B"/>
    <w:rsid w:val="007E4CDD"/>
    <w:rsid w:val="007E5DFE"/>
    <w:rsid w:val="007E5EE3"/>
    <w:rsid w:val="007E71A2"/>
    <w:rsid w:val="007F0BC6"/>
    <w:rsid w:val="007F618B"/>
    <w:rsid w:val="007F74D6"/>
    <w:rsid w:val="00800A32"/>
    <w:rsid w:val="00803B3D"/>
    <w:rsid w:val="00803E50"/>
    <w:rsid w:val="0080498D"/>
    <w:rsid w:val="00804FFD"/>
    <w:rsid w:val="00806442"/>
    <w:rsid w:val="00807065"/>
    <w:rsid w:val="00810815"/>
    <w:rsid w:val="00815055"/>
    <w:rsid w:val="00816996"/>
    <w:rsid w:val="00816A77"/>
    <w:rsid w:val="00827814"/>
    <w:rsid w:val="00831374"/>
    <w:rsid w:val="0083305E"/>
    <w:rsid w:val="008355B6"/>
    <w:rsid w:val="008373F2"/>
    <w:rsid w:val="008426DF"/>
    <w:rsid w:val="0084304A"/>
    <w:rsid w:val="00851679"/>
    <w:rsid w:val="00851983"/>
    <w:rsid w:val="00851B70"/>
    <w:rsid w:val="008565CF"/>
    <w:rsid w:val="00857580"/>
    <w:rsid w:val="00860364"/>
    <w:rsid w:val="0086372B"/>
    <w:rsid w:val="00865238"/>
    <w:rsid w:val="00865852"/>
    <w:rsid w:val="008664AC"/>
    <w:rsid w:val="008667BF"/>
    <w:rsid w:val="00867EB5"/>
    <w:rsid w:val="00873DCE"/>
    <w:rsid w:val="00881AA0"/>
    <w:rsid w:val="00881DFA"/>
    <w:rsid w:val="00881E71"/>
    <w:rsid w:val="008825ED"/>
    <w:rsid w:val="0088420D"/>
    <w:rsid w:val="00885D88"/>
    <w:rsid w:val="00891102"/>
    <w:rsid w:val="00895645"/>
    <w:rsid w:val="008976E3"/>
    <w:rsid w:val="00897D36"/>
    <w:rsid w:val="008A274D"/>
    <w:rsid w:val="008A762F"/>
    <w:rsid w:val="008A7851"/>
    <w:rsid w:val="008B076D"/>
    <w:rsid w:val="008B3921"/>
    <w:rsid w:val="008C0821"/>
    <w:rsid w:val="008C2D1B"/>
    <w:rsid w:val="008C3782"/>
    <w:rsid w:val="008C5687"/>
    <w:rsid w:val="008D0E0D"/>
    <w:rsid w:val="008D1C6A"/>
    <w:rsid w:val="008D3435"/>
    <w:rsid w:val="008D3C34"/>
    <w:rsid w:val="008D47C8"/>
    <w:rsid w:val="008D4A32"/>
    <w:rsid w:val="008D4F16"/>
    <w:rsid w:val="008D593A"/>
    <w:rsid w:val="008D6A5E"/>
    <w:rsid w:val="008E4396"/>
    <w:rsid w:val="008E5EE4"/>
    <w:rsid w:val="008E7760"/>
    <w:rsid w:val="008F3827"/>
    <w:rsid w:val="008F4E8E"/>
    <w:rsid w:val="008F550E"/>
    <w:rsid w:val="008F5D71"/>
    <w:rsid w:val="008F712C"/>
    <w:rsid w:val="008F796D"/>
    <w:rsid w:val="009004D9"/>
    <w:rsid w:val="009013D0"/>
    <w:rsid w:val="00902033"/>
    <w:rsid w:val="00903DF4"/>
    <w:rsid w:val="00903E01"/>
    <w:rsid w:val="00906622"/>
    <w:rsid w:val="009074FD"/>
    <w:rsid w:val="00907860"/>
    <w:rsid w:val="009210F8"/>
    <w:rsid w:val="00922001"/>
    <w:rsid w:val="00922C17"/>
    <w:rsid w:val="0092492E"/>
    <w:rsid w:val="00926535"/>
    <w:rsid w:val="009266EB"/>
    <w:rsid w:val="00926FEF"/>
    <w:rsid w:val="00942B06"/>
    <w:rsid w:val="00942DDD"/>
    <w:rsid w:val="00950D7E"/>
    <w:rsid w:val="009516A8"/>
    <w:rsid w:val="00955004"/>
    <w:rsid w:val="00963973"/>
    <w:rsid w:val="0096628E"/>
    <w:rsid w:val="009700E5"/>
    <w:rsid w:val="009732FA"/>
    <w:rsid w:val="00975983"/>
    <w:rsid w:val="00975F3E"/>
    <w:rsid w:val="00976792"/>
    <w:rsid w:val="0097705C"/>
    <w:rsid w:val="009774E6"/>
    <w:rsid w:val="00981E98"/>
    <w:rsid w:val="0098374B"/>
    <w:rsid w:val="00984A6C"/>
    <w:rsid w:val="00984F89"/>
    <w:rsid w:val="00986F9C"/>
    <w:rsid w:val="00987CB8"/>
    <w:rsid w:val="00995747"/>
    <w:rsid w:val="009963E0"/>
    <w:rsid w:val="009A0994"/>
    <w:rsid w:val="009A58C8"/>
    <w:rsid w:val="009B174D"/>
    <w:rsid w:val="009B3209"/>
    <w:rsid w:val="009B67CE"/>
    <w:rsid w:val="009B7B7F"/>
    <w:rsid w:val="009C413D"/>
    <w:rsid w:val="009C7BF5"/>
    <w:rsid w:val="009D7D90"/>
    <w:rsid w:val="009E1268"/>
    <w:rsid w:val="009E28CF"/>
    <w:rsid w:val="009E2E2E"/>
    <w:rsid w:val="009E406E"/>
    <w:rsid w:val="009E456E"/>
    <w:rsid w:val="009E4693"/>
    <w:rsid w:val="009F162A"/>
    <w:rsid w:val="009F331D"/>
    <w:rsid w:val="009F393D"/>
    <w:rsid w:val="009F5051"/>
    <w:rsid w:val="009F6B61"/>
    <w:rsid w:val="009F7F46"/>
    <w:rsid w:val="00A000BF"/>
    <w:rsid w:val="00A005A5"/>
    <w:rsid w:val="00A052D5"/>
    <w:rsid w:val="00A0587E"/>
    <w:rsid w:val="00A0730B"/>
    <w:rsid w:val="00A076C0"/>
    <w:rsid w:val="00A11EA6"/>
    <w:rsid w:val="00A129E2"/>
    <w:rsid w:val="00A16C62"/>
    <w:rsid w:val="00A24F61"/>
    <w:rsid w:val="00A25576"/>
    <w:rsid w:val="00A275BC"/>
    <w:rsid w:val="00A302EB"/>
    <w:rsid w:val="00A31618"/>
    <w:rsid w:val="00A33194"/>
    <w:rsid w:val="00A368E5"/>
    <w:rsid w:val="00A37965"/>
    <w:rsid w:val="00A405B8"/>
    <w:rsid w:val="00A4219F"/>
    <w:rsid w:val="00A4386E"/>
    <w:rsid w:val="00A464B4"/>
    <w:rsid w:val="00A52757"/>
    <w:rsid w:val="00A63D6B"/>
    <w:rsid w:val="00A65B39"/>
    <w:rsid w:val="00A73860"/>
    <w:rsid w:val="00A73BE3"/>
    <w:rsid w:val="00A7793A"/>
    <w:rsid w:val="00A80F21"/>
    <w:rsid w:val="00A83145"/>
    <w:rsid w:val="00A84B52"/>
    <w:rsid w:val="00A8660F"/>
    <w:rsid w:val="00A866AD"/>
    <w:rsid w:val="00A86CC1"/>
    <w:rsid w:val="00A87748"/>
    <w:rsid w:val="00A90824"/>
    <w:rsid w:val="00A915DD"/>
    <w:rsid w:val="00A92853"/>
    <w:rsid w:val="00A95C48"/>
    <w:rsid w:val="00AA150A"/>
    <w:rsid w:val="00AA2BD2"/>
    <w:rsid w:val="00AA38CD"/>
    <w:rsid w:val="00AA3FFB"/>
    <w:rsid w:val="00AA5D56"/>
    <w:rsid w:val="00AA60F2"/>
    <w:rsid w:val="00AA6F12"/>
    <w:rsid w:val="00AA7056"/>
    <w:rsid w:val="00AA7F08"/>
    <w:rsid w:val="00AB31C6"/>
    <w:rsid w:val="00AB35A1"/>
    <w:rsid w:val="00AB520C"/>
    <w:rsid w:val="00AB523B"/>
    <w:rsid w:val="00AB553B"/>
    <w:rsid w:val="00AB740E"/>
    <w:rsid w:val="00AC07C7"/>
    <w:rsid w:val="00AC1FEE"/>
    <w:rsid w:val="00AC7E46"/>
    <w:rsid w:val="00AD107D"/>
    <w:rsid w:val="00AD1726"/>
    <w:rsid w:val="00AD252D"/>
    <w:rsid w:val="00AD47B1"/>
    <w:rsid w:val="00AD4A59"/>
    <w:rsid w:val="00AD6724"/>
    <w:rsid w:val="00AD7E40"/>
    <w:rsid w:val="00AF0091"/>
    <w:rsid w:val="00AF0581"/>
    <w:rsid w:val="00AF2362"/>
    <w:rsid w:val="00AF456E"/>
    <w:rsid w:val="00AF4ABF"/>
    <w:rsid w:val="00AF4D26"/>
    <w:rsid w:val="00B0409E"/>
    <w:rsid w:val="00B0444C"/>
    <w:rsid w:val="00B04D6B"/>
    <w:rsid w:val="00B108D8"/>
    <w:rsid w:val="00B1103D"/>
    <w:rsid w:val="00B117AA"/>
    <w:rsid w:val="00B1292B"/>
    <w:rsid w:val="00B1477A"/>
    <w:rsid w:val="00B15739"/>
    <w:rsid w:val="00B16CE3"/>
    <w:rsid w:val="00B20993"/>
    <w:rsid w:val="00B2739B"/>
    <w:rsid w:val="00B30CEA"/>
    <w:rsid w:val="00B31B2B"/>
    <w:rsid w:val="00B31B69"/>
    <w:rsid w:val="00B3216A"/>
    <w:rsid w:val="00B33BEB"/>
    <w:rsid w:val="00B371F3"/>
    <w:rsid w:val="00B401B6"/>
    <w:rsid w:val="00B40925"/>
    <w:rsid w:val="00B419C0"/>
    <w:rsid w:val="00B42E96"/>
    <w:rsid w:val="00B44ED7"/>
    <w:rsid w:val="00B45361"/>
    <w:rsid w:val="00B45875"/>
    <w:rsid w:val="00B46B8D"/>
    <w:rsid w:val="00B46F2F"/>
    <w:rsid w:val="00B47B7C"/>
    <w:rsid w:val="00B50193"/>
    <w:rsid w:val="00B50EE6"/>
    <w:rsid w:val="00B52185"/>
    <w:rsid w:val="00B52623"/>
    <w:rsid w:val="00B540AD"/>
    <w:rsid w:val="00B543BE"/>
    <w:rsid w:val="00B545C5"/>
    <w:rsid w:val="00B558FB"/>
    <w:rsid w:val="00B565D4"/>
    <w:rsid w:val="00B60D13"/>
    <w:rsid w:val="00B623C8"/>
    <w:rsid w:val="00B64347"/>
    <w:rsid w:val="00B671C5"/>
    <w:rsid w:val="00B672A8"/>
    <w:rsid w:val="00B72E22"/>
    <w:rsid w:val="00B749D3"/>
    <w:rsid w:val="00B75AD8"/>
    <w:rsid w:val="00B77864"/>
    <w:rsid w:val="00B82506"/>
    <w:rsid w:val="00B840D9"/>
    <w:rsid w:val="00B84E28"/>
    <w:rsid w:val="00B902C9"/>
    <w:rsid w:val="00B9753A"/>
    <w:rsid w:val="00BA0036"/>
    <w:rsid w:val="00BA4DC1"/>
    <w:rsid w:val="00BA5496"/>
    <w:rsid w:val="00BB1F77"/>
    <w:rsid w:val="00BB479C"/>
    <w:rsid w:val="00BB4ACD"/>
    <w:rsid w:val="00BC032B"/>
    <w:rsid w:val="00BC4720"/>
    <w:rsid w:val="00BC62E0"/>
    <w:rsid w:val="00BD3507"/>
    <w:rsid w:val="00BD3CD0"/>
    <w:rsid w:val="00BD60A2"/>
    <w:rsid w:val="00BD75A2"/>
    <w:rsid w:val="00BE3E93"/>
    <w:rsid w:val="00BE6794"/>
    <w:rsid w:val="00BE7C01"/>
    <w:rsid w:val="00BF2056"/>
    <w:rsid w:val="00BF23A3"/>
    <w:rsid w:val="00BF274C"/>
    <w:rsid w:val="00BF3F6E"/>
    <w:rsid w:val="00BF432E"/>
    <w:rsid w:val="00C0249B"/>
    <w:rsid w:val="00C04B36"/>
    <w:rsid w:val="00C05D94"/>
    <w:rsid w:val="00C10661"/>
    <w:rsid w:val="00C2017A"/>
    <w:rsid w:val="00C2026B"/>
    <w:rsid w:val="00C20470"/>
    <w:rsid w:val="00C20C72"/>
    <w:rsid w:val="00C231D8"/>
    <w:rsid w:val="00C23629"/>
    <w:rsid w:val="00C2601F"/>
    <w:rsid w:val="00C27E52"/>
    <w:rsid w:val="00C30183"/>
    <w:rsid w:val="00C3095A"/>
    <w:rsid w:val="00C33F43"/>
    <w:rsid w:val="00C345CC"/>
    <w:rsid w:val="00C34B2F"/>
    <w:rsid w:val="00C41F0C"/>
    <w:rsid w:val="00C436E1"/>
    <w:rsid w:val="00C442DB"/>
    <w:rsid w:val="00C4641B"/>
    <w:rsid w:val="00C52206"/>
    <w:rsid w:val="00C52965"/>
    <w:rsid w:val="00C53224"/>
    <w:rsid w:val="00C5639D"/>
    <w:rsid w:val="00C6027C"/>
    <w:rsid w:val="00C63958"/>
    <w:rsid w:val="00C64CE7"/>
    <w:rsid w:val="00C66554"/>
    <w:rsid w:val="00C6690E"/>
    <w:rsid w:val="00C703C5"/>
    <w:rsid w:val="00C720E3"/>
    <w:rsid w:val="00C7225A"/>
    <w:rsid w:val="00C742FE"/>
    <w:rsid w:val="00C74C2E"/>
    <w:rsid w:val="00C805F2"/>
    <w:rsid w:val="00C80E68"/>
    <w:rsid w:val="00C817A3"/>
    <w:rsid w:val="00C90681"/>
    <w:rsid w:val="00C920BD"/>
    <w:rsid w:val="00C92565"/>
    <w:rsid w:val="00C94016"/>
    <w:rsid w:val="00C96A92"/>
    <w:rsid w:val="00C96EFE"/>
    <w:rsid w:val="00C974CE"/>
    <w:rsid w:val="00CA0C0E"/>
    <w:rsid w:val="00CA4B56"/>
    <w:rsid w:val="00CB1840"/>
    <w:rsid w:val="00CB18FF"/>
    <w:rsid w:val="00CB5608"/>
    <w:rsid w:val="00CB7713"/>
    <w:rsid w:val="00CC2F3B"/>
    <w:rsid w:val="00CC3FEC"/>
    <w:rsid w:val="00CC4DE0"/>
    <w:rsid w:val="00CC5E40"/>
    <w:rsid w:val="00CD3260"/>
    <w:rsid w:val="00CD4B58"/>
    <w:rsid w:val="00CD6563"/>
    <w:rsid w:val="00CE51D9"/>
    <w:rsid w:val="00CE5C28"/>
    <w:rsid w:val="00CE6C9B"/>
    <w:rsid w:val="00CE7535"/>
    <w:rsid w:val="00CE7A4F"/>
    <w:rsid w:val="00CF3CB8"/>
    <w:rsid w:val="00CF493A"/>
    <w:rsid w:val="00CF5418"/>
    <w:rsid w:val="00CF7E5C"/>
    <w:rsid w:val="00D011E4"/>
    <w:rsid w:val="00D03482"/>
    <w:rsid w:val="00D05694"/>
    <w:rsid w:val="00D06BE9"/>
    <w:rsid w:val="00D06F85"/>
    <w:rsid w:val="00D1569F"/>
    <w:rsid w:val="00D20B1E"/>
    <w:rsid w:val="00D20E6E"/>
    <w:rsid w:val="00D211C5"/>
    <w:rsid w:val="00D22462"/>
    <w:rsid w:val="00D230AC"/>
    <w:rsid w:val="00D238DB"/>
    <w:rsid w:val="00D2635A"/>
    <w:rsid w:val="00D32489"/>
    <w:rsid w:val="00D3349E"/>
    <w:rsid w:val="00D335E3"/>
    <w:rsid w:val="00D35526"/>
    <w:rsid w:val="00D36DBC"/>
    <w:rsid w:val="00D3718B"/>
    <w:rsid w:val="00D40278"/>
    <w:rsid w:val="00D40EC0"/>
    <w:rsid w:val="00D42538"/>
    <w:rsid w:val="00D42549"/>
    <w:rsid w:val="00D42603"/>
    <w:rsid w:val="00D42AFA"/>
    <w:rsid w:val="00D43AC7"/>
    <w:rsid w:val="00D43C69"/>
    <w:rsid w:val="00D54BD4"/>
    <w:rsid w:val="00D60B05"/>
    <w:rsid w:val="00D629B7"/>
    <w:rsid w:val="00D65669"/>
    <w:rsid w:val="00D703D0"/>
    <w:rsid w:val="00D73CB8"/>
    <w:rsid w:val="00D75AC3"/>
    <w:rsid w:val="00D80597"/>
    <w:rsid w:val="00D81148"/>
    <w:rsid w:val="00D815DC"/>
    <w:rsid w:val="00D81871"/>
    <w:rsid w:val="00D836F5"/>
    <w:rsid w:val="00D83C84"/>
    <w:rsid w:val="00D8534B"/>
    <w:rsid w:val="00D9107C"/>
    <w:rsid w:val="00D92879"/>
    <w:rsid w:val="00DA403F"/>
    <w:rsid w:val="00DA7591"/>
    <w:rsid w:val="00DB1963"/>
    <w:rsid w:val="00DB4202"/>
    <w:rsid w:val="00DB6598"/>
    <w:rsid w:val="00DB6DB6"/>
    <w:rsid w:val="00DC1160"/>
    <w:rsid w:val="00DC729F"/>
    <w:rsid w:val="00DD1B7A"/>
    <w:rsid w:val="00DD785B"/>
    <w:rsid w:val="00DE5D6A"/>
    <w:rsid w:val="00DE6A7C"/>
    <w:rsid w:val="00DE6D06"/>
    <w:rsid w:val="00DF1CAD"/>
    <w:rsid w:val="00DF3421"/>
    <w:rsid w:val="00DF4854"/>
    <w:rsid w:val="00DF491A"/>
    <w:rsid w:val="00DF5A56"/>
    <w:rsid w:val="00DF7436"/>
    <w:rsid w:val="00E01A63"/>
    <w:rsid w:val="00E035CC"/>
    <w:rsid w:val="00E064E5"/>
    <w:rsid w:val="00E12DBC"/>
    <w:rsid w:val="00E13B9E"/>
    <w:rsid w:val="00E154A0"/>
    <w:rsid w:val="00E2126C"/>
    <w:rsid w:val="00E212CC"/>
    <w:rsid w:val="00E21F4E"/>
    <w:rsid w:val="00E24917"/>
    <w:rsid w:val="00E24F6C"/>
    <w:rsid w:val="00E270D4"/>
    <w:rsid w:val="00E30951"/>
    <w:rsid w:val="00E30D1A"/>
    <w:rsid w:val="00E312AC"/>
    <w:rsid w:val="00E32798"/>
    <w:rsid w:val="00E33CC8"/>
    <w:rsid w:val="00E35C0F"/>
    <w:rsid w:val="00E4149A"/>
    <w:rsid w:val="00E41A36"/>
    <w:rsid w:val="00E458ED"/>
    <w:rsid w:val="00E50691"/>
    <w:rsid w:val="00E51C91"/>
    <w:rsid w:val="00E5207E"/>
    <w:rsid w:val="00E52632"/>
    <w:rsid w:val="00E53489"/>
    <w:rsid w:val="00E62EEA"/>
    <w:rsid w:val="00E667C1"/>
    <w:rsid w:val="00E72E32"/>
    <w:rsid w:val="00E74459"/>
    <w:rsid w:val="00E77EC3"/>
    <w:rsid w:val="00E82F89"/>
    <w:rsid w:val="00E84096"/>
    <w:rsid w:val="00E841D6"/>
    <w:rsid w:val="00E84588"/>
    <w:rsid w:val="00E84E98"/>
    <w:rsid w:val="00E91D0B"/>
    <w:rsid w:val="00E97EC7"/>
    <w:rsid w:val="00EA1D8E"/>
    <w:rsid w:val="00EA5C9C"/>
    <w:rsid w:val="00EA70E3"/>
    <w:rsid w:val="00EB16EE"/>
    <w:rsid w:val="00EB277B"/>
    <w:rsid w:val="00EB2B25"/>
    <w:rsid w:val="00EC1C0A"/>
    <w:rsid w:val="00EC3F88"/>
    <w:rsid w:val="00EC43FC"/>
    <w:rsid w:val="00EC4D1E"/>
    <w:rsid w:val="00EC5038"/>
    <w:rsid w:val="00EC677E"/>
    <w:rsid w:val="00EC6EC5"/>
    <w:rsid w:val="00EC7362"/>
    <w:rsid w:val="00EC7C3B"/>
    <w:rsid w:val="00ED08F5"/>
    <w:rsid w:val="00ED15CE"/>
    <w:rsid w:val="00ED170A"/>
    <w:rsid w:val="00ED36D8"/>
    <w:rsid w:val="00EE0C3E"/>
    <w:rsid w:val="00EE2498"/>
    <w:rsid w:val="00EE2F48"/>
    <w:rsid w:val="00EE41AE"/>
    <w:rsid w:val="00EE6BD7"/>
    <w:rsid w:val="00EE6C77"/>
    <w:rsid w:val="00EF07A1"/>
    <w:rsid w:val="00EF3946"/>
    <w:rsid w:val="00EF5D94"/>
    <w:rsid w:val="00EF7341"/>
    <w:rsid w:val="00F00950"/>
    <w:rsid w:val="00F01505"/>
    <w:rsid w:val="00F01741"/>
    <w:rsid w:val="00F0238F"/>
    <w:rsid w:val="00F05B1E"/>
    <w:rsid w:val="00F0689D"/>
    <w:rsid w:val="00F06FDF"/>
    <w:rsid w:val="00F10D17"/>
    <w:rsid w:val="00F126E0"/>
    <w:rsid w:val="00F1501E"/>
    <w:rsid w:val="00F165E1"/>
    <w:rsid w:val="00F16EBA"/>
    <w:rsid w:val="00F205C4"/>
    <w:rsid w:val="00F24BAD"/>
    <w:rsid w:val="00F25726"/>
    <w:rsid w:val="00F30C7F"/>
    <w:rsid w:val="00F32DC5"/>
    <w:rsid w:val="00F33145"/>
    <w:rsid w:val="00F338BA"/>
    <w:rsid w:val="00F3500E"/>
    <w:rsid w:val="00F52D1C"/>
    <w:rsid w:val="00F53476"/>
    <w:rsid w:val="00F53FEB"/>
    <w:rsid w:val="00F55B5C"/>
    <w:rsid w:val="00F561F0"/>
    <w:rsid w:val="00F56AFD"/>
    <w:rsid w:val="00F57490"/>
    <w:rsid w:val="00F6088F"/>
    <w:rsid w:val="00F60B6B"/>
    <w:rsid w:val="00F63B36"/>
    <w:rsid w:val="00F6430F"/>
    <w:rsid w:val="00F67F76"/>
    <w:rsid w:val="00F71EEF"/>
    <w:rsid w:val="00F75860"/>
    <w:rsid w:val="00F767C8"/>
    <w:rsid w:val="00F77344"/>
    <w:rsid w:val="00F773D1"/>
    <w:rsid w:val="00F82102"/>
    <w:rsid w:val="00F82B21"/>
    <w:rsid w:val="00F862EC"/>
    <w:rsid w:val="00F937FD"/>
    <w:rsid w:val="00F961F2"/>
    <w:rsid w:val="00F97500"/>
    <w:rsid w:val="00F97FBE"/>
    <w:rsid w:val="00FA09DA"/>
    <w:rsid w:val="00FA2524"/>
    <w:rsid w:val="00FA2C4A"/>
    <w:rsid w:val="00FA32D0"/>
    <w:rsid w:val="00FA3DAB"/>
    <w:rsid w:val="00FA5D60"/>
    <w:rsid w:val="00FA620C"/>
    <w:rsid w:val="00FB01B5"/>
    <w:rsid w:val="00FB3A22"/>
    <w:rsid w:val="00FB406E"/>
    <w:rsid w:val="00FB7464"/>
    <w:rsid w:val="00FC389E"/>
    <w:rsid w:val="00FC4F6A"/>
    <w:rsid w:val="00FC7489"/>
    <w:rsid w:val="00FC74F9"/>
    <w:rsid w:val="00FD0FE3"/>
    <w:rsid w:val="00FD1055"/>
    <w:rsid w:val="00FD3AA7"/>
    <w:rsid w:val="00FD4C52"/>
    <w:rsid w:val="00FD4EE8"/>
    <w:rsid w:val="00FD4FAF"/>
    <w:rsid w:val="00FD5284"/>
    <w:rsid w:val="00FD7751"/>
    <w:rsid w:val="00FE1F96"/>
    <w:rsid w:val="00FE5215"/>
    <w:rsid w:val="00FE729C"/>
    <w:rsid w:val="00FF0AD4"/>
    <w:rsid w:val="00FF39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A2DF1F4"/>
  <w15:chartTrackingRefBased/>
  <w15:docId w15:val="{31DB4D0E-5160-4C16-9FE8-D387BDBC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9" w:unhideWhenUsed="1" w:qFormat="1"/>
    <w:lsdException w:name="heading 3" w:semiHidden="1" w:uiPriority="9"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5875"/>
    <w:pPr>
      <w:suppressAutoHyphens/>
      <w:spacing w:after="0" w:line="240" w:lineRule="auto"/>
    </w:pPr>
    <w:rPr>
      <w:rFonts w:ascii="Arial" w:eastAsia="Times New Roman" w:hAnsi="Arial" w:cs="Times New Roman"/>
      <w:sz w:val="24"/>
      <w:szCs w:val="20"/>
      <w:lang w:eastAsia="ar-SA"/>
    </w:rPr>
  </w:style>
  <w:style w:type="paragraph" w:styleId="Nadpis1">
    <w:name w:val="heading 1"/>
    <w:basedOn w:val="Normln"/>
    <w:next w:val="Normln"/>
    <w:link w:val="Nadpis1Char"/>
    <w:uiPriority w:val="7"/>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9"/>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504668"/>
    <w:pPr>
      <w:keepNext/>
      <w:keepLines/>
      <w:spacing w:before="40"/>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7"/>
    <w:unhideWhenUsed/>
    <w:qFormat/>
    <w:rsid w:val="00C6690E"/>
    <w:pPr>
      <w:keepNext/>
      <w:keepLines/>
      <w:spacing w:before="4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Dot pt,No Spacing1,List Paragraph Char Char Char,Indicator Text,Numbered Para 1,List Paragraph à moi,LISTA,List Paragraph1,Listaszerű bekezdés2,Listaszerű bekezdés1,Listaszerű bekezdés3,tabulky"/>
    <w:basedOn w:val="Normln"/>
    <w:link w:val="OdstavecseseznamemChar"/>
    <w:uiPriority w:val="99"/>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9"/>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9"/>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10"/>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32"/>
    <w:qFormat/>
    <w:rsid w:val="0039063C"/>
    <w:rPr>
      <w:b/>
      <w:bCs/>
      <w:smallCaps/>
      <w:color w:val="000000" w:themeColor="text1"/>
      <w:spacing w:val="5"/>
    </w:rPr>
  </w:style>
  <w:style w:type="paragraph" w:styleId="slovanseznam">
    <w:name w:val="List Number"/>
    <w:aliases w:val="Číslovaný seznam A"/>
    <w:basedOn w:val="Normln"/>
    <w:uiPriority w:val="99"/>
    <w:qFormat/>
    <w:rsid w:val="001B1E4A"/>
    <w:pPr>
      <w:numPr>
        <w:numId w:val="7"/>
      </w:numPr>
    </w:pPr>
  </w:style>
  <w:style w:type="paragraph" w:styleId="slovanseznam2">
    <w:name w:val="List Number 2"/>
    <w:aliases w:val="Číslovaný seznam A 2"/>
    <w:basedOn w:val="Normln"/>
    <w:uiPriority w:val="99"/>
    <w:qFormat/>
    <w:rsid w:val="001B1E4A"/>
    <w:pPr>
      <w:numPr>
        <w:ilvl w:val="1"/>
        <w:numId w:val="7"/>
      </w:numPr>
      <w:contextualSpacing/>
    </w:pPr>
  </w:style>
  <w:style w:type="paragraph" w:styleId="slovanseznam3">
    <w:name w:val="List Number 3"/>
    <w:aliases w:val="Číslovaný seznam A 3"/>
    <w:basedOn w:val="Normln"/>
    <w:uiPriority w:val="99"/>
    <w:qFormat/>
    <w:rsid w:val="001B1E4A"/>
    <w:pPr>
      <w:numPr>
        <w:ilvl w:val="2"/>
        <w:numId w:val="7"/>
      </w:numPr>
      <w:contextualSpacing/>
    </w:pPr>
  </w:style>
  <w:style w:type="paragraph" w:styleId="slovanseznam4">
    <w:name w:val="List Number 4"/>
    <w:aliases w:val="Číslovaný seznam A 4"/>
    <w:basedOn w:val="Normln"/>
    <w:uiPriority w:val="99"/>
    <w:qFormat/>
    <w:rsid w:val="001B1E4A"/>
    <w:pPr>
      <w:numPr>
        <w:ilvl w:val="3"/>
        <w:numId w:val="7"/>
      </w:numPr>
      <w:contextualSpacing/>
    </w:pPr>
  </w:style>
  <w:style w:type="paragraph" w:styleId="slovanseznam5">
    <w:name w:val="List Number 5"/>
    <w:aliases w:val="Číslovaný seznam A 5"/>
    <w:basedOn w:val="Normln"/>
    <w:uiPriority w:val="99"/>
    <w:qFormat/>
    <w:rsid w:val="001B1E4A"/>
    <w:pPr>
      <w:numPr>
        <w:ilvl w:val="4"/>
        <w:numId w:val="7"/>
      </w:numPr>
      <w:contextualSpacing/>
    </w:pPr>
  </w:style>
  <w:style w:type="paragraph" w:customStyle="1" w:styleId="slovanseznamB">
    <w:name w:val="Číslovaný seznam B"/>
    <w:basedOn w:val="Normln"/>
    <w:uiPriority w:val="16"/>
    <w:qFormat/>
    <w:rsid w:val="009F7F46"/>
    <w:pPr>
      <w:numPr>
        <w:numId w:val="5"/>
      </w:numPr>
    </w:pPr>
  </w:style>
  <w:style w:type="paragraph" w:customStyle="1" w:styleId="slovanseznamB2">
    <w:name w:val="Číslovaný seznam B 2"/>
    <w:basedOn w:val="Normln"/>
    <w:uiPriority w:val="16"/>
    <w:qFormat/>
    <w:rsid w:val="009F7F46"/>
    <w:pPr>
      <w:numPr>
        <w:ilvl w:val="1"/>
        <w:numId w:val="5"/>
      </w:numPr>
    </w:pPr>
  </w:style>
  <w:style w:type="paragraph" w:customStyle="1" w:styleId="slovanseznamB3">
    <w:name w:val="Číslovaný seznam B 3"/>
    <w:basedOn w:val="Normln"/>
    <w:uiPriority w:val="16"/>
    <w:qFormat/>
    <w:rsid w:val="009F7F46"/>
    <w:pPr>
      <w:numPr>
        <w:ilvl w:val="2"/>
        <w:numId w:val="5"/>
      </w:numPr>
    </w:pPr>
  </w:style>
  <w:style w:type="paragraph" w:customStyle="1" w:styleId="slovanseznamB4">
    <w:name w:val="Číslovaný seznam B 4"/>
    <w:basedOn w:val="Normln"/>
    <w:uiPriority w:val="16"/>
    <w:qFormat/>
    <w:rsid w:val="009F7F46"/>
    <w:pPr>
      <w:numPr>
        <w:ilvl w:val="3"/>
        <w:numId w:val="5"/>
      </w:numPr>
    </w:pPr>
  </w:style>
  <w:style w:type="paragraph" w:customStyle="1" w:styleId="slovanseznamB5">
    <w:name w:val="Číslovaný seznam B 5"/>
    <w:basedOn w:val="Normln"/>
    <w:uiPriority w:val="16"/>
    <w:qFormat/>
    <w:rsid w:val="009F7F46"/>
    <w:pPr>
      <w:numPr>
        <w:ilvl w:val="4"/>
        <w:numId w:val="5"/>
      </w:numPr>
    </w:pPr>
  </w:style>
  <w:style w:type="paragraph" w:styleId="Seznamsodrkami3">
    <w:name w:val="List Bullet 3"/>
    <w:aliases w:val="Seznam s odrážkami A 3"/>
    <w:basedOn w:val="Normln"/>
    <w:uiPriority w:val="99"/>
    <w:qFormat/>
    <w:rsid w:val="00262DAF"/>
    <w:pPr>
      <w:numPr>
        <w:ilvl w:val="2"/>
        <w:numId w:val="6"/>
      </w:numPr>
      <w:contextualSpacing/>
    </w:pPr>
  </w:style>
  <w:style w:type="paragraph" w:styleId="Seznamsodrkami4">
    <w:name w:val="List Bullet 4"/>
    <w:aliases w:val="Seznam s odrážkami A 4"/>
    <w:basedOn w:val="Normln"/>
    <w:uiPriority w:val="99"/>
    <w:qFormat/>
    <w:rsid w:val="00262DAF"/>
    <w:pPr>
      <w:numPr>
        <w:ilvl w:val="3"/>
        <w:numId w:val="6"/>
      </w:numPr>
      <w:contextualSpacing/>
    </w:pPr>
  </w:style>
  <w:style w:type="paragraph" w:styleId="Seznamsodrkami5">
    <w:name w:val="List Bullet 5"/>
    <w:aliases w:val="Seznam s odrážkami A 5"/>
    <w:basedOn w:val="Normln"/>
    <w:uiPriority w:val="99"/>
    <w:qFormat/>
    <w:rsid w:val="00262DAF"/>
    <w:pPr>
      <w:numPr>
        <w:ilvl w:val="4"/>
        <w:numId w:val="6"/>
      </w:numPr>
    </w:pPr>
  </w:style>
  <w:style w:type="paragraph" w:styleId="Seznamsodrkami">
    <w:name w:val="List Bullet"/>
    <w:aliases w:val="Seznam s odrážkami A"/>
    <w:basedOn w:val="Normln"/>
    <w:uiPriority w:val="99"/>
    <w:qFormat/>
    <w:rsid w:val="00262DAF"/>
    <w:pPr>
      <w:numPr>
        <w:numId w:val="6"/>
      </w:numPr>
      <w:contextualSpacing/>
    </w:pPr>
  </w:style>
  <w:style w:type="paragraph" w:styleId="Seznamsodrkami2">
    <w:name w:val="List Bullet 2"/>
    <w:aliases w:val="Seznam s odrážkami A 2"/>
    <w:basedOn w:val="Normln"/>
    <w:uiPriority w:val="99"/>
    <w:qFormat/>
    <w:rsid w:val="00262DAF"/>
    <w:pPr>
      <w:numPr>
        <w:ilvl w:val="1"/>
        <w:numId w:val="6"/>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31"/>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9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99"/>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99"/>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99"/>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pPr>
  </w:style>
  <w:style w:type="paragraph" w:customStyle="1" w:styleId="SeznamsodrkamiB2">
    <w:name w:val="Seznam s odrážkami B 2"/>
    <w:basedOn w:val="Normln"/>
    <w:uiPriority w:val="11"/>
    <w:qFormat/>
    <w:rsid w:val="007102D2"/>
    <w:pPr>
      <w:numPr>
        <w:ilvl w:val="1"/>
        <w:numId w:val="8"/>
      </w:numPr>
    </w:pPr>
  </w:style>
  <w:style w:type="paragraph" w:customStyle="1" w:styleId="SeznamsodrkamiB3">
    <w:name w:val="Seznam s odrážkami B 3"/>
    <w:basedOn w:val="Normln"/>
    <w:uiPriority w:val="11"/>
    <w:qFormat/>
    <w:rsid w:val="007102D2"/>
    <w:pPr>
      <w:numPr>
        <w:ilvl w:val="2"/>
        <w:numId w:val="8"/>
      </w:numPr>
    </w:pPr>
  </w:style>
  <w:style w:type="paragraph" w:customStyle="1" w:styleId="SeznamsodrkamiB4">
    <w:name w:val="Seznam s odrážkami B 4"/>
    <w:basedOn w:val="Normln"/>
    <w:uiPriority w:val="11"/>
    <w:qFormat/>
    <w:rsid w:val="007102D2"/>
    <w:pPr>
      <w:numPr>
        <w:ilvl w:val="3"/>
        <w:numId w:val="8"/>
      </w:numPr>
    </w:pPr>
  </w:style>
  <w:style w:type="paragraph" w:customStyle="1" w:styleId="SeznamsodrkamiB5">
    <w:name w:val="Seznam s odrážkami B 5"/>
    <w:basedOn w:val="Normln"/>
    <w:uiPriority w:val="11"/>
    <w:qFormat/>
    <w:rsid w:val="007102D2"/>
    <w:pPr>
      <w:numPr>
        <w:ilvl w:val="4"/>
        <w:numId w:val="8"/>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paragraph" w:styleId="Textbubliny">
    <w:name w:val="Balloon Text"/>
    <w:basedOn w:val="Normln"/>
    <w:link w:val="TextbublinyChar"/>
    <w:uiPriority w:val="99"/>
    <w:semiHidden/>
    <w:unhideWhenUsed/>
    <w:rsid w:val="00AD107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107D"/>
    <w:rPr>
      <w:rFonts w:ascii="Segoe UI" w:eastAsia="Times New Roman" w:hAnsi="Segoe UI" w:cs="Segoe UI"/>
      <w:sz w:val="18"/>
      <w:szCs w:val="18"/>
      <w:lang w:eastAsia="ar-SA"/>
    </w:rPr>
  </w:style>
  <w:style w:type="paragraph" w:customStyle="1" w:styleId="Default">
    <w:name w:val="Default"/>
    <w:qFormat/>
    <w:rsid w:val="00DA403F"/>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3B541D"/>
    <w:rPr>
      <w:sz w:val="16"/>
      <w:szCs w:val="16"/>
    </w:rPr>
  </w:style>
  <w:style w:type="paragraph" w:styleId="Textkomente">
    <w:name w:val="annotation text"/>
    <w:basedOn w:val="Normln"/>
    <w:link w:val="TextkomenteChar"/>
    <w:unhideWhenUsed/>
    <w:qFormat/>
    <w:rsid w:val="003B541D"/>
    <w:rPr>
      <w:sz w:val="20"/>
    </w:rPr>
  </w:style>
  <w:style w:type="character" w:customStyle="1" w:styleId="TextkomenteChar">
    <w:name w:val="Text komentáře Char"/>
    <w:basedOn w:val="Standardnpsmoodstavce"/>
    <w:link w:val="Textkomente"/>
    <w:rsid w:val="003B541D"/>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3B541D"/>
    <w:rPr>
      <w:b/>
      <w:bCs/>
    </w:rPr>
  </w:style>
  <w:style w:type="character" w:customStyle="1" w:styleId="PedmtkomenteChar">
    <w:name w:val="Předmět komentáře Char"/>
    <w:basedOn w:val="TextkomenteChar"/>
    <w:link w:val="Pedmtkomente"/>
    <w:uiPriority w:val="99"/>
    <w:semiHidden/>
    <w:rsid w:val="003B541D"/>
    <w:rPr>
      <w:rFonts w:ascii="Arial" w:eastAsia="Times New Roman" w:hAnsi="Arial" w:cs="Times New Roman"/>
      <w:b/>
      <w:bCs/>
      <w:sz w:val="20"/>
      <w:szCs w:val="20"/>
      <w:lang w:eastAsia="ar-SA"/>
    </w:rPr>
  </w:style>
  <w:style w:type="character" w:customStyle="1" w:styleId="OdstavecseseznamemChar">
    <w:name w:val="Odstavec se seznamem Char"/>
    <w:aliases w:val="List Paragraph (Czech Tourism) Char,Dot pt Char,No Spacing1 Char,List Paragraph Char Char Char Char,Indicator Text Char,Numbered Para 1 Char,List Paragraph à moi Char,LISTA Char,List Paragraph1 Char,Listaszerű bekezdés2 Char"/>
    <w:link w:val="Odstavecseseznamem"/>
    <w:uiPriority w:val="99"/>
    <w:qFormat/>
    <w:rsid w:val="00CB5608"/>
    <w:rPr>
      <w:rFonts w:ascii="Arial" w:eastAsia="Times New Roman" w:hAnsi="Arial" w:cs="Times New Roman"/>
      <w:sz w:val="24"/>
      <w:szCs w:val="20"/>
      <w:lang w:eastAsia="ar-SA"/>
    </w:rPr>
  </w:style>
  <w:style w:type="paragraph" w:customStyle="1" w:styleId="WW-Zkladntext2">
    <w:name w:val="WW-Základní text 2"/>
    <w:basedOn w:val="Normln"/>
    <w:rsid w:val="00F75860"/>
    <w:pPr>
      <w:spacing w:line="360" w:lineRule="auto"/>
      <w:jc w:val="both"/>
    </w:pPr>
    <w:rPr>
      <w:b/>
    </w:rPr>
  </w:style>
  <w:style w:type="paragraph" w:styleId="Textpoznpodarou">
    <w:name w:val="footnote text"/>
    <w:aliases w:val="Footnote Text Char3,Footnote Text Char1 Char1,Footnote Text Char2 Char Char,Footnote Text Char1 Char1 Char Char,Footnote Text Char2 Char Char Char Char,Footnote Text Char1 Char1 Char Char Char Char Char,-E Fußnotentext,Fußnotentextf"/>
    <w:basedOn w:val="Normln"/>
    <w:link w:val="TextpoznpodarouChar"/>
    <w:uiPriority w:val="99"/>
    <w:unhideWhenUsed/>
    <w:qFormat/>
    <w:rsid w:val="00F75860"/>
    <w:rPr>
      <w:sz w:val="20"/>
    </w:rPr>
  </w:style>
  <w:style w:type="character" w:customStyle="1" w:styleId="TextpoznpodarouChar">
    <w:name w:val="Text pozn. pod čarou Char"/>
    <w:aliases w:val="Footnote Text Char3 Char,Footnote Text Char1 Char1 Char,Footnote Text Char2 Char Char Char,Footnote Text Char1 Char1 Char Char Char,Footnote Text Char2 Char Char Char Char Char,-E Fußnotentext Char,Fußnotentextf Char"/>
    <w:basedOn w:val="Standardnpsmoodstavce"/>
    <w:link w:val="Textpoznpodarou"/>
    <w:uiPriority w:val="99"/>
    <w:qFormat/>
    <w:rsid w:val="00F75860"/>
    <w:rPr>
      <w:rFonts w:ascii="Arial" w:eastAsia="Times New Roman" w:hAnsi="Arial" w:cs="Times New Roman"/>
      <w:sz w:val="20"/>
      <w:szCs w:val="20"/>
      <w:lang w:eastAsia="ar-SA"/>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basedOn w:val="Standardnpsmoodstavce"/>
    <w:uiPriority w:val="99"/>
    <w:unhideWhenUsed/>
    <w:rsid w:val="00F75860"/>
    <w:rPr>
      <w:vertAlign w:val="superscript"/>
    </w:rPr>
  </w:style>
  <w:style w:type="paragraph" w:styleId="Zkladntextodsazen3">
    <w:name w:val="Body Text Indent 3"/>
    <w:basedOn w:val="Normln"/>
    <w:link w:val="Zkladntextodsazen3Char"/>
    <w:uiPriority w:val="99"/>
    <w:unhideWhenUsed/>
    <w:qFormat/>
    <w:rsid w:val="00F75860"/>
    <w:pPr>
      <w:suppressAutoHyphens w:val="0"/>
      <w:spacing w:before="120" w:after="120"/>
      <w:ind w:left="283"/>
      <w:jc w:val="both"/>
    </w:pPr>
    <w:rPr>
      <w:rFonts w:ascii="Times New Roman" w:eastAsia="Calibri" w:hAnsi="Times New Roman"/>
      <w:sz w:val="16"/>
      <w:szCs w:val="16"/>
      <w:lang w:eastAsia="cs-CZ"/>
    </w:rPr>
  </w:style>
  <w:style w:type="character" w:customStyle="1" w:styleId="Zkladntextodsazen3Char">
    <w:name w:val="Základní text odsazený 3 Char"/>
    <w:basedOn w:val="Standardnpsmoodstavce"/>
    <w:link w:val="Zkladntextodsazen3"/>
    <w:uiPriority w:val="99"/>
    <w:rsid w:val="00F75860"/>
    <w:rPr>
      <w:rFonts w:ascii="Times New Roman" w:eastAsia="Calibri" w:hAnsi="Times New Roman" w:cs="Times New Roman"/>
      <w:sz w:val="16"/>
      <w:szCs w:val="16"/>
      <w:lang w:eastAsia="cs-CZ"/>
    </w:rPr>
  </w:style>
  <w:style w:type="paragraph" w:styleId="Normlnweb">
    <w:name w:val="Normal (Web)"/>
    <w:basedOn w:val="Normln"/>
    <w:uiPriority w:val="99"/>
    <w:unhideWhenUsed/>
    <w:qFormat/>
    <w:rsid w:val="00F75860"/>
    <w:pPr>
      <w:suppressAutoHyphens w:val="0"/>
      <w:spacing w:before="100" w:beforeAutospacing="1" w:after="100" w:afterAutospacing="1"/>
    </w:pPr>
    <w:rPr>
      <w:rFonts w:ascii="Times New Roman" w:hAnsi="Times New Roman"/>
      <w:szCs w:val="24"/>
      <w:lang w:eastAsia="cs-CZ"/>
    </w:rPr>
  </w:style>
  <w:style w:type="paragraph" w:customStyle="1" w:styleId="xmsonormal">
    <w:name w:val="x_msonormal"/>
    <w:basedOn w:val="Normln"/>
    <w:rsid w:val="00F75860"/>
    <w:pPr>
      <w:suppressAutoHyphens w:val="0"/>
      <w:spacing w:before="100" w:beforeAutospacing="1" w:after="100" w:afterAutospacing="1"/>
    </w:pPr>
    <w:rPr>
      <w:rFonts w:ascii="Times New Roman" w:hAnsi="Times New Roman"/>
      <w:szCs w:val="24"/>
      <w:lang w:eastAsia="cs-CZ"/>
    </w:rPr>
  </w:style>
  <w:style w:type="character" w:customStyle="1" w:styleId="s31">
    <w:name w:val="s31"/>
    <w:basedOn w:val="Standardnpsmoodstavce"/>
    <w:rsid w:val="00F75860"/>
  </w:style>
  <w:style w:type="paragraph" w:styleId="Revize">
    <w:name w:val="Revision"/>
    <w:hidden/>
    <w:uiPriority w:val="99"/>
    <w:semiHidden/>
    <w:rsid w:val="00F75860"/>
    <w:pPr>
      <w:spacing w:after="0" w:line="240" w:lineRule="auto"/>
    </w:pPr>
    <w:rPr>
      <w:rFonts w:ascii="Arial" w:eastAsia="Times New Roman" w:hAnsi="Arial" w:cs="Times New Roman"/>
      <w:sz w:val="24"/>
      <w:szCs w:val="20"/>
      <w:lang w:eastAsia="ar-SA"/>
    </w:rPr>
  </w:style>
  <w:style w:type="paragraph" w:customStyle="1" w:styleId="Odstavec-center">
    <w:name w:val="Odstavec-center"/>
    <w:basedOn w:val="Normln"/>
    <w:qFormat/>
    <w:rsid w:val="00F75860"/>
    <w:pPr>
      <w:suppressAutoHyphens w:val="0"/>
      <w:spacing w:before="60" w:after="60"/>
      <w:ind w:left="340"/>
      <w:jc w:val="both"/>
    </w:pPr>
    <w:rPr>
      <w:rFonts w:ascii="Times New Roman" w:eastAsia="Calibri" w:hAnsi="Times New Roman"/>
      <w:color w:val="232323"/>
      <w:szCs w:val="24"/>
      <w:lang w:eastAsia="en-US"/>
    </w:rPr>
  </w:style>
  <w:style w:type="character" w:customStyle="1" w:styleId="eop">
    <w:name w:val="eop"/>
    <w:basedOn w:val="Standardnpsmoodstavce"/>
    <w:rsid w:val="00F75860"/>
  </w:style>
  <w:style w:type="paragraph" w:customStyle="1" w:styleId="l5">
    <w:name w:val="l5"/>
    <w:basedOn w:val="Normln"/>
    <w:rsid w:val="00F75860"/>
    <w:pPr>
      <w:suppressAutoHyphens w:val="0"/>
      <w:spacing w:before="100" w:beforeAutospacing="1" w:after="100" w:afterAutospacing="1"/>
    </w:pPr>
    <w:rPr>
      <w:rFonts w:ascii="Times New Roman" w:hAnsi="Times New Roman"/>
      <w:szCs w:val="24"/>
      <w:lang w:eastAsia="cs-CZ"/>
    </w:rPr>
  </w:style>
  <w:style w:type="table" w:styleId="Mkatabulky">
    <w:name w:val="Table Grid"/>
    <w:basedOn w:val="Normlntabulka"/>
    <w:uiPriority w:val="59"/>
    <w:rsid w:val="00F7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ag">
    <w:name w:val="lag"/>
    <w:basedOn w:val="Normln"/>
    <w:rsid w:val="00F75860"/>
    <w:pPr>
      <w:suppressAutoHyphens w:val="0"/>
      <w:spacing w:before="100" w:beforeAutospacing="1" w:after="100" w:afterAutospacing="1"/>
    </w:pPr>
    <w:rPr>
      <w:rFonts w:ascii="Times New Roman" w:hAnsi="Times New Roman"/>
      <w:szCs w:val="24"/>
      <w:lang w:val="en-US" w:eastAsia="en-US"/>
    </w:rPr>
  </w:style>
  <w:style w:type="paragraph" w:customStyle="1" w:styleId="Textlnku">
    <w:name w:val="Text článku"/>
    <w:basedOn w:val="Normln"/>
    <w:rsid w:val="00F75860"/>
    <w:pPr>
      <w:suppressAutoHyphens w:val="0"/>
      <w:spacing w:before="240"/>
      <w:ind w:firstLine="425"/>
      <w:jc w:val="both"/>
      <w:outlineLvl w:val="5"/>
    </w:pPr>
    <w:rPr>
      <w:rFonts w:ascii="Times New Roman" w:hAnsi="Times New Roman"/>
      <w:lang w:eastAsia="cs-CZ"/>
    </w:rPr>
  </w:style>
  <w:style w:type="paragraph" w:customStyle="1" w:styleId="Nadpis41">
    <w:name w:val="Nadpis 41"/>
    <w:basedOn w:val="Normln"/>
    <w:next w:val="Normln"/>
    <w:uiPriority w:val="7"/>
    <w:unhideWhenUsed/>
    <w:qFormat/>
    <w:rsid w:val="00F75860"/>
    <w:pPr>
      <w:keepNext/>
      <w:suppressAutoHyphens w:val="0"/>
      <w:spacing w:before="240" w:after="120" w:line="276" w:lineRule="auto"/>
      <w:jc w:val="both"/>
      <w:outlineLvl w:val="3"/>
    </w:pPr>
    <w:rPr>
      <w:rFonts w:ascii="Times New Roman" w:eastAsia="Calibri" w:hAnsi="Times New Roman"/>
      <w:szCs w:val="24"/>
      <w:u w:val="single"/>
      <w:lang w:eastAsia="en-US"/>
    </w:rPr>
  </w:style>
  <w:style w:type="paragraph" w:customStyle="1" w:styleId="Nadpis51">
    <w:name w:val="Nadpis 51"/>
    <w:basedOn w:val="Normln"/>
    <w:next w:val="Normln"/>
    <w:uiPriority w:val="7"/>
    <w:unhideWhenUsed/>
    <w:qFormat/>
    <w:rsid w:val="00F75860"/>
    <w:pPr>
      <w:keepNext/>
      <w:keepLines/>
      <w:suppressAutoHyphens w:val="0"/>
      <w:spacing w:before="40" w:line="293" w:lineRule="auto"/>
      <w:outlineLvl w:val="4"/>
    </w:pPr>
    <w:rPr>
      <w:rFonts w:ascii="Calibri Light" w:hAnsi="Calibri Light"/>
      <w:b/>
      <w:color w:val="000000"/>
      <w:sz w:val="22"/>
      <w:szCs w:val="22"/>
      <w:lang w:eastAsia="en-US"/>
    </w:rPr>
  </w:style>
  <w:style w:type="paragraph" w:customStyle="1" w:styleId="Nadpis61">
    <w:name w:val="Nadpis 61"/>
    <w:basedOn w:val="Normln"/>
    <w:next w:val="Normln"/>
    <w:uiPriority w:val="7"/>
    <w:unhideWhenUsed/>
    <w:qFormat/>
    <w:rsid w:val="00F75860"/>
    <w:pPr>
      <w:keepNext/>
      <w:keepLines/>
      <w:suppressAutoHyphens w:val="0"/>
      <w:spacing w:before="40" w:line="293" w:lineRule="auto"/>
      <w:outlineLvl w:val="5"/>
    </w:pPr>
    <w:rPr>
      <w:rFonts w:ascii="Calibri Light" w:hAnsi="Calibri Light"/>
      <w:i/>
      <w:color w:val="000000"/>
      <w:sz w:val="22"/>
      <w:szCs w:val="22"/>
      <w:lang w:eastAsia="en-US"/>
    </w:rPr>
  </w:style>
  <w:style w:type="paragraph" w:customStyle="1" w:styleId="Nadpis71">
    <w:name w:val="Nadpis 71"/>
    <w:basedOn w:val="Normln"/>
    <w:next w:val="Normln"/>
    <w:uiPriority w:val="7"/>
    <w:unhideWhenUsed/>
    <w:qFormat/>
    <w:rsid w:val="00F75860"/>
    <w:pPr>
      <w:keepNext/>
      <w:keepLines/>
      <w:suppressAutoHyphens w:val="0"/>
      <w:spacing w:before="40" w:line="293" w:lineRule="auto"/>
      <w:outlineLvl w:val="6"/>
    </w:pPr>
    <w:rPr>
      <w:rFonts w:ascii="Calibri Light" w:hAnsi="Calibri Light"/>
      <w:iCs/>
      <w:color w:val="000000"/>
      <w:sz w:val="22"/>
      <w:szCs w:val="22"/>
      <w:lang w:eastAsia="en-US"/>
    </w:rPr>
  </w:style>
  <w:style w:type="paragraph" w:customStyle="1" w:styleId="Nadpis81">
    <w:name w:val="Nadpis 81"/>
    <w:basedOn w:val="Normln"/>
    <w:next w:val="Normln"/>
    <w:uiPriority w:val="7"/>
    <w:unhideWhenUsed/>
    <w:qFormat/>
    <w:rsid w:val="00F75860"/>
    <w:pPr>
      <w:keepNext/>
      <w:keepLines/>
      <w:suppressAutoHyphens w:val="0"/>
      <w:spacing w:before="40" w:line="293" w:lineRule="auto"/>
      <w:outlineLvl w:val="7"/>
    </w:pPr>
    <w:rPr>
      <w:rFonts w:ascii="Calibri Light" w:hAnsi="Calibri Light"/>
      <w:b/>
      <w:color w:val="272727"/>
      <w:sz w:val="22"/>
      <w:szCs w:val="21"/>
      <w:lang w:eastAsia="en-US"/>
    </w:rPr>
  </w:style>
  <w:style w:type="paragraph" w:customStyle="1" w:styleId="Nadpis91">
    <w:name w:val="Nadpis 91"/>
    <w:basedOn w:val="Normln"/>
    <w:next w:val="Normln"/>
    <w:uiPriority w:val="7"/>
    <w:unhideWhenUsed/>
    <w:qFormat/>
    <w:rsid w:val="00F75860"/>
    <w:pPr>
      <w:keepNext/>
      <w:keepLines/>
      <w:suppressAutoHyphens w:val="0"/>
      <w:spacing w:before="40" w:line="293" w:lineRule="auto"/>
      <w:outlineLvl w:val="8"/>
    </w:pPr>
    <w:rPr>
      <w:rFonts w:ascii="Calibri Light" w:hAnsi="Calibri Light"/>
      <w:i/>
      <w:iCs/>
      <w:color w:val="272727"/>
      <w:sz w:val="21"/>
      <w:szCs w:val="21"/>
      <w:lang w:eastAsia="en-US"/>
    </w:rPr>
  </w:style>
  <w:style w:type="paragraph" w:customStyle="1" w:styleId="Nzev1">
    <w:name w:val="Název1"/>
    <w:basedOn w:val="Normln"/>
    <w:next w:val="Normln"/>
    <w:uiPriority w:val="10"/>
    <w:qFormat/>
    <w:rsid w:val="00F75860"/>
    <w:pPr>
      <w:suppressAutoHyphens w:val="0"/>
      <w:spacing w:after="360"/>
      <w:jc w:val="center"/>
    </w:pPr>
    <w:rPr>
      <w:rFonts w:ascii="Times New Roman" w:eastAsia="Calibri" w:hAnsi="Times New Roman"/>
      <w:b/>
      <w:spacing w:val="40"/>
      <w:sz w:val="32"/>
      <w:szCs w:val="32"/>
      <w:lang w:eastAsia="en-US"/>
    </w:rPr>
  </w:style>
  <w:style w:type="table" w:customStyle="1" w:styleId="Mkatabulky1">
    <w:name w:val="Mřížka tabulky1"/>
    <w:basedOn w:val="Normlntabulka"/>
    <w:next w:val="Mkatabulky"/>
    <w:uiPriority w:val="39"/>
    <w:rsid w:val="00F7586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Standardnpsmoodstavce"/>
    <w:rsid w:val="00F75860"/>
  </w:style>
  <w:style w:type="paragraph" w:customStyle="1" w:styleId="l4">
    <w:name w:val="l4"/>
    <w:basedOn w:val="Normln"/>
    <w:rsid w:val="00F75860"/>
    <w:pPr>
      <w:suppressAutoHyphens w:val="0"/>
      <w:spacing w:before="100" w:beforeAutospacing="1" w:after="100" w:afterAutospacing="1"/>
    </w:pPr>
    <w:rPr>
      <w:rFonts w:ascii="Times New Roman" w:hAnsi="Times New Roman"/>
      <w:szCs w:val="24"/>
      <w:lang w:eastAsia="cs-CZ"/>
    </w:rPr>
  </w:style>
  <w:style w:type="numbering" w:customStyle="1" w:styleId="VariantaB-sla1">
    <w:name w:val="Varianta B - čísla1"/>
    <w:uiPriority w:val="99"/>
    <w:rsid w:val="00F75860"/>
    <w:pPr>
      <w:numPr>
        <w:numId w:val="21"/>
      </w:numPr>
    </w:pPr>
  </w:style>
  <w:style w:type="character" w:customStyle="1" w:styleId="Zdraznnintenzivn1">
    <w:name w:val="Zdůraznění – intenzivní1"/>
    <w:basedOn w:val="Standardnpsmoodstavce"/>
    <w:uiPriority w:val="21"/>
    <w:qFormat/>
    <w:rsid w:val="00F75860"/>
    <w:rPr>
      <w:b/>
      <w:i/>
      <w:iCs/>
      <w:color w:val="000000"/>
    </w:rPr>
  </w:style>
  <w:style w:type="paragraph" w:customStyle="1" w:styleId="Vrazncitt1">
    <w:name w:val="Výrazný citát1"/>
    <w:basedOn w:val="Normln"/>
    <w:next w:val="Normln"/>
    <w:uiPriority w:val="28"/>
    <w:qFormat/>
    <w:rsid w:val="00F75860"/>
    <w:pPr>
      <w:keepLines/>
      <w:pBdr>
        <w:top w:val="single" w:sz="4" w:space="10" w:color="000000"/>
        <w:bottom w:val="single" w:sz="4" w:space="10" w:color="000000"/>
      </w:pBdr>
      <w:suppressAutoHyphens w:val="0"/>
      <w:spacing w:before="240" w:after="240" w:line="293" w:lineRule="auto"/>
      <w:ind w:left="357" w:right="357"/>
    </w:pPr>
    <w:rPr>
      <w:rFonts w:ascii="Calibri" w:eastAsia="Calibri" w:hAnsi="Calibri"/>
      <w:i/>
      <w:iCs/>
      <w:color w:val="000000"/>
      <w:sz w:val="22"/>
      <w:szCs w:val="22"/>
      <w:lang w:eastAsia="en-US"/>
    </w:rPr>
  </w:style>
  <w:style w:type="character" w:customStyle="1" w:styleId="Odkazintenzivn1">
    <w:name w:val="Odkaz – intenzivní1"/>
    <w:basedOn w:val="Standardnpsmoodstavce"/>
    <w:uiPriority w:val="24"/>
    <w:qFormat/>
    <w:rsid w:val="00F75860"/>
    <w:rPr>
      <w:b/>
      <w:bCs/>
      <w:smallCaps/>
      <w:color w:val="000000"/>
      <w:spacing w:val="5"/>
    </w:rPr>
  </w:style>
  <w:style w:type="paragraph" w:customStyle="1" w:styleId="slovanseznamA1">
    <w:name w:val="Číslovaný seznam A1"/>
    <w:basedOn w:val="Normln"/>
    <w:next w:val="slovanseznam"/>
    <w:uiPriority w:val="15"/>
    <w:qFormat/>
    <w:rsid w:val="00F75860"/>
    <w:pPr>
      <w:suppressAutoHyphens w:val="0"/>
      <w:spacing w:line="293" w:lineRule="auto"/>
      <w:ind w:left="357" w:hanging="357"/>
    </w:pPr>
    <w:rPr>
      <w:rFonts w:ascii="Calibri" w:eastAsia="Calibri" w:hAnsi="Calibri"/>
      <w:color w:val="000000"/>
      <w:sz w:val="22"/>
      <w:szCs w:val="22"/>
      <w:lang w:eastAsia="en-US"/>
    </w:rPr>
  </w:style>
  <w:style w:type="paragraph" w:customStyle="1" w:styleId="slovanseznamA21">
    <w:name w:val="Číslovaný seznam A 21"/>
    <w:basedOn w:val="Normln"/>
    <w:next w:val="slovanseznam2"/>
    <w:uiPriority w:val="15"/>
    <w:qFormat/>
    <w:rsid w:val="00F75860"/>
    <w:pPr>
      <w:suppressAutoHyphens w:val="0"/>
      <w:spacing w:line="293" w:lineRule="auto"/>
      <w:ind w:left="851" w:hanging="494"/>
      <w:contextualSpacing/>
    </w:pPr>
    <w:rPr>
      <w:rFonts w:ascii="Calibri" w:eastAsia="Calibri" w:hAnsi="Calibri"/>
      <w:color w:val="000000"/>
      <w:sz w:val="22"/>
      <w:szCs w:val="22"/>
      <w:lang w:eastAsia="en-US"/>
    </w:rPr>
  </w:style>
  <w:style w:type="paragraph" w:customStyle="1" w:styleId="slovanseznamA31">
    <w:name w:val="Číslovaný seznam A 31"/>
    <w:basedOn w:val="Normln"/>
    <w:next w:val="slovanseznam3"/>
    <w:uiPriority w:val="15"/>
    <w:qFormat/>
    <w:rsid w:val="00F75860"/>
    <w:pPr>
      <w:suppressAutoHyphens w:val="0"/>
      <w:spacing w:line="293" w:lineRule="auto"/>
      <w:ind w:left="1474" w:hanging="623"/>
      <w:contextualSpacing/>
    </w:pPr>
    <w:rPr>
      <w:rFonts w:ascii="Calibri" w:eastAsia="Calibri" w:hAnsi="Calibri"/>
      <w:color w:val="000000"/>
      <w:sz w:val="22"/>
      <w:szCs w:val="22"/>
      <w:lang w:eastAsia="en-US"/>
    </w:rPr>
  </w:style>
  <w:style w:type="paragraph" w:customStyle="1" w:styleId="slovanseznamA41">
    <w:name w:val="Číslovaný seznam A 41"/>
    <w:basedOn w:val="Normln"/>
    <w:next w:val="slovanseznam4"/>
    <w:uiPriority w:val="15"/>
    <w:qFormat/>
    <w:rsid w:val="00F75860"/>
    <w:pPr>
      <w:tabs>
        <w:tab w:val="num" w:pos="1474"/>
      </w:tabs>
      <w:suppressAutoHyphens w:val="0"/>
      <w:spacing w:line="293" w:lineRule="auto"/>
      <w:ind w:left="2268" w:hanging="794"/>
      <w:contextualSpacing/>
    </w:pPr>
    <w:rPr>
      <w:rFonts w:ascii="Calibri" w:eastAsia="Calibri" w:hAnsi="Calibri"/>
      <w:color w:val="000000"/>
      <w:sz w:val="22"/>
      <w:szCs w:val="22"/>
      <w:lang w:eastAsia="en-US"/>
    </w:rPr>
  </w:style>
  <w:style w:type="paragraph" w:customStyle="1" w:styleId="slovanseznamA51">
    <w:name w:val="Číslovaný seznam A 51"/>
    <w:basedOn w:val="Normln"/>
    <w:next w:val="slovanseznam5"/>
    <w:uiPriority w:val="15"/>
    <w:qFormat/>
    <w:rsid w:val="00F75860"/>
    <w:pPr>
      <w:suppressAutoHyphens w:val="0"/>
      <w:spacing w:line="293" w:lineRule="auto"/>
      <w:ind w:left="3232" w:hanging="964"/>
      <w:contextualSpacing/>
    </w:pPr>
    <w:rPr>
      <w:rFonts w:ascii="Calibri" w:eastAsia="Calibri" w:hAnsi="Calibri"/>
      <w:color w:val="000000"/>
      <w:sz w:val="22"/>
      <w:szCs w:val="22"/>
      <w:lang w:eastAsia="en-US"/>
    </w:rPr>
  </w:style>
  <w:style w:type="paragraph" w:customStyle="1" w:styleId="SeznamsodrkamiA31">
    <w:name w:val="Seznam s odrážkami A 31"/>
    <w:basedOn w:val="Normln"/>
    <w:next w:val="Seznamsodrkami3"/>
    <w:uiPriority w:val="10"/>
    <w:qFormat/>
    <w:rsid w:val="00F75860"/>
    <w:pPr>
      <w:suppressAutoHyphens w:val="0"/>
      <w:spacing w:line="293" w:lineRule="auto"/>
      <w:ind w:left="1071" w:hanging="357"/>
      <w:contextualSpacing/>
    </w:pPr>
    <w:rPr>
      <w:rFonts w:ascii="Calibri" w:eastAsia="Calibri" w:hAnsi="Calibri"/>
      <w:color w:val="000000"/>
      <w:sz w:val="22"/>
      <w:szCs w:val="22"/>
      <w:lang w:eastAsia="en-US"/>
    </w:rPr>
  </w:style>
  <w:style w:type="paragraph" w:customStyle="1" w:styleId="SeznamsodrkamiA41">
    <w:name w:val="Seznam s odrážkami A 41"/>
    <w:basedOn w:val="Normln"/>
    <w:next w:val="Seznamsodrkami4"/>
    <w:uiPriority w:val="10"/>
    <w:qFormat/>
    <w:rsid w:val="00F75860"/>
    <w:pPr>
      <w:suppressAutoHyphens w:val="0"/>
      <w:spacing w:line="293" w:lineRule="auto"/>
      <w:ind w:left="1428" w:hanging="357"/>
      <w:contextualSpacing/>
    </w:pPr>
    <w:rPr>
      <w:rFonts w:ascii="Calibri" w:eastAsia="Calibri" w:hAnsi="Calibri"/>
      <w:color w:val="000000"/>
      <w:sz w:val="22"/>
      <w:szCs w:val="22"/>
      <w:lang w:eastAsia="en-US"/>
    </w:rPr>
  </w:style>
  <w:style w:type="paragraph" w:customStyle="1" w:styleId="SeznamsodrkamiA51">
    <w:name w:val="Seznam s odrážkami A 51"/>
    <w:basedOn w:val="Normln"/>
    <w:next w:val="Seznamsodrkami5"/>
    <w:uiPriority w:val="10"/>
    <w:qFormat/>
    <w:rsid w:val="00F75860"/>
    <w:pPr>
      <w:suppressAutoHyphens w:val="0"/>
      <w:spacing w:line="293" w:lineRule="auto"/>
      <w:ind w:left="1785" w:hanging="357"/>
    </w:pPr>
    <w:rPr>
      <w:rFonts w:ascii="Calibri" w:eastAsia="Calibri" w:hAnsi="Calibri"/>
      <w:color w:val="000000"/>
      <w:sz w:val="22"/>
      <w:szCs w:val="22"/>
      <w:lang w:eastAsia="en-US"/>
    </w:rPr>
  </w:style>
  <w:style w:type="paragraph" w:customStyle="1" w:styleId="SeznamsodrkamiA1">
    <w:name w:val="Seznam s odrážkami A1"/>
    <w:basedOn w:val="Normln"/>
    <w:next w:val="Seznamsodrkami"/>
    <w:uiPriority w:val="10"/>
    <w:qFormat/>
    <w:rsid w:val="00F75860"/>
    <w:pPr>
      <w:suppressAutoHyphens w:val="0"/>
      <w:spacing w:line="293" w:lineRule="auto"/>
      <w:ind w:left="357" w:hanging="357"/>
      <w:contextualSpacing/>
    </w:pPr>
    <w:rPr>
      <w:rFonts w:ascii="Calibri" w:eastAsia="Calibri" w:hAnsi="Calibri"/>
      <w:color w:val="000000"/>
      <w:sz w:val="22"/>
      <w:szCs w:val="22"/>
      <w:lang w:eastAsia="en-US"/>
    </w:rPr>
  </w:style>
  <w:style w:type="paragraph" w:customStyle="1" w:styleId="SeznamsodrkamiA21">
    <w:name w:val="Seznam s odrážkami A 21"/>
    <w:basedOn w:val="Normln"/>
    <w:next w:val="Seznamsodrkami2"/>
    <w:uiPriority w:val="10"/>
    <w:qFormat/>
    <w:rsid w:val="00F75860"/>
    <w:pPr>
      <w:suppressAutoHyphens w:val="0"/>
      <w:spacing w:line="293" w:lineRule="auto"/>
      <w:ind w:left="714" w:hanging="357"/>
      <w:contextualSpacing/>
    </w:pPr>
    <w:rPr>
      <w:rFonts w:ascii="Calibri" w:eastAsia="Calibri" w:hAnsi="Calibri"/>
      <w:color w:val="000000"/>
      <w:sz w:val="22"/>
      <w:szCs w:val="22"/>
      <w:lang w:eastAsia="en-US"/>
    </w:rPr>
  </w:style>
  <w:style w:type="paragraph" w:customStyle="1" w:styleId="Obsah11">
    <w:name w:val="Obsah 11"/>
    <w:basedOn w:val="Normln"/>
    <w:next w:val="Normln"/>
    <w:autoRedefine/>
    <w:uiPriority w:val="39"/>
    <w:unhideWhenUsed/>
    <w:rsid w:val="00F75860"/>
    <w:pPr>
      <w:suppressAutoHyphens w:val="0"/>
      <w:spacing w:after="100" w:line="293" w:lineRule="auto"/>
    </w:pPr>
    <w:rPr>
      <w:rFonts w:ascii="Calibri" w:eastAsia="Calibri" w:hAnsi="Calibri"/>
      <w:color w:val="000000"/>
      <w:sz w:val="22"/>
      <w:szCs w:val="22"/>
      <w:lang w:eastAsia="en-US"/>
    </w:rPr>
  </w:style>
  <w:style w:type="paragraph" w:customStyle="1" w:styleId="Obsah21">
    <w:name w:val="Obsah 21"/>
    <w:basedOn w:val="Normln"/>
    <w:next w:val="Normln"/>
    <w:autoRedefine/>
    <w:uiPriority w:val="39"/>
    <w:unhideWhenUsed/>
    <w:rsid w:val="00F75860"/>
    <w:pPr>
      <w:suppressAutoHyphens w:val="0"/>
      <w:spacing w:after="100" w:line="293" w:lineRule="auto"/>
      <w:ind w:left="220"/>
    </w:pPr>
    <w:rPr>
      <w:rFonts w:ascii="Calibri" w:eastAsia="Calibri" w:hAnsi="Calibri"/>
      <w:color w:val="000000"/>
      <w:sz w:val="22"/>
      <w:szCs w:val="22"/>
      <w:lang w:eastAsia="en-US"/>
    </w:rPr>
  </w:style>
  <w:style w:type="paragraph" w:customStyle="1" w:styleId="Obsah31">
    <w:name w:val="Obsah 31"/>
    <w:basedOn w:val="Normln"/>
    <w:next w:val="Normln"/>
    <w:autoRedefine/>
    <w:uiPriority w:val="39"/>
    <w:unhideWhenUsed/>
    <w:rsid w:val="00F75860"/>
    <w:pPr>
      <w:suppressAutoHyphens w:val="0"/>
      <w:spacing w:after="100" w:line="293" w:lineRule="auto"/>
      <w:ind w:left="440"/>
    </w:pPr>
    <w:rPr>
      <w:rFonts w:ascii="Calibri" w:eastAsia="Calibri" w:hAnsi="Calibri"/>
      <w:color w:val="000000"/>
      <w:sz w:val="22"/>
      <w:szCs w:val="22"/>
      <w:lang w:eastAsia="en-US"/>
    </w:rPr>
  </w:style>
  <w:style w:type="paragraph" w:customStyle="1" w:styleId="Obsah41">
    <w:name w:val="Obsah 41"/>
    <w:basedOn w:val="Normln"/>
    <w:next w:val="Normln"/>
    <w:autoRedefine/>
    <w:uiPriority w:val="39"/>
    <w:unhideWhenUsed/>
    <w:rsid w:val="00F75860"/>
    <w:pPr>
      <w:suppressAutoHyphens w:val="0"/>
      <w:spacing w:after="100" w:line="293" w:lineRule="auto"/>
      <w:ind w:left="660"/>
    </w:pPr>
    <w:rPr>
      <w:rFonts w:ascii="Calibri" w:eastAsia="Calibri" w:hAnsi="Calibri"/>
      <w:color w:val="000000"/>
      <w:sz w:val="22"/>
      <w:szCs w:val="22"/>
      <w:lang w:eastAsia="en-US"/>
    </w:rPr>
  </w:style>
  <w:style w:type="paragraph" w:customStyle="1" w:styleId="Obsah51">
    <w:name w:val="Obsah 51"/>
    <w:basedOn w:val="Normln"/>
    <w:next w:val="Normln"/>
    <w:autoRedefine/>
    <w:uiPriority w:val="39"/>
    <w:unhideWhenUsed/>
    <w:rsid w:val="00F75860"/>
    <w:pPr>
      <w:suppressAutoHyphens w:val="0"/>
      <w:spacing w:after="100" w:line="293" w:lineRule="auto"/>
      <w:ind w:left="880"/>
    </w:pPr>
    <w:rPr>
      <w:rFonts w:ascii="Calibri" w:eastAsia="Calibri" w:hAnsi="Calibri"/>
      <w:color w:val="000000"/>
      <w:sz w:val="22"/>
      <w:szCs w:val="22"/>
      <w:lang w:eastAsia="en-US"/>
    </w:rPr>
  </w:style>
  <w:style w:type="paragraph" w:customStyle="1" w:styleId="Obsah61">
    <w:name w:val="Obsah 61"/>
    <w:basedOn w:val="Normln"/>
    <w:next w:val="Normln"/>
    <w:autoRedefine/>
    <w:uiPriority w:val="39"/>
    <w:unhideWhenUsed/>
    <w:rsid w:val="00F75860"/>
    <w:pPr>
      <w:suppressAutoHyphens w:val="0"/>
      <w:spacing w:after="100" w:line="293" w:lineRule="auto"/>
      <w:ind w:left="1100"/>
    </w:pPr>
    <w:rPr>
      <w:rFonts w:ascii="Calibri" w:eastAsia="Calibri" w:hAnsi="Calibri"/>
      <w:color w:val="000000"/>
      <w:sz w:val="22"/>
      <w:szCs w:val="22"/>
      <w:lang w:eastAsia="en-US"/>
    </w:rPr>
  </w:style>
  <w:style w:type="paragraph" w:customStyle="1" w:styleId="Obsah71">
    <w:name w:val="Obsah 71"/>
    <w:basedOn w:val="Normln"/>
    <w:next w:val="Normln"/>
    <w:autoRedefine/>
    <w:uiPriority w:val="39"/>
    <w:unhideWhenUsed/>
    <w:rsid w:val="00F75860"/>
    <w:pPr>
      <w:suppressAutoHyphens w:val="0"/>
      <w:spacing w:after="100" w:line="293" w:lineRule="auto"/>
      <w:ind w:left="1320"/>
    </w:pPr>
    <w:rPr>
      <w:rFonts w:ascii="Calibri" w:eastAsia="Calibri" w:hAnsi="Calibri"/>
      <w:color w:val="000000"/>
      <w:sz w:val="22"/>
      <w:szCs w:val="22"/>
      <w:lang w:eastAsia="en-US"/>
    </w:rPr>
  </w:style>
  <w:style w:type="paragraph" w:customStyle="1" w:styleId="Obsah81">
    <w:name w:val="Obsah 81"/>
    <w:basedOn w:val="Normln"/>
    <w:next w:val="Normln"/>
    <w:autoRedefine/>
    <w:uiPriority w:val="39"/>
    <w:unhideWhenUsed/>
    <w:rsid w:val="00F75860"/>
    <w:pPr>
      <w:suppressAutoHyphens w:val="0"/>
      <w:spacing w:after="100" w:line="293" w:lineRule="auto"/>
      <w:ind w:left="1540"/>
    </w:pPr>
    <w:rPr>
      <w:rFonts w:ascii="Calibri" w:eastAsia="Calibri" w:hAnsi="Calibri"/>
      <w:color w:val="000000"/>
      <w:sz w:val="22"/>
      <w:szCs w:val="22"/>
      <w:lang w:eastAsia="en-US"/>
    </w:rPr>
  </w:style>
  <w:style w:type="paragraph" w:customStyle="1" w:styleId="Obsah91">
    <w:name w:val="Obsah 91"/>
    <w:basedOn w:val="Normln"/>
    <w:next w:val="Normln"/>
    <w:autoRedefine/>
    <w:uiPriority w:val="39"/>
    <w:unhideWhenUsed/>
    <w:rsid w:val="00F75860"/>
    <w:pPr>
      <w:suppressAutoHyphens w:val="0"/>
      <w:spacing w:after="100" w:line="293" w:lineRule="auto"/>
      <w:ind w:left="1760"/>
    </w:pPr>
    <w:rPr>
      <w:rFonts w:ascii="Calibri" w:eastAsia="Calibri" w:hAnsi="Calibri"/>
      <w:color w:val="000000"/>
      <w:sz w:val="22"/>
      <w:szCs w:val="22"/>
      <w:lang w:eastAsia="en-US"/>
    </w:rPr>
  </w:style>
  <w:style w:type="character" w:customStyle="1" w:styleId="Zdraznnjemn1">
    <w:name w:val="Zdůraznění – jemné1"/>
    <w:basedOn w:val="Standardnpsmoodstavce"/>
    <w:uiPriority w:val="19"/>
    <w:qFormat/>
    <w:rsid w:val="00F75860"/>
    <w:rPr>
      <w:i/>
      <w:iCs/>
      <w:color w:val="595959"/>
    </w:rPr>
  </w:style>
  <w:style w:type="character" w:customStyle="1" w:styleId="Odkazjemn1">
    <w:name w:val="Odkaz – jemný1"/>
    <w:basedOn w:val="Standardnpsmoodstavce"/>
    <w:uiPriority w:val="23"/>
    <w:qFormat/>
    <w:rsid w:val="00F75860"/>
    <w:rPr>
      <w:smallCaps/>
      <w:color w:val="5A5A5A"/>
    </w:rPr>
  </w:style>
  <w:style w:type="paragraph" w:customStyle="1" w:styleId="Citt1">
    <w:name w:val="Citát1"/>
    <w:basedOn w:val="Normln"/>
    <w:next w:val="Normln"/>
    <w:uiPriority w:val="27"/>
    <w:qFormat/>
    <w:rsid w:val="00F75860"/>
    <w:pPr>
      <w:keepLines/>
      <w:suppressAutoHyphens w:val="0"/>
      <w:spacing w:before="240" w:after="160" w:line="293" w:lineRule="auto"/>
      <w:ind w:left="357" w:right="357"/>
    </w:pPr>
    <w:rPr>
      <w:rFonts w:ascii="Calibri" w:eastAsia="Calibri" w:hAnsi="Calibri"/>
      <w:i/>
      <w:iCs/>
      <w:color w:val="595959"/>
      <w:sz w:val="22"/>
      <w:szCs w:val="22"/>
      <w:lang w:eastAsia="en-US"/>
    </w:rPr>
  </w:style>
  <w:style w:type="paragraph" w:customStyle="1" w:styleId="Nadpisobsahu1">
    <w:name w:val="Nadpis obsahu1"/>
    <w:basedOn w:val="Nadpis1-mimoobsah"/>
    <w:next w:val="Normln"/>
    <w:uiPriority w:val="6"/>
    <w:unhideWhenUsed/>
    <w:qFormat/>
    <w:rsid w:val="00F75860"/>
    <w:pPr>
      <w:suppressAutoHyphens w:val="0"/>
      <w:spacing w:line="293" w:lineRule="auto"/>
    </w:pPr>
    <w:rPr>
      <w:rFonts w:ascii="Calibri Light" w:eastAsia="Calibri" w:hAnsi="Calibri Light"/>
      <w:color w:val="000000"/>
      <w:szCs w:val="22"/>
      <w:lang w:eastAsia="en-US"/>
    </w:rPr>
  </w:style>
  <w:style w:type="paragraph" w:customStyle="1" w:styleId="Datum1">
    <w:name w:val="Datum1"/>
    <w:basedOn w:val="Normln"/>
    <w:next w:val="Normln"/>
    <w:uiPriority w:val="31"/>
    <w:unhideWhenUsed/>
    <w:rsid w:val="00F75860"/>
    <w:pPr>
      <w:suppressAutoHyphens w:val="0"/>
      <w:spacing w:after="160" w:line="293" w:lineRule="auto"/>
    </w:pPr>
    <w:rPr>
      <w:rFonts w:ascii="Calibri" w:eastAsia="Calibri" w:hAnsi="Calibri"/>
      <w:color w:val="000000"/>
      <w:sz w:val="22"/>
      <w:szCs w:val="22"/>
      <w:lang w:eastAsia="en-US"/>
    </w:rPr>
  </w:style>
  <w:style w:type="paragraph" w:customStyle="1" w:styleId="Textvbloku1">
    <w:name w:val="Text v bloku1"/>
    <w:basedOn w:val="Normln"/>
    <w:next w:val="Textvbloku"/>
    <w:uiPriority w:val="29"/>
    <w:unhideWhenUsed/>
    <w:rsid w:val="00F75860"/>
    <w:pPr>
      <w:pBdr>
        <w:top w:val="single" w:sz="2" w:space="10" w:color="000000"/>
        <w:left w:val="single" w:sz="2" w:space="10" w:color="000000"/>
        <w:bottom w:val="single" w:sz="2" w:space="10" w:color="000000"/>
        <w:right w:val="single" w:sz="2" w:space="10" w:color="000000"/>
      </w:pBdr>
      <w:suppressAutoHyphens w:val="0"/>
      <w:spacing w:after="160" w:line="293" w:lineRule="auto"/>
      <w:ind w:left="357" w:right="357"/>
    </w:pPr>
    <w:rPr>
      <w:rFonts w:ascii="Calibri" w:hAnsi="Calibri"/>
      <w:i/>
      <w:iCs/>
      <w:color w:val="000000"/>
      <w:sz w:val="22"/>
      <w:szCs w:val="22"/>
      <w:lang w:eastAsia="en-US"/>
    </w:rPr>
  </w:style>
  <w:style w:type="character" w:customStyle="1" w:styleId="Sledovanodkaz1">
    <w:name w:val="Sledovaný odkaz1"/>
    <w:basedOn w:val="Standardnpsmoodstavce"/>
    <w:uiPriority w:val="34"/>
    <w:semiHidden/>
    <w:unhideWhenUsed/>
    <w:rsid w:val="00F75860"/>
    <w:rPr>
      <w:color w:val="595959"/>
      <w:u w:val="single"/>
    </w:rPr>
  </w:style>
  <w:style w:type="paragraph" w:customStyle="1" w:styleId="Zkladntext1">
    <w:name w:val="Základní text1"/>
    <w:basedOn w:val="Normln"/>
    <w:next w:val="Zkladntext"/>
    <w:uiPriority w:val="1"/>
    <w:rsid w:val="00F75860"/>
    <w:pPr>
      <w:suppressAutoHyphens w:val="0"/>
      <w:spacing w:after="160" w:line="293" w:lineRule="auto"/>
    </w:pPr>
    <w:rPr>
      <w:rFonts w:asciiTheme="minorHAnsi" w:eastAsiaTheme="minorHAnsi" w:hAnsiTheme="minorHAnsi" w:cstheme="minorBidi"/>
      <w:color w:val="000000"/>
      <w:sz w:val="22"/>
      <w:szCs w:val="22"/>
      <w:lang w:eastAsia="en-US"/>
    </w:rPr>
  </w:style>
  <w:style w:type="paragraph" w:customStyle="1" w:styleId="Zkladntext-prvnodsazen1">
    <w:name w:val="Základní text - první odsazený1"/>
    <w:basedOn w:val="Zkladntext"/>
    <w:next w:val="Zkladntext-prvnodsazen"/>
    <w:uiPriority w:val="1"/>
    <w:rsid w:val="00F75860"/>
    <w:pPr>
      <w:suppressAutoHyphens w:val="0"/>
      <w:spacing w:after="160" w:line="293" w:lineRule="auto"/>
      <w:ind w:firstLine="357"/>
    </w:pPr>
    <w:rPr>
      <w:rFonts w:asciiTheme="minorHAnsi" w:eastAsiaTheme="minorHAnsi" w:hAnsiTheme="minorHAnsi" w:cstheme="minorBidi"/>
      <w:color w:val="000000"/>
      <w:sz w:val="22"/>
      <w:szCs w:val="22"/>
      <w:lang w:eastAsia="en-US"/>
    </w:rPr>
  </w:style>
  <w:style w:type="paragraph" w:customStyle="1" w:styleId="Zkladntextodsazen1">
    <w:name w:val="Základní text odsazený1"/>
    <w:basedOn w:val="Normln"/>
    <w:next w:val="Zkladntextodsazen"/>
    <w:uiPriority w:val="1"/>
    <w:rsid w:val="00F75860"/>
    <w:pPr>
      <w:suppressAutoHyphens w:val="0"/>
      <w:spacing w:after="160" w:line="293" w:lineRule="auto"/>
      <w:ind w:left="357"/>
    </w:pPr>
    <w:rPr>
      <w:rFonts w:asciiTheme="minorHAnsi" w:eastAsiaTheme="minorHAnsi" w:hAnsiTheme="minorHAnsi" w:cstheme="minorBidi"/>
      <w:color w:val="000000"/>
      <w:sz w:val="22"/>
      <w:szCs w:val="22"/>
      <w:lang w:eastAsia="en-US"/>
    </w:rPr>
  </w:style>
  <w:style w:type="paragraph" w:customStyle="1" w:styleId="typedudocumentcp">
    <w:name w:val="typedudocument_cp"/>
    <w:basedOn w:val="Normln"/>
    <w:rsid w:val="00F75860"/>
    <w:pPr>
      <w:suppressAutoHyphens w:val="0"/>
      <w:spacing w:before="100" w:beforeAutospacing="1" w:after="100" w:afterAutospacing="1"/>
    </w:pPr>
    <w:rPr>
      <w:rFonts w:ascii="Times New Roman" w:hAnsi="Times New Roman"/>
      <w:szCs w:val="24"/>
      <w:lang w:eastAsia="cs-CZ"/>
    </w:rPr>
  </w:style>
  <w:style w:type="paragraph" w:customStyle="1" w:styleId="titreobjetcp">
    <w:name w:val="titreobjet_cp"/>
    <w:basedOn w:val="Normln"/>
    <w:rsid w:val="00F75860"/>
    <w:pPr>
      <w:suppressAutoHyphens w:val="0"/>
      <w:spacing w:before="100" w:beforeAutospacing="1" w:after="100" w:afterAutospacing="1"/>
    </w:pPr>
    <w:rPr>
      <w:rFonts w:ascii="Times New Roman" w:hAnsi="Times New Roman"/>
      <w:szCs w:val="24"/>
      <w:lang w:eastAsia="cs-CZ"/>
    </w:rPr>
  </w:style>
  <w:style w:type="paragraph" w:customStyle="1" w:styleId="Normal1">
    <w:name w:val="Normal1"/>
    <w:basedOn w:val="Normln"/>
    <w:rsid w:val="00F75860"/>
    <w:pPr>
      <w:suppressAutoHyphens w:val="0"/>
      <w:spacing w:before="100" w:beforeAutospacing="1" w:after="100" w:afterAutospacing="1"/>
    </w:pPr>
    <w:rPr>
      <w:rFonts w:ascii="Times New Roman" w:hAnsi="Times New Roman"/>
      <w:szCs w:val="24"/>
      <w:lang w:eastAsia="cs-CZ"/>
    </w:rPr>
  </w:style>
  <w:style w:type="paragraph" w:customStyle="1" w:styleId="li">
    <w:name w:val="li"/>
    <w:basedOn w:val="Normln"/>
    <w:rsid w:val="00F75860"/>
    <w:pPr>
      <w:suppressAutoHyphens w:val="0"/>
      <w:spacing w:before="100" w:beforeAutospacing="1" w:after="100" w:afterAutospacing="1"/>
    </w:pPr>
    <w:rPr>
      <w:rFonts w:ascii="Times New Roman" w:hAnsi="Times New Roman"/>
      <w:szCs w:val="24"/>
      <w:lang w:eastAsia="cs-CZ"/>
    </w:rPr>
  </w:style>
  <w:style w:type="character" w:customStyle="1" w:styleId="num">
    <w:name w:val="num"/>
    <w:basedOn w:val="Standardnpsmoodstavce"/>
    <w:rsid w:val="00F75860"/>
  </w:style>
  <w:style w:type="character" w:customStyle="1" w:styleId="Nadpis4Char1">
    <w:name w:val="Nadpis 4 Char1"/>
    <w:basedOn w:val="Standardnpsmoodstavce"/>
    <w:uiPriority w:val="9"/>
    <w:semiHidden/>
    <w:rsid w:val="00F75860"/>
    <w:rPr>
      <w:rFonts w:asciiTheme="majorHAnsi" w:eastAsiaTheme="majorEastAsia" w:hAnsiTheme="majorHAnsi" w:cstheme="majorBidi"/>
      <w:i/>
      <w:iCs/>
      <w:color w:val="A9141A" w:themeColor="accent1" w:themeShade="BF"/>
      <w:sz w:val="24"/>
      <w:szCs w:val="20"/>
      <w:lang w:eastAsia="ar-SA"/>
    </w:rPr>
  </w:style>
  <w:style w:type="character" w:customStyle="1" w:styleId="Nadpis5Char1">
    <w:name w:val="Nadpis 5 Char1"/>
    <w:basedOn w:val="Standardnpsmoodstavce"/>
    <w:uiPriority w:val="9"/>
    <w:semiHidden/>
    <w:rsid w:val="00F75860"/>
    <w:rPr>
      <w:rFonts w:asciiTheme="majorHAnsi" w:eastAsiaTheme="majorEastAsia" w:hAnsiTheme="majorHAnsi" w:cstheme="majorBidi"/>
      <w:color w:val="A9141A" w:themeColor="accent1" w:themeShade="BF"/>
      <w:sz w:val="24"/>
      <w:szCs w:val="20"/>
      <w:lang w:eastAsia="ar-SA"/>
    </w:rPr>
  </w:style>
  <w:style w:type="character" w:customStyle="1" w:styleId="Nadpis6Char1">
    <w:name w:val="Nadpis 6 Char1"/>
    <w:basedOn w:val="Standardnpsmoodstavce"/>
    <w:uiPriority w:val="9"/>
    <w:semiHidden/>
    <w:rsid w:val="00F75860"/>
    <w:rPr>
      <w:rFonts w:asciiTheme="majorHAnsi" w:eastAsiaTheme="majorEastAsia" w:hAnsiTheme="majorHAnsi" w:cstheme="majorBidi"/>
      <w:color w:val="700D11" w:themeColor="accent1" w:themeShade="7F"/>
      <w:sz w:val="24"/>
      <w:szCs w:val="20"/>
      <w:lang w:eastAsia="ar-SA"/>
    </w:rPr>
  </w:style>
  <w:style w:type="character" w:customStyle="1" w:styleId="Nadpis7Char1">
    <w:name w:val="Nadpis 7 Char1"/>
    <w:basedOn w:val="Standardnpsmoodstavce"/>
    <w:uiPriority w:val="9"/>
    <w:semiHidden/>
    <w:rsid w:val="00F75860"/>
    <w:rPr>
      <w:rFonts w:asciiTheme="majorHAnsi" w:eastAsiaTheme="majorEastAsia" w:hAnsiTheme="majorHAnsi" w:cstheme="majorBidi"/>
      <w:i/>
      <w:iCs/>
      <w:color w:val="700D11" w:themeColor="accent1" w:themeShade="7F"/>
      <w:sz w:val="24"/>
      <w:szCs w:val="20"/>
      <w:lang w:eastAsia="ar-SA"/>
    </w:rPr>
  </w:style>
  <w:style w:type="character" w:customStyle="1" w:styleId="Nadpis8Char1">
    <w:name w:val="Nadpis 8 Char1"/>
    <w:basedOn w:val="Standardnpsmoodstavce"/>
    <w:uiPriority w:val="9"/>
    <w:semiHidden/>
    <w:rsid w:val="00F75860"/>
    <w:rPr>
      <w:rFonts w:asciiTheme="majorHAnsi" w:eastAsiaTheme="majorEastAsia" w:hAnsiTheme="majorHAnsi" w:cstheme="majorBidi"/>
      <w:color w:val="272727" w:themeColor="text1" w:themeTint="D8"/>
      <w:sz w:val="21"/>
      <w:szCs w:val="21"/>
      <w:lang w:eastAsia="ar-SA"/>
    </w:rPr>
  </w:style>
  <w:style w:type="character" w:customStyle="1" w:styleId="Nadpis9Char1">
    <w:name w:val="Nadpis 9 Char1"/>
    <w:basedOn w:val="Standardnpsmoodstavce"/>
    <w:uiPriority w:val="9"/>
    <w:semiHidden/>
    <w:rsid w:val="00F75860"/>
    <w:rPr>
      <w:rFonts w:asciiTheme="majorHAnsi" w:eastAsiaTheme="majorEastAsia" w:hAnsiTheme="majorHAnsi" w:cstheme="majorBidi"/>
      <w:i/>
      <w:iCs/>
      <w:color w:val="272727" w:themeColor="text1" w:themeTint="D8"/>
      <w:sz w:val="21"/>
      <w:szCs w:val="21"/>
      <w:lang w:eastAsia="ar-SA"/>
    </w:rPr>
  </w:style>
  <w:style w:type="character" w:customStyle="1" w:styleId="NzevChar1">
    <w:name w:val="Název Char1"/>
    <w:basedOn w:val="Standardnpsmoodstavce"/>
    <w:uiPriority w:val="10"/>
    <w:rsid w:val="00F75860"/>
    <w:rPr>
      <w:rFonts w:asciiTheme="majorHAnsi" w:eastAsiaTheme="majorEastAsia" w:hAnsiTheme="majorHAnsi" w:cstheme="majorBidi"/>
      <w:spacing w:val="-10"/>
      <w:kern w:val="28"/>
      <w:sz w:val="56"/>
      <w:szCs w:val="56"/>
      <w:lang w:eastAsia="ar-SA"/>
    </w:rPr>
  </w:style>
  <w:style w:type="character" w:customStyle="1" w:styleId="VrazncittChar1">
    <w:name w:val="Výrazný citát Char1"/>
    <w:basedOn w:val="Standardnpsmoodstavce"/>
    <w:uiPriority w:val="30"/>
    <w:rsid w:val="00F75860"/>
    <w:rPr>
      <w:rFonts w:ascii="Arial" w:eastAsia="Times New Roman" w:hAnsi="Arial" w:cs="Times New Roman"/>
      <w:i/>
      <w:iCs/>
      <w:color w:val="E31B23" w:themeColor="accent1"/>
      <w:sz w:val="24"/>
      <w:szCs w:val="20"/>
      <w:lang w:eastAsia="ar-SA"/>
    </w:rPr>
  </w:style>
  <w:style w:type="character" w:customStyle="1" w:styleId="CittChar1">
    <w:name w:val="Citát Char1"/>
    <w:basedOn w:val="Standardnpsmoodstavce"/>
    <w:uiPriority w:val="29"/>
    <w:rsid w:val="00F75860"/>
    <w:rPr>
      <w:rFonts w:ascii="Arial" w:eastAsia="Times New Roman" w:hAnsi="Arial" w:cs="Times New Roman"/>
      <w:i/>
      <w:iCs/>
      <w:color w:val="404040" w:themeColor="text1" w:themeTint="BF"/>
      <w:sz w:val="24"/>
      <w:szCs w:val="20"/>
      <w:lang w:eastAsia="ar-SA"/>
    </w:rPr>
  </w:style>
  <w:style w:type="character" w:customStyle="1" w:styleId="DatumChar1">
    <w:name w:val="Datum Char1"/>
    <w:basedOn w:val="Standardnpsmoodstavce"/>
    <w:uiPriority w:val="99"/>
    <w:semiHidden/>
    <w:rsid w:val="00F75860"/>
    <w:rPr>
      <w:rFonts w:ascii="Arial" w:eastAsia="Times New Roman" w:hAnsi="Arial" w:cs="Times New Roman"/>
      <w:sz w:val="24"/>
      <w:szCs w:val="20"/>
      <w:lang w:eastAsia="ar-SA"/>
    </w:rPr>
  </w:style>
  <w:style w:type="character" w:customStyle="1" w:styleId="ZkladntextChar1">
    <w:name w:val="Základní text Char1"/>
    <w:basedOn w:val="Standardnpsmoodstavce"/>
    <w:uiPriority w:val="99"/>
    <w:semiHidden/>
    <w:rsid w:val="00F75860"/>
    <w:rPr>
      <w:rFonts w:ascii="Arial" w:eastAsia="Times New Roman" w:hAnsi="Arial" w:cs="Times New Roman"/>
      <w:sz w:val="24"/>
      <w:szCs w:val="20"/>
      <w:lang w:eastAsia="ar-SA"/>
    </w:rPr>
  </w:style>
  <w:style w:type="character" w:customStyle="1" w:styleId="Zkladntext-prvnodsazenChar1">
    <w:name w:val="Základní text - první odsazený Char1"/>
    <w:basedOn w:val="ZkladntextChar1"/>
    <w:uiPriority w:val="99"/>
    <w:semiHidden/>
    <w:rsid w:val="00F75860"/>
    <w:rPr>
      <w:rFonts w:ascii="Arial" w:eastAsia="Times New Roman" w:hAnsi="Arial" w:cs="Times New Roman"/>
      <w:sz w:val="24"/>
      <w:szCs w:val="20"/>
      <w:lang w:eastAsia="ar-SA"/>
    </w:rPr>
  </w:style>
  <w:style w:type="character" w:customStyle="1" w:styleId="ZkladntextodsazenChar1">
    <w:name w:val="Základní text odsazený Char1"/>
    <w:basedOn w:val="Standardnpsmoodstavce"/>
    <w:uiPriority w:val="99"/>
    <w:semiHidden/>
    <w:rsid w:val="00F75860"/>
    <w:rPr>
      <w:rFonts w:ascii="Arial" w:eastAsia="Times New Roman" w:hAnsi="Arial" w:cs="Times New Roman"/>
      <w:sz w:val="24"/>
      <w:szCs w:val="20"/>
      <w:lang w:eastAsia="ar-SA"/>
    </w:rPr>
  </w:style>
  <w:style w:type="paragraph" w:styleId="Prosttext">
    <w:name w:val="Plain Text"/>
    <w:basedOn w:val="Normln"/>
    <w:link w:val="ProsttextChar"/>
    <w:uiPriority w:val="99"/>
    <w:semiHidden/>
    <w:unhideWhenUsed/>
    <w:rsid w:val="00BF432E"/>
    <w:pPr>
      <w:suppressAutoHyphens w:val="0"/>
    </w:pPr>
    <w:rPr>
      <w:rFonts w:ascii="Calibri" w:eastAsiaTheme="minorHAnsi" w:hAnsi="Calibri" w:cs="Calibri"/>
      <w:sz w:val="22"/>
      <w:szCs w:val="22"/>
      <w:lang w:eastAsia="en-US"/>
    </w:rPr>
  </w:style>
  <w:style w:type="character" w:customStyle="1" w:styleId="ProsttextChar">
    <w:name w:val="Prostý text Char"/>
    <w:basedOn w:val="Standardnpsmoodstavce"/>
    <w:link w:val="Prosttext"/>
    <w:uiPriority w:val="99"/>
    <w:semiHidden/>
    <w:rsid w:val="00BF432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29496">
      <w:bodyDiv w:val="1"/>
      <w:marLeft w:val="0"/>
      <w:marRight w:val="0"/>
      <w:marTop w:val="0"/>
      <w:marBottom w:val="0"/>
      <w:divBdr>
        <w:top w:val="none" w:sz="0" w:space="0" w:color="auto"/>
        <w:left w:val="none" w:sz="0" w:space="0" w:color="auto"/>
        <w:bottom w:val="none" w:sz="0" w:space="0" w:color="auto"/>
        <w:right w:val="none" w:sz="0" w:space="0" w:color="auto"/>
      </w:divBdr>
    </w:div>
    <w:div w:id="1082945181">
      <w:bodyDiv w:val="1"/>
      <w:marLeft w:val="0"/>
      <w:marRight w:val="0"/>
      <w:marTop w:val="0"/>
      <w:marBottom w:val="0"/>
      <w:divBdr>
        <w:top w:val="none" w:sz="0" w:space="0" w:color="auto"/>
        <w:left w:val="none" w:sz="0" w:space="0" w:color="auto"/>
        <w:bottom w:val="none" w:sz="0" w:space="0" w:color="auto"/>
        <w:right w:val="none" w:sz="0" w:space="0" w:color="auto"/>
      </w:divBdr>
    </w:div>
    <w:div w:id="1613854625">
      <w:bodyDiv w:val="1"/>
      <w:marLeft w:val="0"/>
      <w:marRight w:val="0"/>
      <w:marTop w:val="0"/>
      <w:marBottom w:val="0"/>
      <w:divBdr>
        <w:top w:val="none" w:sz="0" w:space="0" w:color="auto"/>
        <w:left w:val="none" w:sz="0" w:space="0" w:color="auto"/>
        <w:bottom w:val="none" w:sz="0" w:space="0" w:color="auto"/>
        <w:right w:val="none" w:sz="0" w:space="0" w:color="auto"/>
      </w:divBdr>
    </w:div>
    <w:div w:id="1852641372">
      <w:bodyDiv w:val="1"/>
      <w:marLeft w:val="0"/>
      <w:marRight w:val="0"/>
      <w:marTop w:val="0"/>
      <w:marBottom w:val="0"/>
      <w:divBdr>
        <w:top w:val="none" w:sz="0" w:space="0" w:color="auto"/>
        <w:left w:val="none" w:sz="0" w:space="0" w:color="auto"/>
        <w:bottom w:val="none" w:sz="0" w:space="0" w:color="auto"/>
        <w:right w:val="none" w:sz="0" w:space="0" w:color="auto"/>
      </w:divBdr>
    </w:div>
    <w:div w:id="1966764590">
      <w:bodyDiv w:val="1"/>
      <w:marLeft w:val="0"/>
      <w:marRight w:val="0"/>
      <w:marTop w:val="0"/>
      <w:marBottom w:val="0"/>
      <w:divBdr>
        <w:top w:val="none" w:sz="0" w:space="0" w:color="auto"/>
        <w:left w:val="none" w:sz="0" w:space="0" w:color="auto"/>
        <w:bottom w:val="none" w:sz="0" w:space="0" w:color="auto"/>
        <w:right w:val="none" w:sz="0" w:space="0" w:color="auto"/>
      </w:divBdr>
    </w:div>
    <w:div w:id="2063863427">
      <w:bodyDiv w:val="1"/>
      <w:marLeft w:val="0"/>
      <w:marRight w:val="0"/>
      <w:marTop w:val="0"/>
      <w:marBottom w:val="0"/>
      <w:divBdr>
        <w:top w:val="none" w:sz="0" w:space="0" w:color="auto"/>
        <w:left w:val="none" w:sz="0" w:space="0" w:color="auto"/>
        <w:bottom w:val="none" w:sz="0" w:space="0" w:color="auto"/>
        <w:right w:val="none" w:sz="0" w:space="0" w:color="auto"/>
      </w:divBdr>
    </w:div>
    <w:div w:id="21406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jb.cz/dokumenty-a-publikace/vyrocni-zpravy"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31223-0C12-4EB3-8637-951AA9B5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63</Pages>
  <Words>28153</Words>
  <Characters>166104</Characters>
  <Application>Microsoft Office Word</Application>
  <DocSecurity>0</DocSecurity>
  <Lines>1384</Lines>
  <Paragraphs>387</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193870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Špiruda Antonín</dc:creator>
  <cp:keywords/>
  <dc:description/>
  <cp:lastModifiedBy>Klobouček Eduard</cp:lastModifiedBy>
  <cp:revision>9</cp:revision>
  <dcterms:created xsi:type="dcterms:W3CDTF">2024-02-26T08:35:00Z</dcterms:created>
  <dcterms:modified xsi:type="dcterms:W3CDTF">2024-02-27T07:58:00Z</dcterms:modified>
</cp:coreProperties>
</file>