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840" w:type="dxa"/>
        <w:tblInd w:w="-8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440"/>
        <w:gridCol w:w="2160"/>
        <w:gridCol w:w="1260"/>
        <w:gridCol w:w="540"/>
        <w:gridCol w:w="900"/>
        <w:gridCol w:w="957"/>
        <w:gridCol w:w="123"/>
        <w:gridCol w:w="900"/>
        <w:gridCol w:w="720"/>
        <w:gridCol w:w="2340"/>
        <w:gridCol w:w="1440"/>
        <w:gridCol w:w="540"/>
        <w:gridCol w:w="1080"/>
      </w:tblGrid>
      <w:tr w:rsidR="00852DA3">
        <w:trPr>
          <w:cantSplit/>
          <w:tblHeader/>
        </w:trPr>
        <w:tc>
          <w:tcPr>
            <w:tcW w:w="1440" w:type="dxa"/>
          </w:tcPr>
          <w:p w:rsidR="00207179" w:rsidRDefault="00852DA3">
            <w:pPr>
              <w:rPr>
                <w:sz w:val="20"/>
              </w:rPr>
            </w:pPr>
            <w:proofErr w:type="spellStart"/>
            <w:r>
              <w:rPr>
                <w:sz w:val="20"/>
              </w:rPr>
              <w:t>Celex</w:t>
            </w:r>
            <w:proofErr w:type="spellEnd"/>
            <w:r>
              <w:rPr>
                <w:sz w:val="20"/>
              </w:rPr>
              <w:t>:</w:t>
            </w:r>
          </w:p>
        </w:tc>
        <w:tc>
          <w:tcPr>
            <w:tcW w:w="1440" w:type="dxa"/>
            <w:tcBorders>
              <w:top w:val="single" w:sz="4" w:space="0" w:color="auto"/>
            </w:tcBorders>
          </w:tcPr>
          <w:p w:rsidR="00852DA3" w:rsidRDefault="00677687">
            <w:pPr>
              <w:rPr>
                <w:b/>
                <w:sz w:val="18"/>
              </w:rPr>
            </w:pPr>
            <w:r>
              <w:rPr>
                <w:sz w:val="20"/>
              </w:rPr>
              <w:t>32013L0051</w:t>
            </w:r>
          </w:p>
        </w:tc>
        <w:tc>
          <w:tcPr>
            <w:tcW w:w="2160" w:type="dxa"/>
            <w:tcBorders>
              <w:top w:val="single" w:sz="4" w:space="0" w:color="auto"/>
            </w:tcBorders>
          </w:tcPr>
          <w:p w:rsidR="00852DA3" w:rsidRDefault="00852DA3">
            <w:pPr>
              <w:rPr>
                <w:bCs/>
                <w:sz w:val="20"/>
              </w:rPr>
            </w:pPr>
            <w:r>
              <w:rPr>
                <w:sz w:val="20"/>
              </w:rPr>
              <w:t>Lhůta pro implementaci</w:t>
            </w:r>
          </w:p>
        </w:tc>
        <w:tc>
          <w:tcPr>
            <w:tcW w:w="1260" w:type="dxa"/>
            <w:tcBorders>
              <w:top w:val="single" w:sz="4" w:space="0" w:color="auto"/>
            </w:tcBorders>
          </w:tcPr>
          <w:p w:rsidR="00852DA3" w:rsidRDefault="009F57A8" w:rsidP="00677687">
            <w:pPr>
              <w:rPr>
                <w:bCs/>
                <w:sz w:val="20"/>
              </w:rPr>
            </w:pPr>
            <w:r>
              <w:rPr>
                <w:bCs/>
                <w:sz w:val="20"/>
              </w:rPr>
              <w:t>28</w:t>
            </w:r>
            <w:r w:rsidR="00677687">
              <w:rPr>
                <w:bCs/>
                <w:sz w:val="20"/>
              </w:rPr>
              <w:t>.</w:t>
            </w:r>
            <w:r>
              <w:rPr>
                <w:bCs/>
                <w:sz w:val="20"/>
              </w:rPr>
              <w:t xml:space="preserve"> </w:t>
            </w:r>
            <w:r w:rsidR="00677687">
              <w:rPr>
                <w:bCs/>
                <w:sz w:val="20"/>
              </w:rPr>
              <w:t>11.</w:t>
            </w:r>
            <w:r>
              <w:rPr>
                <w:bCs/>
                <w:sz w:val="20"/>
              </w:rPr>
              <w:t xml:space="preserve"> </w:t>
            </w:r>
            <w:r w:rsidR="002C3CE1">
              <w:rPr>
                <w:bCs/>
                <w:sz w:val="20"/>
              </w:rPr>
              <w:t>2015</w:t>
            </w:r>
          </w:p>
        </w:tc>
        <w:tc>
          <w:tcPr>
            <w:tcW w:w="1440" w:type="dxa"/>
            <w:gridSpan w:val="2"/>
            <w:tcBorders>
              <w:top w:val="single" w:sz="4" w:space="0" w:color="auto"/>
            </w:tcBorders>
          </w:tcPr>
          <w:p w:rsidR="00852DA3" w:rsidRDefault="00852DA3">
            <w:pPr>
              <w:rPr>
                <w:sz w:val="20"/>
              </w:rPr>
            </w:pPr>
            <w:r>
              <w:rPr>
                <w:sz w:val="20"/>
              </w:rPr>
              <w:t xml:space="preserve">Úřední věstník                    </w:t>
            </w:r>
          </w:p>
        </w:tc>
        <w:tc>
          <w:tcPr>
            <w:tcW w:w="1080" w:type="dxa"/>
            <w:gridSpan w:val="2"/>
          </w:tcPr>
          <w:p w:rsidR="00852DA3" w:rsidRDefault="002C3CE1">
            <w:pPr>
              <w:rPr>
                <w:sz w:val="20"/>
              </w:rPr>
            </w:pPr>
            <w:r>
              <w:rPr>
                <w:sz w:val="20"/>
              </w:rPr>
              <w:t>L</w:t>
            </w:r>
            <w:r w:rsidR="00E24E69">
              <w:rPr>
                <w:sz w:val="20"/>
              </w:rPr>
              <w:t xml:space="preserve"> </w:t>
            </w:r>
            <w:r>
              <w:rPr>
                <w:sz w:val="20"/>
              </w:rPr>
              <w:t>296</w:t>
            </w:r>
          </w:p>
        </w:tc>
        <w:tc>
          <w:tcPr>
            <w:tcW w:w="900" w:type="dxa"/>
          </w:tcPr>
          <w:p w:rsidR="00852DA3" w:rsidRDefault="00852DA3">
            <w:pPr>
              <w:rPr>
                <w:sz w:val="20"/>
              </w:rPr>
            </w:pPr>
            <w:r>
              <w:rPr>
                <w:sz w:val="20"/>
              </w:rPr>
              <w:t>Gestor</w:t>
            </w:r>
          </w:p>
        </w:tc>
        <w:tc>
          <w:tcPr>
            <w:tcW w:w="720" w:type="dxa"/>
          </w:tcPr>
          <w:p w:rsidR="00852DA3" w:rsidRDefault="002C3CE1">
            <w:pPr>
              <w:rPr>
                <w:sz w:val="20"/>
              </w:rPr>
            </w:pPr>
            <w:r>
              <w:rPr>
                <w:sz w:val="20"/>
              </w:rPr>
              <w:t>SÚJB</w:t>
            </w:r>
          </w:p>
        </w:tc>
        <w:tc>
          <w:tcPr>
            <w:tcW w:w="2340" w:type="dxa"/>
          </w:tcPr>
          <w:p w:rsidR="00852DA3" w:rsidRDefault="00852DA3">
            <w:pPr>
              <w:jc w:val="right"/>
              <w:rPr>
                <w:sz w:val="20"/>
              </w:rPr>
            </w:pPr>
            <w:r>
              <w:rPr>
                <w:sz w:val="20"/>
              </w:rPr>
              <w:t>Zpracoval (</w:t>
            </w:r>
            <w:proofErr w:type="spellStart"/>
            <w:r>
              <w:rPr>
                <w:sz w:val="20"/>
              </w:rPr>
              <w:t>jméno+datum</w:t>
            </w:r>
            <w:proofErr w:type="spellEnd"/>
            <w:r>
              <w:rPr>
                <w:sz w:val="20"/>
              </w:rPr>
              <w:t>):</w:t>
            </w:r>
          </w:p>
        </w:tc>
        <w:tc>
          <w:tcPr>
            <w:tcW w:w="3060" w:type="dxa"/>
            <w:gridSpan w:val="3"/>
          </w:tcPr>
          <w:p w:rsidR="00852DA3" w:rsidRDefault="00893E9D" w:rsidP="00B67B47">
            <w:pPr>
              <w:rPr>
                <w:sz w:val="20"/>
              </w:rPr>
            </w:pPr>
            <w:r>
              <w:rPr>
                <w:sz w:val="20"/>
              </w:rPr>
              <w:t>Lucie Hertlová</w:t>
            </w:r>
            <w:r w:rsidR="006F333B">
              <w:rPr>
                <w:sz w:val="20"/>
              </w:rPr>
              <w:t xml:space="preserve">, </w:t>
            </w:r>
            <w:r w:rsidR="00F409A0">
              <w:rPr>
                <w:sz w:val="20"/>
              </w:rPr>
              <w:t xml:space="preserve"> </w:t>
            </w:r>
            <w:r w:rsidR="00B67B47">
              <w:rPr>
                <w:sz w:val="20"/>
              </w:rPr>
              <w:t>23</w:t>
            </w:r>
            <w:r w:rsidR="00806A96">
              <w:rPr>
                <w:sz w:val="20"/>
              </w:rPr>
              <w:t xml:space="preserve">. </w:t>
            </w:r>
            <w:r w:rsidR="00B67B47">
              <w:rPr>
                <w:sz w:val="20"/>
              </w:rPr>
              <w:t>02</w:t>
            </w:r>
            <w:r w:rsidR="00F409A0">
              <w:rPr>
                <w:sz w:val="20"/>
              </w:rPr>
              <w:t xml:space="preserve">. </w:t>
            </w:r>
            <w:r w:rsidR="00806A96">
              <w:rPr>
                <w:sz w:val="20"/>
              </w:rPr>
              <w:t>202</w:t>
            </w:r>
            <w:r w:rsidR="00B67B47">
              <w:rPr>
                <w:sz w:val="20"/>
              </w:rPr>
              <w:t>4</w:t>
            </w:r>
          </w:p>
        </w:tc>
      </w:tr>
      <w:tr w:rsidR="00852DA3">
        <w:trPr>
          <w:tblHeader/>
        </w:trPr>
        <w:tc>
          <w:tcPr>
            <w:tcW w:w="1440" w:type="dxa"/>
          </w:tcPr>
          <w:p w:rsidR="00852DA3" w:rsidRDefault="00852DA3">
            <w:pPr>
              <w:rPr>
                <w:sz w:val="20"/>
              </w:rPr>
            </w:pPr>
            <w:r>
              <w:rPr>
                <w:sz w:val="20"/>
              </w:rPr>
              <w:t>Název:</w:t>
            </w:r>
          </w:p>
        </w:tc>
        <w:tc>
          <w:tcPr>
            <w:tcW w:w="9000" w:type="dxa"/>
            <w:gridSpan w:val="9"/>
          </w:tcPr>
          <w:p w:rsidR="00852DA3" w:rsidRPr="002C3CE1" w:rsidRDefault="002C3CE1">
            <w:pPr>
              <w:jc w:val="both"/>
              <w:rPr>
                <w:caps/>
                <w:sz w:val="20"/>
              </w:rPr>
            </w:pPr>
            <w:r w:rsidRPr="002C3CE1">
              <w:rPr>
                <w:caps/>
                <w:sz w:val="20"/>
              </w:rPr>
              <w:t>Směrnice rady</w:t>
            </w:r>
            <w:r>
              <w:rPr>
                <w:caps/>
                <w:sz w:val="20"/>
              </w:rPr>
              <w:t xml:space="preserve"> 2013/51/EURATOM, </w:t>
            </w:r>
            <w:r w:rsidRPr="002C3CE1">
              <w:rPr>
                <w:sz w:val="20"/>
              </w:rPr>
              <w:t>kterou se stanoví požadavky na ochranu zdraví obyvatelstva, pokud jde o radioaktivní látky ve vodě určené k lidské spotřebě</w:t>
            </w:r>
            <w:r>
              <w:rPr>
                <w:caps/>
                <w:sz w:val="20"/>
              </w:rPr>
              <w:t xml:space="preserve"> </w:t>
            </w:r>
          </w:p>
        </w:tc>
        <w:tc>
          <w:tcPr>
            <w:tcW w:w="2340" w:type="dxa"/>
          </w:tcPr>
          <w:p w:rsidR="00852DA3" w:rsidRDefault="00852DA3">
            <w:pPr>
              <w:jc w:val="right"/>
              <w:rPr>
                <w:sz w:val="20"/>
              </w:rPr>
            </w:pPr>
            <w:r>
              <w:rPr>
                <w:sz w:val="20"/>
              </w:rPr>
              <w:t>Schválil    (</w:t>
            </w:r>
            <w:proofErr w:type="spellStart"/>
            <w:r>
              <w:rPr>
                <w:sz w:val="20"/>
              </w:rPr>
              <w:t>jméno+datum</w:t>
            </w:r>
            <w:proofErr w:type="spellEnd"/>
            <w:r>
              <w:rPr>
                <w:sz w:val="20"/>
              </w:rPr>
              <w:t>):</w:t>
            </w:r>
          </w:p>
        </w:tc>
        <w:tc>
          <w:tcPr>
            <w:tcW w:w="3060" w:type="dxa"/>
            <w:gridSpan w:val="3"/>
          </w:tcPr>
          <w:p w:rsidR="00852DA3" w:rsidRDefault="00B67B47" w:rsidP="00FE148D">
            <w:pPr>
              <w:rPr>
                <w:sz w:val="20"/>
              </w:rPr>
            </w:pPr>
            <w:r>
              <w:rPr>
                <w:sz w:val="20"/>
              </w:rPr>
              <w:t>Eduard Klobouček</w:t>
            </w:r>
            <w:r w:rsidR="006F333B">
              <w:rPr>
                <w:sz w:val="20"/>
              </w:rPr>
              <w:t xml:space="preserve">, </w:t>
            </w:r>
            <w:r w:rsidR="00F409A0">
              <w:rPr>
                <w:sz w:val="20"/>
              </w:rPr>
              <w:t xml:space="preserve"> </w:t>
            </w:r>
            <w:r w:rsidRPr="00B67B47">
              <w:rPr>
                <w:sz w:val="20"/>
              </w:rPr>
              <w:t>23. 02. 2024</w:t>
            </w:r>
          </w:p>
        </w:tc>
      </w:tr>
      <w:tr w:rsidR="00852DA3">
        <w:trPr>
          <w:tblHeader/>
        </w:trPr>
        <w:tc>
          <w:tcPr>
            <w:tcW w:w="6840" w:type="dxa"/>
            <w:gridSpan w:val="5"/>
            <w:tcBorders>
              <w:bottom w:val="single" w:sz="6" w:space="0" w:color="auto"/>
              <w:right w:val="single" w:sz="18" w:space="0" w:color="auto"/>
            </w:tcBorders>
            <w:shd w:val="clear" w:color="auto" w:fill="00FFFF"/>
          </w:tcPr>
          <w:p w:rsidR="00852DA3" w:rsidRDefault="00852DA3">
            <w:pPr>
              <w:rPr>
                <w:sz w:val="16"/>
              </w:rPr>
            </w:pPr>
            <w:r>
              <w:rPr>
                <w:sz w:val="16"/>
              </w:rPr>
              <w:t xml:space="preserve">                                                                Právní předpis EU              </w:t>
            </w:r>
          </w:p>
        </w:tc>
        <w:tc>
          <w:tcPr>
            <w:tcW w:w="9000" w:type="dxa"/>
            <w:gridSpan w:val="9"/>
            <w:tcBorders>
              <w:left w:val="single" w:sz="18" w:space="0" w:color="auto"/>
              <w:bottom w:val="single" w:sz="6" w:space="0" w:color="auto"/>
            </w:tcBorders>
            <w:shd w:val="clear" w:color="auto" w:fill="FFFF00"/>
          </w:tcPr>
          <w:p w:rsidR="00852DA3" w:rsidRDefault="00852DA3">
            <w:pPr>
              <w:jc w:val="center"/>
              <w:rPr>
                <w:sz w:val="16"/>
              </w:rPr>
            </w:pPr>
            <w:r>
              <w:rPr>
                <w:sz w:val="16"/>
              </w:rPr>
              <w:t>Implementační předpisy ČR</w:t>
            </w:r>
          </w:p>
        </w:tc>
      </w:tr>
      <w:tr w:rsidR="00852DA3" w:rsidTr="00C65D3E">
        <w:trPr>
          <w:tblHeader/>
        </w:trPr>
        <w:tc>
          <w:tcPr>
            <w:tcW w:w="1440" w:type="dxa"/>
            <w:tcBorders>
              <w:top w:val="single" w:sz="6" w:space="0" w:color="auto"/>
              <w:bottom w:val="single" w:sz="6" w:space="0" w:color="auto"/>
            </w:tcBorders>
          </w:tcPr>
          <w:p w:rsidR="00852DA3" w:rsidRDefault="00852DA3">
            <w:pPr>
              <w:rPr>
                <w:sz w:val="12"/>
              </w:rPr>
            </w:pPr>
            <w:r>
              <w:rPr>
                <w:sz w:val="12"/>
              </w:rPr>
              <w:t>Ustanovení (</w:t>
            </w:r>
            <w:proofErr w:type="spellStart"/>
            <w:proofErr w:type="gramStart"/>
            <w:r>
              <w:rPr>
                <w:sz w:val="12"/>
              </w:rPr>
              <w:t>článek,odst</w:t>
            </w:r>
            <w:proofErr w:type="spellEnd"/>
            <w:r>
              <w:rPr>
                <w:sz w:val="12"/>
              </w:rPr>
              <w:t>.</w:t>
            </w:r>
            <w:proofErr w:type="gramEnd"/>
            <w:r>
              <w:rPr>
                <w:sz w:val="12"/>
              </w:rPr>
              <w:t>, písm., atd.)</w:t>
            </w:r>
          </w:p>
        </w:tc>
        <w:tc>
          <w:tcPr>
            <w:tcW w:w="5400" w:type="dxa"/>
            <w:gridSpan w:val="4"/>
            <w:tcBorders>
              <w:top w:val="single" w:sz="6" w:space="0" w:color="auto"/>
              <w:bottom w:val="single" w:sz="6" w:space="0" w:color="auto"/>
              <w:right w:val="single" w:sz="18" w:space="0" w:color="auto"/>
            </w:tcBorders>
          </w:tcPr>
          <w:p w:rsidR="00852DA3" w:rsidRDefault="00852DA3">
            <w:pPr>
              <w:jc w:val="center"/>
              <w:rPr>
                <w:sz w:val="12"/>
              </w:rPr>
            </w:pPr>
            <w:r>
              <w:rPr>
                <w:sz w:val="12"/>
              </w:rPr>
              <w:t>Citace ustanovení</w:t>
            </w:r>
          </w:p>
        </w:tc>
        <w:tc>
          <w:tcPr>
            <w:tcW w:w="900" w:type="dxa"/>
            <w:tcBorders>
              <w:top w:val="single" w:sz="6" w:space="0" w:color="auto"/>
              <w:left w:val="single" w:sz="18" w:space="0" w:color="auto"/>
              <w:bottom w:val="single" w:sz="6" w:space="0" w:color="auto"/>
            </w:tcBorders>
          </w:tcPr>
          <w:p w:rsidR="00852DA3" w:rsidRDefault="00852DA3">
            <w:pPr>
              <w:rPr>
                <w:sz w:val="12"/>
              </w:rPr>
            </w:pPr>
            <w:r>
              <w:rPr>
                <w:sz w:val="12"/>
              </w:rPr>
              <w:t>Číslo Sb. / ID</w:t>
            </w:r>
          </w:p>
        </w:tc>
        <w:tc>
          <w:tcPr>
            <w:tcW w:w="957" w:type="dxa"/>
            <w:tcBorders>
              <w:top w:val="single" w:sz="6" w:space="0" w:color="auto"/>
              <w:bottom w:val="single" w:sz="6" w:space="0" w:color="auto"/>
            </w:tcBorders>
          </w:tcPr>
          <w:p w:rsidR="00852DA3" w:rsidRDefault="00852DA3">
            <w:pPr>
              <w:rPr>
                <w:sz w:val="12"/>
              </w:rPr>
            </w:pPr>
            <w:r>
              <w:rPr>
                <w:sz w:val="12"/>
              </w:rPr>
              <w:t>Ustanovení (§, odst., písm., atd.)</w:t>
            </w:r>
          </w:p>
        </w:tc>
        <w:tc>
          <w:tcPr>
            <w:tcW w:w="5523" w:type="dxa"/>
            <w:gridSpan w:val="5"/>
            <w:tcBorders>
              <w:top w:val="single" w:sz="6" w:space="0" w:color="auto"/>
              <w:bottom w:val="single" w:sz="6" w:space="0" w:color="auto"/>
            </w:tcBorders>
          </w:tcPr>
          <w:p w:rsidR="00852DA3" w:rsidRDefault="00852DA3">
            <w:pPr>
              <w:jc w:val="center"/>
              <w:rPr>
                <w:sz w:val="12"/>
              </w:rPr>
            </w:pPr>
            <w:r>
              <w:rPr>
                <w:sz w:val="12"/>
              </w:rPr>
              <w:t>Citace ustanovení</w:t>
            </w:r>
          </w:p>
        </w:tc>
        <w:tc>
          <w:tcPr>
            <w:tcW w:w="540" w:type="dxa"/>
            <w:tcBorders>
              <w:top w:val="single" w:sz="6" w:space="0" w:color="auto"/>
              <w:bottom w:val="single" w:sz="6" w:space="0" w:color="auto"/>
            </w:tcBorders>
          </w:tcPr>
          <w:p w:rsidR="00852DA3" w:rsidRDefault="00852DA3">
            <w:pPr>
              <w:rPr>
                <w:sz w:val="12"/>
              </w:rPr>
            </w:pPr>
            <w:r>
              <w:rPr>
                <w:sz w:val="12"/>
              </w:rPr>
              <w:t>Vyhodnocení *</w:t>
            </w:r>
          </w:p>
          <w:p w:rsidR="00852DA3" w:rsidRDefault="00852DA3">
            <w:pPr>
              <w:rPr>
                <w:sz w:val="12"/>
              </w:rPr>
            </w:pPr>
          </w:p>
        </w:tc>
        <w:tc>
          <w:tcPr>
            <w:tcW w:w="1080" w:type="dxa"/>
            <w:tcBorders>
              <w:top w:val="single" w:sz="6" w:space="0" w:color="auto"/>
              <w:bottom w:val="single" w:sz="6" w:space="0" w:color="auto"/>
            </w:tcBorders>
          </w:tcPr>
          <w:p w:rsidR="00852DA3" w:rsidRDefault="00852DA3">
            <w:pPr>
              <w:rPr>
                <w:sz w:val="12"/>
              </w:rPr>
            </w:pPr>
            <w:r>
              <w:rPr>
                <w:sz w:val="12"/>
              </w:rPr>
              <w:t>Poznámka</w:t>
            </w:r>
          </w:p>
          <w:p w:rsidR="00852DA3" w:rsidRDefault="00852DA3">
            <w:pPr>
              <w:jc w:val="center"/>
              <w:rPr>
                <w:sz w:val="12"/>
              </w:rPr>
            </w:pPr>
          </w:p>
        </w:tc>
      </w:tr>
      <w:tr w:rsidR="00461427" w:rsidTr="00C65D3E">
        <w:tc>
          <w:tcPr>
            <w:tcW w:w="1440" w:type="dxa"/>
            <w:tcBorders>
              <w:top w:val="single" w:sz="4" w:space="0" w:color="auto"/>
              <w:left w:val="single" w:sz="4" w:space="0" w:color="auto"/>
              <w:bottom w:val="nil"/>
              <w:right w:val="single" w:sz="4" w:space="0" w:color="auto"/>
            </w:tcBorders>
          </w:tcPr>
          <w:p w:rsidR="00461427" w:rsidRPr="006942BC" w:rsidRDefault="00461427">
            <w:pPr>
              <w:rPr>
                <w:sz w:val="18"/>
                <w:szCs w:val="18"/>
              </w:rPr>
            </w:pPr>
            <w:r w:rsidRPr="006942BC">
              <w:rPr>
                <w:sz w:val="18"/>
                <w:szCs w:val="18"/>
              </w:rPr>
              <w:t>Čl</w:t>
            </w:r>
            <w:r w:rsidR="00062175">
              <w:rPr>
                <w:sz w:val="18"/>
                <w:szCs w:val="18"/>
              </w:rPr>
              <w:t xml:space="preserve">.2 </w:t>
            </w:r>
            <w:proofErr w:type="gramStart"/>
            <w:r w:rsidR="00062175">
              <w:rPr>
                <w:sz w:val="18"/>
                <w:szCs w:val="18"/>
              </w:rPr>
              <w:t>odst.</w:t>
            </w:r>
            <w:r w:rsidRPr="006942BC">
              <w:rPr>
                <w:sz w:val="18"/>
                <w:szCs w:val="18"/>
              </w:rPr>
              <w:t>1</w:t>
            </w:r>
            <w:proofErr w:type="gramEnd"/>
            <w:r w:rsidRPr="006942BC">
              <w:rPr>
                <w:sz w:val="18"/>
                <w:szCs w:val="18"/>
              </w:rPr>
              <w:t xml:space="preserve"> </w:t>
            </w:r>
          </w:p>
        </w:tc>
        <w:tc>
          <w:tcPr>
            <w:tcW w:w="5400" w:type="dxa"/>
            <w:gridSpan w:val="4"/>
            <w:tcBorders>
              <w:top w:val="single" w:sz="4" w:space="0" w:color="auto"/>
              <w:left w:val="single" w:sz="4" w:space="0" w:color="auto"/>
              <w:bottom w:val="nil"/>
              <w:right w:val="single" w:sz="18" w:space="0" w:color="auto"/>
            </w:tcBorders>
          </w:tcPr>
          <w:p w:rsidR="00461427" w:rsidRPr="006942BC" w:rsidRDefault="00461427" w:rsidP="007E7D63">
            <w:pPr>
              <w:pStyle w:val="CM4"/>
              <w:spacing w:before="60" w:after="60"/>
              <w:rPr>
                <w:rFonts w:ascii="Times New Roman" w:hAnsi="Times New Roman"/>
                <w:color w:val="000000"/>
                <w:sz w:val="18"/>
                <w:szCs w:val="18"/>
              </w:rPr>
            </w:pPr>
            <w:r w:rsidRPr="006942BC">
              <w:rPr>
                <w:rFonts w:ascii="Times New Roman" w:hAnsi="Times New Roman"/>
                <w:color w:val="000000"/>
                <w:sz w:val="18"/>
                <w:szCs w:val="18"/>
              </w:rPr>
              <w:t xml:space="preserve">Pro účely této směrnice se rozumí: </w:t>
            </w:r>
          </w:p>
          <w:p w:rsidR="00461427" w:rsidRPr="006942BC" w:rsidRDefault="00461427" w:rsidP="007E7D63">
            <w:pPr>
              <w:pStyle w:val="CM4"/>
              <w:spacing w:before="60" w:after="60"/>
              <w:rPr>
                <w:rFonts w:ascii="Times New Roman" w:hAnsi="Times New Roman"/>
                <w:color w:val="000000"/>
                <w:sz w:val="18"/>
                <w:szCs w:val="18"/>
              </w:rPr>
            </w:pPr>
            <w:r w:rsidRPr="006942BC">
              <w:rPr>
                <w:rFonts w:ascii="Times New Roman" w:hAnsi="Times New Roman"/>
                <w:color w:val="000000"/>
                <w:sz w:val="18"/>
                <w:szCs w:val="18"/>
              </w:rPr>
              <w:t xml:space="preserve">1) „vodou určenou k lidské spotřebě“: </w:t>
            </w:r>
          </w:p>
          <w:p w:rsidR="002D3FC9" w:rsidRPr="006942BC" w:rsidRDefault="00461427" w:rsidP="007E7D63">
            <w:pPr>
              <w:rPr>
                <w:color w:val="000000"/>
                <w:sz w:val="18"/>
                <w:szCs w:val="18"/>
              </w:rPr>
            </w:pPr>
            <w:r w:rsidRPr="006942BC">
              <w:rPr>
                <w:color w:val="000000"/>
                <w:sz w:val="18"/>
                <w:szCs w:val="18"/>
              </w:rPr>
              <w:t xml:space="preserve">a) veškerá voda, v původním stavu nebo po úpravě, určená k pití, vaření, přípravě potravin nebo k jiným účelům v domácnosti, bez ohledu na její </w:t>
            </w:r>
            <w:proofErr w:type="gramStart"/>
            <w:r w:rsidRPr="006942BC">
              <w:rPr>
                <w:color w:val="000000"/>
                <w:sz w:val="18"/>
                <w:szCs w:val="18"/>
              </w:rPr>
              <w:t>původ a zda</w:t>
            </w:r>
            <w:proofErr w:type="gramEnd"/>
            <w:r w:rsidRPr="006942BC">
              <w:rPr>
                <w:color w:val="000000"/>
                <w:sz w:val="18"/>
                <w:szCs w:val="18"/>
              </w:rPr>
              <w:t xml:space="preserve"> je dodávána z rozvodné sítě, cisterny, v lahvích nebo kontejnerech;</w:t>
            </w:r>
            <w:r w:rsidR="002D3FC9" w:rsidRPr="006942BC">
              <w:rPr>
                <w:color w:val="000000"/>
                <w:sz w:val="18"/>
                <w:szCs w:val="18"/>
              </w:rPr>
              <w:t xml:space="preserve"> </w:t>
            </w:r>
          </w:p>
          <w:p w:rsidR="00461427" w:rsidRPr="006942BC" w:rsidRDefault="002D3FC9" w:rsidP="007E7D63">
            <w:pPr>
              <w:rPr>
                <w:color w:val="000000"/>
                <w:sz w:val="18"/>
                <w:szCs w:val="18"/>
              </w:rPr>
            </w:pPr>
            <w:r w:rsidRPr="006942BC">
              <w:rPr>
                <w:color w:val="000000"/>
                <w:sz w:val="18"/>
                <w:szCs w:val="18"/>
              </w:rPr>
              <w:t>b) veškerá voda používaná v potravinářských zařízeních k výrobě, zpracování či konzervaci výrobků nebo látek určených k lidské spotřebě nebo k jejich uvádění na trh, pokud se příslušné vnitrostátní orgány neujistí, že jakost této vody nemůže ovlivnit zdravotní nezávadnost potravin v jejich konečné podobě;</w:t>
            </w:r>
          </w:p>
          <w:p w:rsidR="002D3FC9" w:rsidRPr="006942BC" w:rsidRDefault="002D3FC9" w:rsidP="007E7D63">
            <w:pPr>
              <w:rPr>
                <w:sz w:val="18"/>
                <w:szCs w:val="18"/>
              </w:rPr>
            </w:pPr>
          </w:p>
        </w:tc>
        <w:tc>
          <w:tcPr>
            <w:tcW w:w="900" w:type="dxa"/>
            <w:tcBorders>
              <w:top w:val="single" w:sz="4" w:space="0" w:color="auto"/>
              <w:left w:val="single" w:sz="18" w:space="0" w:color="auto"/>
              <w:bottom w:val="nil"/>
              <w:right w:val="single" w:sz="4" w:space="0" w:color="auto"/>
            </w:tcBorders>
          </w:tcPr>
          <w:p w:rsidR="00461427" w:rsidRDefault="00461427" w:rsidP="007E0FFA">
            <w:pPr>
              <w:rPr>
                <w:sz w:val="18"/>
                <w:szCs w:val="18"/>
              </w:rPr>
            </w:pPr>
            <w:r w:rsidRPr="006942BC">
              <w:rPr>
                <w:sz w:val="18"/>
                <w:szCs w:val="18"/>
              </w:rPr>
              <w:t xml:space="preserve">258/2000 ve znění </w:t>
            </w:r>
            <w:r w:rsidR="007E0FFA" w:rsidRPr="006942BC">
              <w:rPr>
                <w:sz w:val="18"/>
                <w:szCs w:val="18"/>
              </w:rPr>
              <w:t>274/2003</w:t>
            </w:r>
          </w:p>
          <w:p w:rsidR="000B7952" w:rsidRPr="006942BC" w:rsidRDefault="000B7952" w:rsidP="007E0FFA">
            <w:pPr>
              <w:rPr>
                <w:sz w:val="18"/>
                <w:szCs w:val="18"/>
              </w:rPr>
            </w:pPr>
          </w:p>
        </w:tc>
        <w:tc>
          <w:tcPr>
            <w:tcW w:w="957" w:type="dxa"/>
            <w:tcBorders>
              <w:top w:val="single" w:sz="4" w:space="0" w:color="auto"/>
              <w:left w:val="single" w:sz="4" w:space="0" w:color="auto"/>
              <w:bottom w:val="nil"/>
              <w:right w:val="single" w:sz="4" w:space="0" w:color="auto"/>
            </w:tcBorders>
          </w:tcPr>
          <w:p w:rsidR="00461427" w:rsidRPr="006942BC" w:rsidRDefault="000B7952" w:rsidP="00EF3BCB">
            <w:pPr>
              <w:rPr>
                <w:sz w:val="18"/>
                <w:szCs w:val="18"/>
              </w:rPr>
            </w:pPr>
            <w:r>
              <w:rPr>
                <w:sz w:val="18"/>
                <w:szCs w:val="18"/>
              </w:rPr>
              <w:t xml:space="preserve">§3 </w:t>
            </w:r>
            <w:proofErr w:type="gramStart"/>
            <w:r>
              <w:rPr>
                <w:sz w:val="18"/>
                <w:szCs w:val="18"/>
              </w:rPr>
              <w:t>odst.</w:t>
            </w:r>
            <w:r w:rsidR="00461427" w:rsidRPr="006942BC">
              <w:rPr>
                <w:sz w:val="18"/>
                <w:szCs w:val="18"/>
              </w:rPr>
              <w:t>1</w:t>
            </w:r>
            <w:proofErr w:type="gramEnd"/>
          </w:p>
        </w:tc>
        <w:tc>
          <w:tcPr>
            <w:tcW w:w="5523" w:type="dxa"/>
            <w:gridSpan w:val="5"/>
            <w:tcBorders>
              <w:top w:val="single" w:sz="4" w:space="0" w:color="auto"/>
              <w:left w:val="single" w:sz="4" w:space="0" w:color="auto"/>
              <w:bottom w:val="nil"/>
              <w:right w:val="single" w:sz="4" w:space="0" w:color="auto"/>
            </w:tcBorders>
          </w:tcPr>
          <w:p w:rsidR="00461427" w:rsidRPr="006942BC" w:rsidRDefault="000B7952" w:rsidP="00EF3BCB">
            <w:pPr>
              <w:pStyle w:val="Zpat"/>
              <w:tabs>
                <w:tab w:val="clear" w:pos="4536"/>
                <w:tab w:val="clear" w:pos="9072"/>
              </w:tabs>
              <w:rPr>
                <w:sz w:val="18"/>
                <w:szCs w:val="18"/>
              </w:rPr>
            </w:pPr>
            <w:r w:rsidRPr="000B7952">
              <w:rPr>
                <w:sz w:val="18"/>
                <w:szCs w:val="18"/>
              </w:rPr>
              <w:t>(1</w:t>
            </w:r>
            <w:r w:rsidRPr="003A0E6A">
              <w:rPr>
                <w:sz w:val="18"/>
                <w:szCs w:val="18"/>
              </w:rPr>
              <w:t>) Pitnou vodou je veškerá voda v původním stavu nebo po úpravě, která je určena k pití, vaření, přípravě jídel a nápojů, voda používaná v potravinářství, voda, která je určena k péči o tělo, k čištění předmětů, které svým určením přicházejí do styku s potravinami nebo lidským tělem, a k dalším účelům lidské spotřeby, a to bez ohledu na její původ, skupenství a způsob jejího dodávání. 5) Hygienické požadavky na zdravotní nezávadnost a čistotu pitné vody (dále jen "jakost pitné vody") se stanoví hygienickými limity mikrobiologických, biologických, fyzikálních, chemických a organoleptických ukazatelů, které jsou upraveny prováděcím právním předpisem, nebo jsou povoleny nebo určeny podle tohoto zákona příslušným orgánem ochrany veřejného zdraví. Hygienické limity se stanoví jako nejvyšší mezní hodnoty, mezní hodnoty a doporučené hodnoty. Doporučené hodnoty jsou nezávazné hodnoty ukazatelů jakosti pitné vody, které stanoví minimální žádoucí nebo přijatelnou koncentraci dané látky, nebo optimální</w:t>
            </w:r>
            <w:r w:rsidRPr="000B7952">
              <w:rPr>
                <w:sz w:val="18"/>
                <w:szCs w:val="18"/>
              </w:rPr>
              <w:t xml:space="preserve"> rozmezí koncentrace dané látky. Za pitnou vodu se nepovažuje přírodní léčivý zdroj a přírodní minerální voda, o níž bylo vydáno osvědčení podle zvláštního právního předpisu. 6)</w:t>
            </w:r>
          </w:p>
        </w:tc>
        <w:tc>
          <w:tcPr>
            <w:tcW w:w="540" w:type="dxa"/>
            <w:tcBorders>
              <w:top w:val="single" w:sz="4" w:space="0" w:color="auto"/>
              <w:left w:val="single" w:sz="4" w:space="0" w:color="auto"/>
              <w:bottom w:val="nil"/>
              <w:right w:val="single" w:sz="4" w:space="0" w:color="auto"/>
            </w:tcBorders>
          </w:tcPr>
          <w:p w:rsidR="00461427" w:rsidRDefault="00073B87">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461427" w:rsidRDefault="00461427">
            <w:pPr>
              <w:rPr>
                <w:sz w:val="18"/>
              </w:rPr>
            </w:pPr>
          </w:p>
        </w:tc>
      </w:tr>
      <w:tr w:rsidR="00B76207" w:rsidTr="00C65D3E">
        <w:tc>
          <w:tcPr>
            <w:tcW w:w="1440" w:type="dxa"/>
            <w:tcBorders>
              <w:top w:val="single" w:sz="4" w:space="0" w:color="auto"/>
              <w:left w:val="single" w:sz="4" w:space="0" w:color="auto"/>
              <w:bottom w:val="nil"/>
              <w:right w:val="single" w:sz="4" w:space="0" w:color="auto"/>
            </w:tcBorders>
          </w:tcPr>
          <w:p w:rsidR="00B76207" w:rsidRPr="006942BC" w:rsidRDefault="00B76207">
            <w:pPr>
              <w:rPr>
                <w:sz w:val="18"/>
                <w:szCs w:val="18"/>
              </w:rPr>
            </w:pPr>
            <w:r w:rsidRPr="006942BC">
              <w:rPr>
                <w:sz w:val="18"/>
                <w:szCs w:val="18"/>
              </w:rPr>
              <w:t>Čl</w:t>
            </w:r>
            <w:r w:rsidR="00062175">
              <w:rPr>
                <w:sz w:val="18"/>
                <w:szCs w:val="18"/>
              </w:rPr>
              <w:t xml:space="preserve">. 2 </w:t>
            </w:r>
            <w:proofErr w:type="gramStart"/>
            <w:r w:rsidR="00062175">
              <w:rPr>
                <w:sz w:val="18"/>
                <w:szCs w:val="18"/>
              </w:rPr>
              <w:t>odst.</w:t>
            </w:r>
            <w:r w:rsidRPr="006942BC">
              <w:rPr>
                <w:sz w:val="18"/>
                <w:szCs w:val="18"/>
              </w:rPr>
              <w:t>2</w:t>
            </w:r>
            <w:proofErr w:type="gramEnd"/>
          </w:p>
        </w:tc>
        <w:tc>
          <w:tcPr>
            <w:tcW w:w="5400" w:type="dxa"/>
            <w:gridSpan w:val="4"/>
            <w:tcBorders>
              <w:top w:val="single" w:sz="4" w:space="0" w:color="auto"/>
              <w:left w:val="single" w:sz="4" w:space="0" w:color="auto"/>
              <w:bottom w:val="nil"/>
              <w:right w:val="single" w:sz="18" w:space="0" w:color="auto"/>
            </w:tcBorders>
          </w:tcPr>
          <w:p w:rsidR="00B76207" w:rsidRPr="006942BC" w:rsidRDefault="00B76207" w:rsidP="007E7D63">
            <w:pPr>
              <w:rPr>
                <w:sz w:val="18"/>
                <w:szCs w:val="18"/>
              </w:rPr>
            </w:pPr>
            <w:r w:rsidRPr="006942BC">
              <w:rPr>
                <w:sz w:val="18"/>
                <w:szCs w:val="18"/>
              </w:rPr>
              <w:t>2) „radioaktivní látkou“ jakákoli látka obsahující jeden nebo více radionuklidů, jejichž aktivita nebo koncentrace není z hlediska radiační ochrany zanedbatelná;</w:t>
            </w:r>
          </w:p>
        </w:tc>
        <w:tc>
          <w:tcPr>
            <w:tcW w:w="900" w:type="dxa"/>
            <w:tcBorders>
              <w:top w:val="single" w:sz="4" w:space="0" w:color="auto"/>
              <w:left w:val="single" w:sz="18" w:space="0" w:color="auto"/>
              <w:bottom w:val="nil"/>
              <w:right w:val="single" w:sz="4" w:space="0" w:color="auto"/>
            </w:tcBorders>
          </w:tcPr>
          <w:p w:rsidR="00B76207" w:rsidRPr="006942BC" w:rsidRDefault="001F61DE" w:rsidP="00EF3BCB">
            <w:pPr>
              <w:rPr>
                <w:sz w:val="18"/>
                <w:szCs w:val="18"/>
              </w:rPr>
            </w:pPr>
            <w:r>
              <w:rPr>
                <w:sz w:val="18"/>
                <w:szCs w:val="18"/>
              </w:rPr>
              <w:t>263/2016</w:t>
            </w:r>
          </w:p>
        </w:tc>
        <w:tc>
          <w:tcPr>
            <w:tcW w:w="957" w:type="dxa"/>
            <w:tcBorders>
              <w:top w:val="single" w:sz="4" w:space="0" w:color="auto"/>
              <w:left w:val="single" w:sz="4" w:space="0" w:color="auto"/>
              <w:bottom w:val="nil"/>
              <w:right w:val="single" w:sz="4" w:space="0" w:color="auto"/>
            </w:tcBorders>
          </w:tcPr>
          <w:p w:rsidR="00B76207" w:rsidRPr="006942BC" w:rsidRDefault="001F61DE" w:rsidP="00EF3BCB">
            <w:pPr>
              <w:rPr>
                <w:sz w:val="18"/>
                <w:szCs w:val="18"/>
              </w:rPr>
            </w:pPr>
            <w:r>
              <w:rPr>
                <w:sz w:val="18"/>
                <w:szCs w:val="18"/>
              </w:rPr>
              <w:t>§</w:t>
            </w:r>
            <w:r w:rsidR="00B76207" w:rsidRPr="006942BC">
              <w:rPr>
                <w:sz w:val="18"/>
                <w:szCs w:val="18"/>
              </w:rPr>
              <w:t xml:space="preserve">2 </w:t>
            </w:r>
            <w:r>
              <w:rPr>
                <w:sz w:val="18"/>
                <w:szCs w:val="18"/>
              </w:rPr>
              <w:t xml:space="preserve">odst.2 </w:t>
            </w:r>
            <w:proofErr w:type="spellStart"/>
            <w:proofErr w:type="gramStart"/>
            <w:r>
              <w:rPr>
                <w:sz w:val="18"/>
                <w:szCs w:val="18"/>
              </w:rPr>
              <w:t>písm.b</w:t>
            </w:r>
            <w:proofErr w:type="spellEnd"/>
            <w:r>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1F61DE" w:rsidRPr="001F61DE" w:rsidRDefault="001F61DE" w:rsidP="001F61DE">
            <w:pPr>
              <w:rPr>
                <w:sz w:val="18"/>
                <w:szCs w:val="18"/>
              </w:rPr>
            </w:pPr>
            <w:r w:rsidRPr="001F61DE">
              <w:rPr>
                <w:sz w:val="18"/>
                <w:szCs w:val="18"/>
              </w:rPr>
              <w:t>(2) Pro účely tohoto zákona se rozumí</w:t>
            </w:r>
          </w:p>
          <w:p w:rsidR="00B76207" w:rsidRPr="006942BC" w:rsidRDefault="001F61DE" w:rsidP="001F61DE">
            <w:pPr>
              <w:rPr>
                <w:sz w:val="18"/>
                <w:szCs w:val="18"/>
              </w:rPr>
            </w:pPr>
            <w:r w:rsidRPr="001F61DE">
              <w:rPr>
                <w:sz w:val="18"/>
                <w:szCs w:val="18"/>
              </w:rPr>
              <w:t>b) radioaktivní látkou jakákoliv látka, která obsahuje radionuklid nebo je jím kontaminovaná v míře, která z hlediska možného ozáření vyžaduje regulaci podle tohoto zákona,</w:t>
            </w:r>
          </w:p>
        </w:tc>
        <w:tc>
          <w:tcPr>
            <w:tcW w:w="540" w:type="dxa"/>
            <w:tcBorders>
              <w:top w:val="single" w:sz="4" w:space="0" w:color="auto"/>
              <w:left w:val="single" w:sz="4" w:space="0" w:color="auto"/>
              <w:bottom w:val="nil"/>
              <w:right w:val="single" w:sz="4" w:space="0" w:color="auto"/>
            </w:tcBorders>
          </w:tcPr>
          <w:p w:rsidR="00B76207" w:rsidRDefault="004476B1">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B76207" w:rsidRDefault="00B76207">
            <w:pPr>
              <w:rPr>
                <w:sz w:val="18"/>
              </w:rPr>
            </w:pPr>
          </w:p>
        </w:tc>
      </w:tr>
      <w:tr w:rsidR="007E7D63" w:rsidTr="00C65D3E">
        <w:tc>
          <w:tcPr>
            <w:tcW w:w="1440" w:type="dxa"/>
            <w:tcBorders>
              <w:top w:val="single" w:sz="4" w:space="0" w:color="auto"/>
              <w:left w:val="single" w:sz="4" w:space="0" w:color="auto"/>
              <w:bottom w:val="nil"/>
              <w:right w:val="single" w:sz="4" w:space="0" w:color="auto"/>
            </w:tcBorders>
          </w:tcPr>
          <w:p w:rsidR="007E7D63" w:rsidRPr="00CD4154" w:rsidRDefault="007E7D63">
            <w:pPr>
              <w:rPr>
                <w:sz w:val="18"/>
                <w:szCs w:val="18"/>
              </w:rPr>
            </w:pPr>
            <w:r w:rsidRPr="00CD4154">
              <w:rPr>
                <w:sz w:val="18"/>
                <w:szCs w:val="18"/>
              </w:rPr>
              <w:t>Čl</w:t>
            </w:r>
            <w:r w:rsidR="00062175">
              <w:rPr>
                <w:sz w:val="18"/>
                <w:szCs w:val="18"/>
              </w:rPr>
              <w:t xml:space="preserve">. 2 </w:t>
            </w:r>
            <w:proofErr w:type="gramStart"/>
            <w:r w:rsidR="00062175">
              <w:rPr>
                <w:sz w:val="18"/>
                <w:szCs w:val="18"/>
              </w:rPr>
              <w:t>odst.</w:t>
            </w:r>
            <w:r w:rsidRPr="00CD4154">
              <w:rPr>
                <w:sz w:val="18"/>
                <w:szCs w:val="18"/>
              </w:rPr>
              <w:t>3</w:t>
            </w:r>
            <w:proofErr w:type="gramEnd"/>
          </w:p>
        </w:tc>
        <w:tc>
          <w:tcPr>
            <w:tcW w:w="5400" w:type="dxa"/>
            <w:gridSpan w:val="4"/>
            <w:tcBorders>
              <w:top w:val="single" w:sz="4" w:space="0" w:color="auto"/>
              <w:left w:val="single" w:sz="4" w:space="0" w:color="auto"/>
              <w:bottom w:val="nil"/>
              <w:right w:val="single" w:sz="18" w:space="0" w:color="auto"/>
            </w:tcBorders>
          </w:tcPr>
          <w:p w:rsidR="007E7D63" w:rsidRPr="006942BC" w:rsidRDefault="007E7D63" w:rsidP="007E7D63">
            <w:pPr>
              <w:rPr>
                <w:sz w:val="18"/>
                <w:szCs w:val="18"/>
              </w:rPr>
            </w:pPr>
            <w:r w:rsidRPr="006942BC">
              <w:rPr>
                <w:color w:val="000000"/>
                <w:sz w:val="18"/>
                <w:szCs w:val="18"/>
              </w:rPr>
              <w:t>3) „indikativní dávkou“ nebo „ID“ úvazek účinné dávky na jeden rok ingesce ze všech radionuklidů, jejichž přítomnost byla zjištěna v zásobárně vody určené k lidské spotřebě, a to jak přírodního, tak i umělého původu, avšak s výjimkou tritia, draslíku 40, radonu a zplodin radonu s krátkým poločasem rozpadu;</w:t>
            </w:r>
          </w:p>
        </w:tc>
        <w:tc>
          <w:tcPr>
            <w:tcW w:w="900" w:type="dxa"/>
            <w:tcBorders>
              <w:top w:val="single" w:sz="4" w:space="0" w:color="auto"/>
              <w:left w:val="single" w:sz="18" w:space="0" w:color="auto"/>
              <w:bottom w:val="nil"/>
              <w:right w:val="single" w:sz="4" w:space="0" w:color="auto"/>
            </w:tcBorders>
          </w:tcPr>
          <w:p w:rsidR="007E7D63" w:rsidRPr="006942BC" w:rsidRDefault="005F5520" w:rsidP="000274F1">
            <w:pPr>
              <w:rPr>
                <w:sz w:val="18"/>
                <w:szCs w:val="18"/>
              </w:rPr>
            </w:pPr>
            <w:r>
              <w:rPr>
                <w:sz w:val="18"/>
                <w:szCs w:val="18"/>
              </w:rPr>
              <w:t>422/2016</w:t>
            </w:r>
          </w:p>
        </w:tc>
        <w:tc>
          <w:tcPr>
            <w:tcW w:w="957" w:type="dxa"/>
            <w:tcBorders>
              <w:top w:val="single" w:sz="4" w:space="0" w:color="auto"/>
              <w:left w:val="single" w:sz="4" w:space="0" w:color="auto"/>
              <w:bottom w:val="nil"/>
              <w:right w:val="single" w:sz="4" w:space="0" w:color="auto"/>
            </w:tcBorders>
          </w:tcPr>
          <w:p w:rsidR="007E7D63" w:rsidRPr="006942BC" w:rsidRDefault="005F5520" w:rsidP="00A75E20">
            <w:pPr>
              <w:rPr>
                <w:sz w:val="18"/>
                <w:szCs w:val="18"/>
              </w:rPr>
            </w:pPr>
            <w:r>
              <w:rPr>
                <w:sz w:val="18"/>
                <w:szCs w:val="18"/>
              </w:rPr>
              <w:t xml:space="preserve">§2 </w:t>
            </w:r>
            <w:proofErr w:type="spellStart"/>
            <w:proofErr w:type="gramStart"/>
            <w:r>
              <w:rPr>
                <w:sz w:val="18"/>
                <w:szCs w:val="18"/>
              </w:rPr>
              <w:t>písm.v</w:t>
            </w:r>
            <w:proofErr w:type="spellEnd"/>
            <w:r>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7E7D63" w:rsidRDefault="005F5520">
            <w:pPr>
              <w:rPr>
                <w:sz w:val="18"/>
                <w:szCs w:val="18"/>
              </w:rPr>
            </w:pPr>
            <w:r w:rsidRPr="005F5520">
              <w:rPr>
                <w:sz w:val="18"/>
                <w:szCs w:val="18"/>
              </w:rPr>
              <w:t>Pro účely této vyhlášky se rozumí</w:t>
            </w:r>
          </w:p>
          <w:p w:rsidR="005F5520" w:rsidRPr="006942BC" w:rsidRDefault="005F5520">
            <w:pPr>
              <w:rPr>
                <w:sz w:val="18"/>
                <w:szCs w:val="18"/>
              </w:rPr>
            </w:pPr>
            <w:r w:rsidRPr="005F5520">
              <w:rPr>
                <w:sz w:val="18"/>
                <w:szCs w:val="18"/>
              </w:rPr>
              <w:t>v)</w:t>
            </w:r>
            <w:r w:rsidRPr="005F5520">
              <w:rPr>
                <w:sz w:val="18"/>
                <w:szCs w:val="18"/>
              </w:rPr>
              <w:tab/>
              <w:t>indikativní dávkou úvazek efektivní dávky z ročního příjmu všech radionuklidů přítomných ve vodě s výjimkou tritia, 40K, 222Rn a krátkodobých produktů jeho přeměny,</w:t>
            </w:r>
          </w:p>
        </w:tc>
        <w:tc>
          <w:tcPr>
            <w:tcW w:w="540" w:type="dxa"/>
            <w:tcBorders>
              <w:top w:val="single" w:sz="4" w:space="0" w:color="auto"/>
              <w:left w:val="single" w:sz="4" w:space="0" w:color="auto"/>
              <w:bottom w:val="nil"/>
              <w:right w:val="single" w:sz="4" w:space="0" w:color="auto"/>
            </w:tcBorders>
          </w:tcPr>
          <w:p w:rsidR="007E7D63" w:rsidRDefault="005F5520">
            <w:pPr>
              <w:rPr>
                <w:sz w:val="18"/>
              </w:rPr>
            </w:pPr>
            <w:r>
              <w:rPr>
                <w:sz w:val="18"/>
              </w:rPr>
              <w:t>P</w:t>
            </w:r>
            <w:r w:rsidR="001E1874">
              <w:rPr>
                <w:sz w:val="18"/>
              </w:rPr>
              <w:t>T</w:t>
            </w:r>
          </w:p>
        </w:tc>
        <w:tc>
          <w:tcPr>
            <w:tcW w:w="1080" w:type="dxa"/>
            <w:tcBorders>
              <w:top w:val="single" w:sz="4" w:space="0" w:color="auto"/>
              <w:left w:val="single" w:sz="4" w:space="0" w:color="auto"/>
              <w:bottom w:val="nil"/>
              <w:right w:val="single" w:sz="4" w:space="0" w:color="auto"/>
            </w:tcBorders>
          </w:tcPr>
          <w:p w:rsidR="007E7D63" w:rsidRDefault="007E7D63">
            <w:pPr>
              <w:rPr>
                <w:sz w:val="18"/>
              </w:rPr>
            </w:pPr>
          </w:p>
        </w:tc>
      </w:tr>
      <w:tr w:rsidR="0006630D" w:rsidRPr="001E1874" w:rsidTr="00C65D3E">
        <w:trPr>
          <w:trHeight w:val="1855"/>
        </w:trPr>
        <w:tc>
          <w:tcPr>
            <w:tcW w:w="1440" w:type="dxa"/>
            <w:tcBorders>
              <w:top w:val="single" w:sz="4" w:space="0" w:color="auto"/>
              <w:left w:val="single" w:sz="4" w:space="0" w:color="auto"/>
              <w:bottom w:val="nil"/>
              <w:right w:val="single" w:sz="4" w:space="0" w:color="auto"/>
            </w:tcBorders>
          </w:tcPr>
          <w:p w:rsidR="0006630D" w:rsidRPr="00A545D2" w:rsidRDefault="0006630D">
            <w:pPr>
              <w:rPr>
                <w:color w:val="FF0000"/>
                <w:sz w:val="18"/>
                <w:szCs w:val="18"/>
              </w:rPr>
            </w:pPr>
            <w:proofErr w:type="spellStart"/>
            <w:r w:rsidRPr="00ED2667">
              <w:rPr>
                <w:sz w:val="18"/>
                <w:szCs w:val="18"/>
              </w:rPr>
              <w:t>Čl</w:t>
            </w:r>
            <w:proofErr w:type="spellEnd"/>
            <w:r w:rsidRPr="00ED2667">
              <w:rPr>
                <w:sz w:val="18"/>
                <w:szCs w:val="18"/>
              </w:rPr>
              <w:t xml:space="preserve"> 2, odst. 4</w:t>
            </w:r>
          </w:p>
        </w:tc>
        <w:tc>
          <w:tcPr>
            <w:tcW w:w="5400" w:type="dxa"/>
            <w:gridSpan w:val="4"/>
            <w:tcBorders>
              <w:top w:val="single" w:sz="4" w:space="0" w:color="auto"/>
              <w:left w:val="single" w:sz="4" w:space="0" w:color="auto"/>
              <w:bottom w:val="nil"/>
              <w:right w:val="single" w:sz="18" w:space="0" w:color="auto"/>
            </w:tcBorders>
          </w:tcPr>
          <w:p w:rsidR="0006630D" w:rsidRPr="006942BC" w:rsidRDefault="0006630D" w:rsidP="007E7D63">
            <w:pPr>
              <w:rPr>
                <w:sz w:val="18"/>
                <w:szCs w:val="18"/>
              </w:rPr>
            </w:pPr>
            <w:r w:rsidRPr="006942BC">
              <w:rPr>
                <w:color w:val="000000"/>
                <w:sz w:val="18"/>
                <w:szCs w:val="18"/>
              </w:rPr>
              <w:t>4) „hodnotou ukazatele“ hodnota radioaktivních látek ve vodě určené k lidské spotřebě, v případě jejíhož překročení členské státy posoudí, zda přítomnost radioaktivních látek ve vodě určené k lidské spotřebě představuje riziko pro lidské zdraví, jež vyžaduje přijetí opatření, a v případě potřeby přijmou nápravná opatření ke zlepšení jakosti vody na úroveň, která je v souladu s požadavky na ochranu lidského zdraví z hlediska radiační ochrany.</w:t>
            </w:r>
          </w:p>
        </w:tc>
        <w:tc>
          <w:tcPr>
            <w:tcW w:w="900" w:type="dxa"/>
            <w:tcBorders>
              <w:top w:val="single" w:sz="4" w:space="0" w:color="auto"/>
              <w:left w:val="single" w:sz="18" w:space="0" w:color="auto"/>
              <w:bottom w:val="nil"/>
              <w:right w:val="single" w:sz="4" w:space="0" w:color="auto"/>
            </w:tcBorders>
          </w:tcPr>
          <w:p w:rsidR="00F332CC" w:rsidRDefault="00840F8D" w:rsidP="00EF3BCB">
            <w:pPr>
              <w:rPr>
                <w:sz w:val="18"/>
                <w:szCs w:val="18"/>
              </w:rPr>
            </w:pPr>
            <w:r>
              <w:rPr>
                <w:sz w:val="18"/>
                <w:szCs w:val="18"/>
              </w:rPr>
              <w:t>263/2016</w:t>
            </w:r>
          </w:p>
          <w:p w:rsidR="00F332CC" w:rsidRDefault="00F332CC" w:rsidP="00EF3BCB">
            <w:pPr>
              <w:rPr>
                <w:sz w:val="18"/>
                <w:szCs w:val="18"/>
              </w:rPr>
            </w:pPr>
          </w:p>
          <w:p w:rsidR="004A67C2" w:rsidRDefault="004A67C2" w:rsidP="00EF3BCB">
            <w:pPr>
              <w:rPr>
                <w:sz w:val="18"/>
                <w:szCs w:val="18"/>
              </w:rPr>
            </w:pPr>
          </w:p>
          <w:p w:rsidR="004A67C2" w:rsidRDefault="004A67C2" w:rsidP="00EF3BCB">
            <w:pPr>
              <w:rPr>
                <w:sz w:val="18"/>
                <w:szCs w:val="18"/>
              </w:rPr>
            </w:pPr>
          </w:p>
          <w:p w:rsidR="004A67C2" w:rsidRDefault="004A67C2" w:rsidP="00EF3BCB">
            <w:pPr>
              <w:rPr>
                <w:sz w:val="18"/>
                <w:szCs w:val="18"/>
              </w:rPr>
            </w:pPr>
          </w:p>
          <w:p w:rsidR="00F332CC" w:rsidRPr="006942BC" w:rsidRDefault="00F332CC" w:rsidP="00EF3BCB">
            <w:pPr>
              <w:rPr>
                <w:sz w:val="18"/>
                <w:szCs w:val="18"/>
              </w:rPr>
            </w:pPr>
          </w:p>
        </w:tc>
        <w:tc>
          <w:tcPr>
            <w:tcW w:w="957" w:type="dxa"/>
            <w:tcBorders>
              <w:top w:val="single" w:sz="4" w:space="0" w:color="auto"/>
              <w:left w:val="single" w:sz="4" w:space="0" w:color="auto"/>
              <w:bottom w:val="nil"/>
              <w:right w:val="single" w:sz="4" w:space="0" w:color="auto"/>
            </w:tcBorders>
          </w:tcPr>
          <w:p w:rsidR="0006630D" w:rsidRPr="006942BC" w:rsidRDefault="00840F8D" w:rsidP="00784760">
            <w:pPr>
              <w:rPr>
                <w:sz w:val="18"/>
                <w:szCs w:val="18"/>
              </w:rPr>
            </w:pPr>
            <w:r>
              <w:rPr>
                <w:sz w:val="18"/>
                <w:szCs w:val="18"/>
              </w:rPr>
              <w:t xml:space="preserve">§60 odst.2 </w:t>
            </w:r>
            <w:proofErr w:type="spellStart"/>
            <w:proofErr w:type="gramStart"/>
            <w:r>
              <w:rPr>
                <w:sz w:val="18"/>
                <w:szCs w:val="18"/>
              </w:rPr>
              <w:t>písm.b</w:t>
            </w:r>
            <w:proofErr w:type="spellEnd"/>
            <w:r>
              <w:rPr>
                <w:sz w:val="18"/>
                <w:szCs w:val="18"/>
              </w:rPr>
              <w:t>)</w:t>
            </w:r>
            <w:proofErr w:type="gramEnd"/>
          </w:p>
          <w:p w:rsidR="003427F9" w:rsidRPr="006942BC" w:rsidRDefault="003427F9" w:rsidP="00784760">
            <w:pPr>
              <w:rPr>
                <w:sz w:val="18"/>
                <w:szCs w:val="18"/>
              </w:rPr>
            </w:pPr>
          </w:p>
          <w:p w:rsidR="003427F9" w:rsidRPr="006942BC" w:rsidRDefault="003427F9" w:rsidP="00784760">
            <w:pPr>
              <w:rPr>
                <w:sz w:val="18"/>
                <w:szCs w:val="18"/>
              </w:rPr>
            </w:pPr>
          </w:p>
          <w:p w:rsidR="003427F9" w:rsidRPr="006942BC" w:rsidRDefault="003427F9" w:rsidP="00784760">
            <w:pPr>
              <w:rPr>
                <w:sz w:val="18"/>
                <w:szCs w:val="18"/>
              </w:rPr>
            </w:pPr>
          </w:p>
          <w:p w:rsidR="003427F9" w:rsidRPr="006942BC" w:rsidRDefault="003427F9" w:rsidP="00784760">
            <w:pPr>
              <w:rPr>
                <w:sz w:val="18"/>
                <w:szCs w:val="18"/>
              </w:rPr>
            </w:pPr>
          </w:p>
          <w:p w:rsidR="004A67C2" w:rsidRDefault="004A67C2" w:rsidP="00784760">
            <w:pPr>
              <w:rPr>
                <w:sz w:val="18"/>
                <w:szCs w:val="18"/>
              </w:rPr>
            </w:pPr>
          </w:p>
          <w:p w:rsidR="004A67C2" w:rsidRDefault="004A67C2" w:rsidP="00784760">
            <w:pPr>
              <w:rPr>
                <w:sz w:val="18"/>
                <w:szCs w:val="18"/>
              </w:rPr>
            </w:pPr>
          </w:p>
          <w:p w:rsidR="004A67C2" w:rsidRDefault="004A67C2" w:rsidP="00784760">
            <w:pPr>
              <w:rPr>
                <w:sz w:val="18"/>
                <w:szCs w:val="18"/>
              </w:rPr>
            </w:pPr>
          </w:p>
          <w:p w:rsidR="003427F9" w:rsidRPr="006942BC" w:rsidRDefault="003427F9" w:rsidP="00784760">
            <w:pPr>
              <w:rPr>
                <w:sz w:val="18"/>
                <w:szCs w:val="18"/>
              </w:rPr>
            </w:pPr>
          </w:p>
        </w:tc>
        <w:tc>
          <w:tcPr>
            <w:tcW w:w="5523" w:type="dxa"/>
            <w:gridSpan w:val="5"/>
            <w:tcBorders>
              <w:top w:val="single" w:sz="4" w:space="0" w:color="auto"/>
              <w:left w:val="single" w:sz="4" w:space="0" w:color="auto"/>
              <w:bottom w:val="nil"/>
              <w:right w:val="single" w:sz="4" w:space="0" w:color="auto"/>
            </w:tcBorders>
          </w:tcPr>
          <w:p w:rsidR="00840F8D" w:rsidRPr="00840F8D" w:rsidRDefault="00840F8D" w:rsidP="00840F8D">
            <w:pPr>
              <w:rPr>
                <w:sz w:val="18"/>
                <w:szCs w:val="18"/>
              </w:rPr>
            </w:pPr>
            <w:r w:rsidRPr="00840F8D">
              <w:rPr>
                <w:sz w:val="18"/>
                <w:szCs w:val="18"/>
              </w:rPr>
              <w:t>(2) Pro účely tohoto zákona se rozumí</w:t>
            </w:r>
          </w:p>
          <w:p w:rsidR="004A67C2" w:rsidRDefault="00840F8D" w:rsidP="00840F8D">
            <w:pPr>
              <w:rPr>
                <w:sz w:val="18"/>
                <w:szCs w:val="18"/>
              </w:rPr>
            </w:pPr>
            <w:r w:rsidRPr="00840F8D">
              <w:rPr>
                <w:sz w:val="18"/>
                <w:szCs w:val="18"/>
              </w:rPr>
              <w:t>b) referenční úrovní úroveň ozáření nebo rizika ozáření v nehodové expoziční situaci nebo v existující expoziční situaci, kterou je nežádoucí překročit; snížením úrovně ozáření nebo rizika ozáření na referenční úroveň nelze mít optimalizaci radiační ochrany za docílenou,</w:t>
            </w:r>
          </w:p>
          <w:p w:rsidR="004A67C2" w:rsidRDefault="004A67C2" w:rsidP="003427F9">
            <w:pPr>
              <w:rPr>
                <w:sz w:val="18"/>
                <w:szCs w:val="18"/>
              </w:rPr>
            </w:pPr>
          </w:p>
          <w:p w:rsidR="004A67C2" w:rsidRDefault="004A67C2" w:rsidP="003427F9">
            <w:pPr>
              <w:rPr>
                <w:sz w:val="18"/>
                <w:szCs w:val="18"/>
              </w:rPr>
            </w:pPr>
          </w:p>
          <w:p w:rsidR="003427F9" w:rsidRPr="006942BC" w:rsidRDefault="003427F9" w:rsidP="003427F9">
            <w:pPr>
              <w:rPr>
                <w:sz w:val="18"/>
                <w:szCs w:val="18"/>
              </w:rPr>
            </w:pPr>
          </w:p>
        </w:tc>
        <w:tc>
          <w:tcPr>
            <w:tcW w:w="540" w:type="dxa"/>
            <w:tcBorders>
              <w:top w:val="single" w:sz="4" w:space="0" w:color="auto"/>
              <w:left w:val="single" w:sz="4" w:space="0" w:color="auto"/>
              <w:bottom w:val="nil"/>
              <w:right w:val="single" w:sz="4" w:space="0" w:color="auto"/>
            </w:tcBorders>
          </w:tcPr>
          <w:p w:rsidR="0006630D" w:rsidRDefault="00784760">
            <w:pPr>
              <w:rPr>
                <w:sz w:val="18"/>
              </w:rPr>
            </w:pPr>
            <w:r>
              <w:rPr>
                <w:sz w:val="18"/>
              </w:rPr>
              <w:t>P</w:t>
            </w:r>
            <w:r w:rsidR="001E1874">
              <w:rPr>
                <w:sz w:val="18"/>
              </w:rPr>
              <w:t>T</w:t>
            </w:r>
          </w:p>
        </w:tc>
        <w:tc>
          <w:tcPr>
            <w:tcW w:w="1080" w:type="dxa"/>
            <w:tcBorders>
              <w:top w:val="single" w:sz="4" w:space="0" w:color="auto"/>
              <w:left w:val="single" w:sz="4" w:space="0" w:color="auto"/>
              <w:bottom w:val="nil"/>
              <w:right w:val="single" w:sz="4" w:space="0" w:color="auto"/>
            </w:tcBorders>
          </w:tcPr>
          <w:p w:rsidR="0006630D" w:rsidRPr="00670524" w:rsidRDefault="0006630D">
            <w:pPr>
              <w:rPr>
                <w:sz w:val="18"/>
                <w:szCs w:val="18"/>
              </w:rPr>
            </w:pPr>
          </w:p>
        </w:tc>
      </w:tr>
      <w:tr w:rsidR="004A67C2" w:rsidRPr="001E1874" w:rsidTr="00C65D3E">
        <w:trPr>
          <w:trHeight w:val="1661"/>
        </w:trPr>
        <w:tc>
          <w:tcPr>
            <w:tcW w:w="1440" w:type="dxa"/>
            <w:tcBorders>
              <w:top w:val="nil"/>
              <w:left w:val="single" w:sz="4" w:space="0" w:color="auto"/>
              <w:bottom w:val="nil"/>
              <w:right w:val="single" w:sz="4" w:space="0" w:color="auto"/>
            </w:tcBorders>
          </w:tcPr>
          <w:p w:rsidR="004A67C2" w:rsidRPr="006942BC" w:rsidRDefault="004A67C2" w:rsidP="004A67C2">
            <w:pPr>
              <w:rPr>
                <w:sz w:val="18"/>
                <w:szCs w:val="18"/>
              </w:rPr>
            </w:pPr>
          </w:p>
        </w:tc>
        <w:tc>
          <w:tcPr>
            <w:tcW w:w="5400" w:type="dxa"/>
            <w:gridSpan w:val="4"/>
            <w:tcBorders>
              <w:top w:val="nil"/>
              <w:left w:val="single" w:sz="4" w:space="0" w:color="auto"/>
              <w:bottom w:val="nil"/>
              <w:right w:val="single" w:sz="18" w:space="0" w:color="auto"/>
            </w:tcBorders>
          </w:tcPr>
          <w:p w:rsidR="004A67C2" w:rsidRPr="006942BC" w:rsidRDefault="004A67C2" w:rsidP="007E7D63">
            <w:pPr>
              <w:rPr>
                <w:color w:val="000000"/>
                <w:sz w:val="18"/>
                <w:szCs w:val="18"/>
              </w:rPr>
            </w:pPr>
          </w:p>
        </w:tc>
        <w:tc>
          <w:tcPr>
            <w:tcW w:w="900" w:type="dxa"/>
            <w:tcBorders>
              <w:top w:val="nil"/>
              <w:left w:val="single" w:sz="18" w:space="0" w:color="auto"/>
              <w:bottom w:val="nil"/>
              <w:right w:val="single" w:sz="4" w:space="0" w:color="auto"/>
            </w:tcBorders>
          </w:tcPr>
          <w:p w:rsidR="004A67C2" w:rsidRPr="006942BC" w:rsidRDefault="00840F8D" w:rsidP="00EF3BCB">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4A67C2" w:rsidRPr="006942BC" w:rsidRDefault="00840F8D" w:rsidP="00784760">
            <w:pPr>
              <w:rPr>
                <w:sz w:val="18"/>
                <w:szCs w:val="18"/>
              </w:rPr>
            </w:pPr>
            <w:r>
              <w:rPr>
                <w:sz w:val="18"/>
                <w:szCs w:val="18"/>
              </w:rPr>
              <w:t xml:space="preserve">§100 </w:t>
            </w:r>
            <w:proofErr w:type="gramStart"/>
            <w:r>
              <w:rPr>
                <w:sz w:val="18"/>
                <w:szCs w:val="18"/>
              </w:rPr>
              <w:t>odst.1</w:t>
            </w:r>
            <w:proofErr w:type="gramEnd"/>
          </w:p>
        </w:tc>
        <w:tc>
          <w:tcPr>
            <w:tcW w:w="5523" w:type="dxa"/>
            <w:gridSpan w:val="5"/>
            <w:tcBorders>
              <w:top w:val="nil"/>
              <w:left w:val="single" w:sz="4" w:space="0" w:color="auto"/>
              <w:bottom w:val="nil"/>
              <w:right w:val="single" w:sz="4" w:space="0" w:color="auto"/>
            </w:tcBorders>
          </w:tcPr>
          <w:p w:rsidR="00840F8D" w:rsidRPr="00840F8D" w:rsidRDefault="00840F8D" w:rsidP="00840F8D">
            <w:pPr>
              <w:rPr>
                <w:sz w:val="18"/>
                <w:szCs w:val="18"/>
              </w:rPr>
            </w:pPr>
            <w:r w:rsidRPr="00840F8D">
              <w:rPr>
                <w:sz w:val="18"/>
                <w:szCs w:val="18"/>
              </w:rPr>
              <w:t>(1) Pitná voda nesmí být dodávána pro veřejnou potřebu a balená voda nesmí být dodávána na trh v České republice, pokud</w:t>
            </w:r>
          </w:p>
          <w:p w:rsidR="00840F8D" w:rsidRPr="00840F8D" w:rsidRDefault="00840F8D" w:rsidP="00840F8D">
            <w:pPr>
              <w:rPr>
                <w:sz w:val="18"/>
                <w:szCs w:val="18"/>
              </w:rPr>
            </w:pPr>
            <w:r w:rsidRPr="00840F8D">
              <w:rPr>
                <w:sz w:val="18"/>
                <w:szCs w:val="18"/>
              </w:rPr>
              <w:t>a) objemová aktivita radonu překročí nejvyšší přípustnou hodnotu, nebo</w:t>
            </w:r>
          </w:p>
          <w:p w:rsidR="004A67C2" w:rsidRPr="006942BC" w:rsidRDefault="00840F8D" w:rsidP="00840F8D">
            <w:pPr>
              <w:rPr>
                <w:b/>
                <w:sz w:val="18"/>
                <w:szCs w:val="18"/>
                <w:u w:val="single"/>
              </w:rPr>
            </w:pPr>
            <w:r w:rsidRPr="00840F8D">
              <w:rPr>
                <w:sz w:val="18"/>
                <w:szCs w:val="18"/>
              </w:rPr>
              <w:t>b) obsah přírodních radionuklidů překročí referenční úroveň a nebylo provedeno opatření, které snižuje míru ozáření na úroveň tak nízkou, jaké lze rozumně dosáhnout při zohlednění všech hospodářských a společenských hledisek.</w:t>
            </w:r>
          </w:p>
        </w:tc>
        <w:tc>
          <w:tcPr>
            <w:tcW w:w="540" w:type="dxa"/>
            <w:tcBorders>
              <w:top w:val="nil"/>
              <w:left w:val="single" w:sz="4" w:space="0" w:color="auto"/>
              <w:bottom w:val="nil"/>
              <w:right w:val="single" w:sz="4" w:space="0" w:color="auto"/>
            </w:tcBorders>
          </w:tcPr>
          <w:p w:rsidR="004A67C2" w:rsidRDefault="004A67C2" w:rsidP="004A67C2">
            <w:pPr>
              <w:rPr>
                <w:sz w:val="18"/>
              </w:rPr>
            </w:pPr>
          </w:p>
        </w:tc>
        <w:tc>
          <w:tcPr>
            <w:tcW w:w="1080" w:type="dxa"/>
            <w:tcBorders>
              <w:top w:val="nil"/>
              <w:left w:val="single" w:sz="4" w:space="0" w:color="auto"/>
              <w:bottom w:val="nil"/>
              <w:right w:val="single" w:sz="4" w:space="0" w:color="auto"/>
            </w:tcBorders>
          </w:tcPr>
          <w:p w:rsidR="004A67C2" w:rsidRPr="00670524" w:rsidRDefault="004A67C2">
            <w:pPr>
              <w:rPr>
                <w:sz w:val="18"/>
                <w:szCs w:val="18"/>
              </w:rPr>
            </w:pPr>
          </w:p>
        </w:tc>
      </w:tr>
      <w:tr w:rsidR="007E7D63" w:rsidTr="00C65D3E">
        <w:trPr>
          <w:trHeight w:val="354"/>
        </w:trPr>
        <w:tc>
          <w:tcPr>
            <w:tcW w:w="1440" w:type="dxa"/>
            <w:tcBorders>
              <w:top w:val="nil"/>
              <w:left w:val="single" w:sz="4" w:space="0" w:color="auto"/>
              <w:bottom w:val="single" w:sz="4" w:space="0" w:color="auto"/>
              <w:right w:val="single" w:sz="4" w:space="0" w:color="auto"/>
            </w:tcBorders>
          </w:tcPr>
          <w:p w:rsidR="007E7D63" w:rsidRPr="006942BC" w:rsidRDefault="007E7D63">
            <w:pPr>
              <w:rPr>
                <w:sz w:val="18"/>
                <w:szCs w:val="18"/>
              </w:rPr>
            </w:pPr>
          </w:p>
        </w:tc>
        <w:tc>
          <w:tcPr>
            <w:tcW w:w="5400" w:type="dxa"/>
            <w:gridSpan w:val="4"/>
            <w:tcBorders>
              <w:top w:val="nil"/>
              <w:left w:val="single" w:sz="4" w:space="0" w:color="auto"/>
              <w:bottom w:val="single" w:sz="4" w:space="0" w:color="auto"/>
              <w:right w:val="single" w:sz="18" w:space="0" w:color="auto"/>
            </w:tcBorders>
          </w:tcPr>
          <w:p w:rsidR="007E7D63" w:rsidRPr="006942BC" w:rsidRDefault="007E7D63">
            <w:pPr>
              <w:rPr>
                <w:sz w:val="18"/>
                <w:szCs w:val="18"/>
              </w:rPr>
            </w:pPr>
          </w:p>
        </w:tc>
        <w:tc>
          <w:tcPr>
            <w:tcW w:w="900" w:type="dxa"/>
            <w:tcBorders>
              <w:top w:val="nil"/>
              <w:left w:val="single" w:sz="18" w:space="0" w:color="auto"/>
              <w:bottom w:val="single" w:sz="4" w:space="0" w:color="auto"/>
              <w:right w:val="single" w:sz="4" w:space="0" w:color="auto"/>
            </w:tcBorders>
          </w:tcPr>
          <w:p w:rsidR="007E7D63" w:rsidRPr="006942BC" w:rsidRDefault="002D3C30">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7E7D63" w:rsidRPr="006942BC" w:rsidRDefault="007E7D63">
            <w:pPr>
              <w:rPr>
                <w:sz w:val="18"/>
                <w:szCs w:val="18"/>
              </w:rPr>
            </w:pPr>
          </w:p>
        </w:tc>
        <w:tc>
          <w:tcPr>
            <w:tcW w:w="5523" w:type="dxa"/>
            <w:gridSpan w:val="5"/>
            <w:tcBorders>
              <w:top w:val="nil"/>
              <w:left w:val="single" w:sz="4" w:space="0" w:color="auto"/>
              <w:bottom w:val="single" w:sz="4" w:space="0" w:color="auto"/>
              <w:right w:val="single" w:sz="4" w:space="0" w:color="auto"/>
            </w:tcBorders>
          </w:tcPr>
          <w:p w:rsidR="007E7D63" w:rsidRPr="006942BC" w:rsidRDefault="007E7D63">
            <w:pPr>
              <w:rPr>
                <w:sz w:val="18"/>
                <w:szCs w:val="18"/>
              </w:rPr>
            </w:pPr>
          </w:p>
        </w:tc>
        <w:tc>
          <w:tcPr>
            <w:tcW w:w="540" w:type="dxa"/>
            <w:tcBorders>
              <w:top w:val="nil"/>
              <w:left w:val="single" w:sz="4" w:space="0" w:color="auto"/>
              <w:bottom w:val="single" w:sz="4" w:space="0" w:color="auto"/>
              <w:right w:val="single" w:sz="4" w:space="0" w:color="auto"/>
            </w:tcBorders>
          </w:tcPr>
          <w:p w:rsidR="007E7D63" w:rsidRDefault="007E7D63">
            <w:pPr>
              <w:rPr>
                <w:sz w:val="18"/>
              </w:rPr>
            </w:pPr>
          </w:p>
        </w:tc>
        <w:tc>
          <w:tcPr>
            <w:tcW w:w="1080" w:type="dxa"/>
            <w:tcBorders>
              <w:top w:val="nil"/>
              <w:left w:val="single" w:sz="4" w:space="0" w:color="auto"/>
              <w:bottom w:val="single" w:sz="4" w:space="0" w:color="auto"/>
              <w:right w:val="single" w:sz="4" w:space="0" w:color="auto"/>
            </w:tcBorders>
          </w:tcPr>
          <w:p w:rsidR="007E7D63" w:rsidRDefault="007E7D63">
            <w:pPr>
              <w:rPr>
                <w:sz w:val="18"/>
              </w:rPr>
            </w:pPr>
          </w:p>
        </w:tc>
      </w:tr>
      <w:tr w:rsidR="007E7D63" w:rsidTr="00C65D3E">
        <w:tc>
          <w:tcPr>
            <w:tcW w:w="1440" w:type="dxa"/>
            <w:tcBorders>
              <w:top w:val="single" w:sz="4" w:space="0" w:color="auto"/>
              <w:left w:val="single" w:sz="4" w:space="0" w:color="auto"/>
              <w:bottom w:val="nil"/>
              <w:right w:val="single" w:sz="4" w:space="0" w:color="auto"/>
            </w:tcBorders>
          </w:tcPr>
          <w:p w:rsidR="007E7D63" w:rsidRPr="00A207BE" w:rsidRDefault="00062175">
            <w:pPr>
              <w:rPr>
                <w:color w:val="FF0000"/>
                <w:sz w:val="18"/>
                <w:szCs w:val="18"/>
              </w:rPr>
            </w:pPr>
            <w:r>
              <w:rPr>
                <w:sz w:val="18"/>
                <w:szCs w:val="18"/>
              </w:rPr>
              <w:t xml:space="preserve">Čl.3 </w:t>
            </w:r>
            <w:proofErr w:type="gramStart"/>
            <w:r>
              <w:rPr>
                <w:sz w:val="18"/>
                <w:szCs w:val="18"/>
              </w:rPr>
              <w:t>odst.</w:t>
            </w:r>
            <w:r w:rsidR="00F66704" w:rsidRPr="000B7952">
              <w:rPr>
                <w:sz w:val="18"/>
                <w:szCs w:val="18"/>
              </w:rPr>
              <w:t>1</w:t>
            </w:r>
            <w:proofErr w:type="gramEnd"/>
            <w:r w:rsidR="00F66704" w:rsidRPr="000B7952">
              <w:rPr>
                <w:sz w:val="18"/>
                <w:szCs w:val="18"/>
              </w:rPr>
              <w:t xml:space="preserve">  </w:t>
            </w:r>
          </w:p>
        </w:tc>
        <w:tc>
          <w:tcPr>
            <w:tcW w:w="5400" w:type="dxa"/>
            <w:gridSpan w:val="4"/>
            <w:tcBorders>
              <w:top w:val="single" w:sz="4" w:space="0" w:color="auto"/>
              <w:left w:val="single" w:sz="4" w:space="0" w:color="auto"/>
              <w:bottom w:val="nil"/>
              <w:right w:val="single" w:sz="18" w:space="0" w:color="auto"/>
            </w:tcBorders>
          </w:tcPr>
          <w:p w:rsidR="007E7D63" w:rsidRPr="006942BC" w:rsidRDefault="00F66704" w:rsidP="00F66704">
            <w:pPr>
              <w:rPr>
                <w:sz w:val="18"/>
                <w:szCs w:val="18"/>
              </w:rPr>
            </w:pPr>
            <w:r w:rsidRPr="006942BC">
              <w:rPr>
                <w:color w:val="000000"/>
                <w:sz w:val="18"/>
                <w:szCs w:val="18"/>
              </w:rPr>
              <w:t>1. Tato směrnice se použije na vodu určenou k lidské spotřebě.</w:t>
            </w:r>
          </w:p>
        </w:tc>
        <w:tc>
          <w:tcPr>
            <w:tcW w:w="900" w:type="dxa"/>
            <w:tcBorders>
              <w:top w:val="single" w:sz="4" w:space="0" w:color="auto"/>
              <w:left w:val="single" w:sz="18" w:space="0" w:color="auto"/>
              <w:bottom w:val="nil"/>
              <w:right w:val="single" w:sz="4" w:space="0" w:color="auto"/>
            </w:tcBorders>
          </w:tcPr>
          <w:p w:rsidR="007E7D63" w:rsidRPr="006942BC" w:rsidRDefault="00A545D2">
            <w:pPr>
              <w:rPr>
                <w:sz w:val="18"/>
                <w:szCs w:val="18"/>
              </w:rPr>
            </w:pPr>
            <w:r>
              <w:rPr>
                <w:sz w:val="18"/>
                <w:szCs w:val="18"/>
              </w:rPr>
              <w:t>263/2016</w:t>
            </w:r>
          </w:p>
        </w:tc>
        <w:tc>
          <w:tcPr>
            <w:tcW w:w="957" w:type="dxa"/>
            <w:tcBorders>
              <w:top w:val="single" w:sz="4" w:space="0" w:color="auto"/>
              <w:left w:val="single" w:sz="4" w:space="0" w:color="auto"/>
              <w:bottom w:val="nil"/>
              <w:right w:val="single" w:sz="4" w:space="0" w:color="auto"/>
            </w:tcBorders>
          </w:tcPr>
          <w:p w:rsidR="007E7D63" w:rsidRPr="006942BC" w:rsidRDefault="00B7574A" w:rsidP="00B7574A">
            <w:pPr>
              <w:rPr>
                <w:sz w:val="18"/>
                <w:szCs w:val="18"/>
              </w:rPr>
            </w:pPr>
            <w:r>
              <w:rPr>
                <w:sz w:val="18"/>
                <w:szCs w:val="18"/>
              </w:rPr>
              <w:t>§1</w:t>
            </w:r>
            <w:r w:rsidR="00A34132">
              <w:rPr>
                <w:sz w:val="18"/>
                <w:szCs w:val="18"/>
              </w:rPr>
              <w:t xml:space="preserve"> odst.</w:t>
            </w:r>
            <w:r w:rsidR="00840F8D">
              <w:rPr>
                <w:sz w:val="18"/>
                <w:szCs w:val="18"/>
              </w:rPr>
              <w:t xml:space="preserve"> 1 </w:t>
            </w:r>
            <w:proofErr w:type="spellStart"/>
            <w:proofErr w:type="gramStart"/>
            <w:r w:rsidR="00840F8D">
              <w:rPr>
                <w:sz w:val="18"/>
                <w:szCs w:val="18"/>
              </w:rPr>
              <w:t>písm.b</w:t>
            </w:r>
            <w:proofErr w:type="spellEnd"/>
            <w:r w:rsidR="00840F8D">
              <w:rPr>
                <w:sz w:val="18"/>
                <w:szCs w:val="18"/>
              </w:rPr>
              <w:t>),</w:t>
            </w:r>
            <w:proofErr w:type="gramEnd"/>
            <w:r w:rsidR="00840F8D">
              <w:rPr>
                <w:sz w:val="18"/>
                <w:szCs w:val="18"/>
              </w:rPr>
              <w:t xml:space="preserve"> </w:t>
            </w:r>
          </w:p>
        </w:tc>
        <w:tc>
          <w:tcPr>
            <w:tcW w:w="5523" w:type="dxa"/>
            <w:gridSpan w:val="5"/>
            <w:tcBorders>
              <w:top w:val="single" w:sz="4" w:space="0" w:color="auto"/>
              <w:left w:val="single" w:sz="4" w:space="0" w:color="auto"/>
              <w:bottom w:val="nil"/>
              <w:right w:val="single" w:sz="4" w:space="0" w:color="auto"/>
            </w:tcBorders>
          </w:tcPr>
          <w:p w:rsidR="00840F8D" w:rsidRPr="00840F8D" w:rsidRDefault="00840F8D" w:rsidP="00840F8D">
            <w:pPr>
              <w:rPr>
                <w:sz w:val="18"/>
                <w:szCs w:val="18"/>
              </w:rPr>
            </w:pPr>
            <w:r w:rsidRPr="00840F8D">
              <w:rPr>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840F8D" w:rsidRPr="00840F8D" w:rsidRDefault="00840F8D" w:rsidP="00840F8D">
            <w:pPr>
              <w:rPr>
                <w:sz w:val="18"/>
                <w:szCs w:val="18"/>
              </w:rPr>
            </w:pPr>
            <w:r w:rsidRPr="00840F8D">
              <w:rPr>
                <w:sz w:val="18"/>
                <w:szCs w:val="18"/>
              </w:rPr>
              <w:t>b) podmínky vykonávání činností v rámci expozičních situací,</w:t>
            </w:r>
          </w:p>
          <w:p w:rsidR="007E7D63" w:rsidRPr="006942BC" w:rsidRDefault="007E7D63" w:rsidP="00A34132">
            <w:pPr>
              <w:rPr>
                <w:sz w:val="18"/>
                <w:szCs w:val="18"/>
              </w:rPr>
            </w:pPr>
          </w:p>
        </w:tc>
        <w:tc>
          <w:tcPr>
            <w:tcW w:w="540" w:type="dxa"/>
            <w:tcBorders>
              <w:top w:val="single" w:sz="4" w:space="0" w:color="auto"/>
              <w:left w:val="single" w:sz="4" w:space="0" w:color="auto"/>
              <w:bottom w:val="nil"/>
              <w:right w:val="single" w:sz="4" w:space="0" w:color="auto"/>
            </w:tcBorders>
          </w:tcPr>
          <w:p w:rsidR="007E7D63" w:rsidRDefault="00D82A30">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7E7D63" w:rsidRDefault="007E7D63">
            <w:pPr>
              <w:rPr>
                <w:sz w:val="18"/>
              </w:rPr>
            </w:pPr>
          </w:p>
        </w:tc>
      </w:tr>
      <w:tr w:rsidR="005F5520" w:rsidTr="00C65D3E">
        <w:tc>
          <w:tcPr>
            <w:tcW w:w="1440" w:type="dxa"/>
            <w:tcBorders>
              <w:top w:val="nil"/>
              <w:left w:val="single" w:sz="4" w:space="0" w:color="auto"/>
              <w:bottom w:val="nil"/>
              <w:right w:val="single" w:sz="4" w:space="0" w:color="auto"/>
            </w:tcBorders>
          </w:tcPr>
          <w:p w:rsidR="005F5520" w:rsidRPr="000B7952" w:rsidRDefault="005F5520">
            <w:pPr>
              <w:rPr>
                <w:sz w:val="18"/>
                <w:szCs w:val="18"/>
              </w:rPr>
            </w:pPr>
          </w:p>
        </w:tc>
        <w:tc>
          <w:tcPr>
            <w:tcW w:w="5400" w:type="dxa"/>
            <w:gridSpan w:val="4"/>
            <w:tcBorders>
              <w:top w:val="nil"/>
              <w:left w:val="single" w:sz="4" w:space="0" w:color="auto"/>
              <w:bottom w:val="nil"/>
              <w:right w:val="single" w:sz="18" w:space="0" w:color="auto"/>
            </w:tcBorders>
          </w:tcPr>
          <w:p w:rsidR="005F5520" w:rsidRPr="006942BC" w:rsidRDefault="005F5520" w:rsidP="00F66704">
            <w:pPr>
              <w:rPr>
                <w:color w:val="000000"/>
                <w:sz w:val="18"/>
                <w:szCs w:val="18"/>
              </w:rPr>
            </w:pPr>
          </w:p>
        </w:tc>
        <w:tc>
          <w:tcPr>
            <w:tcW w:w="900" w:type="dxa"/>
            <w:tcBorders>
              <w:top w:val="nil"/>
              <w:left w:val="single" w:sz="18" w:space="0" w:color="auto"/>
              <w:bottom w:val="nil"/>
              <w:right w:val="single" w:sz="4" w:space="0" w:color="auto"/>
            </w:tcBorders>
          </w:tcPr>
          <w:p w:rsidR="005F5520" w:rsidRDefault="00B7574A">
            <w:pPr>
              <w:rPr>
                <w:sz w:val="18"/>
                <w:szCs w:val="18"/>
              </w:rPr>
            </w:pPr>
            <w:r w:rsidRPr="00B7574A">
              <w:rPr>
                <w:sz w:val="18"/>
                <w:szCs w:val="18"/>
              </w:rPr>
              <w:t>263/2016</w:t>
            </w:r>
          </w:p>
        </w:tc>
        <w:tc>
          <w:tcPr>
            <w:tcW w:w="957" w:type="dxa"/>
            <w:tcBorders>
              <w:top w:val="nil"/>
              <w:left w:val="single" w:sz="4" w:space="0" w:color="auto"/>
              <w:bottom w:val="nil"/>
              <w:right w:val="single" w:sz="4" w:space="0" w:color="auto"/>
            </w:tcBorders>
          </w:tcPr>
          <w:p w:rsidR="005F5520" w:rsidRPr="006942BC" w:rsidRDefault="00B7574A" w:rsidP="00B7574A">
            <w:pPr>
              <w:rPr>
                <w:sz w:val="18"/>
                <w:szCs w:val="18"/>
              </w:rPr>
            </w:pPr>
            <w:r>
              <w:rPr>
                <w:sz w:val="18"/>
                <w:szCs w:val="18"/>
              </w:rPr>
              <w:t>§1</w:t>
            </w:r>
            <w:r w:rsidRPr="00B7574A">
              <w:rPr>
                <w:sz w:val="18"/>
                <w:szCs w:val="18"/>
              </w:rPr>
              <w:t xml:space="preserve"> odst.2 </w:t>
            </w:r>
            <w:proofErr w:type="spellStart"/>
            <w:proofErr w:type="gramStart"/>
            <w:r w:rsidRPr="00B7574A">
              <w:rPr>
                <w:sz w:val="18"/>
                <w:szCs w:val="18"/>
              </w:rPr>
              <w:t>písm.a</w:t>
            </w:r>
            <w:proofErr w:type="spellEnd"/>
            <w:r w:rsidRPr="00B7574A">
              <w:rPr>
                <w:sz w:val="18"/>
                <w:szCs w:val="18"/>
              </w:rPr>
              <w:t>)</w:t>
            </w:r>
            <w:proofErr w:type="gramEnd"/>
          </w:p>
        </w:tc>
        <w:tc>
          <w:tcPr>
            <w:tcW w:w="5523" w:type="dxa"/>
            <w:gridSpan w:val="5"/>
            <w:tcBorders>
              <w:top w:val="nil"/>
              <w:left w:val="single" w:sz="4" w:space="0" w:color="auto"/>
              <w:bottom w:val="nil"/>
              <w:right w:val="single" w:sz="4" w:space="0" w:color="auto"/>
            </w:tcBorders>
          </w:tcPr>
          <w:p w:rsidR="00B7574A" w:rsidRPr="00A34132" w:rsidRDefault="00B7574A" w:rsidP="00B7574A">
            <w:pPr>
              <w:rPr>
                <w:sz w:val="18"/>
                <w:szCs w:val="18"/>
              </w:rPr>
            </w:pPr>
            <w:r w:rsidRPr="00A34132">
              <w:rPr>
                <w:sz w:val="18"/>
                <w:szCs w:val="18"/>
              </w:rPr>
              <w:t>(2) Tento zákon se nevztahuje na expoziční situace v důsledku ozáření z</w:t>
            </w:r>
          </w:p>
          <w:p w:rsidR="00B7574A" w:rsidRPr="00A34132" w:rsidRDefault="00B7574A" w:rsidP="00B7574A">
            <w:pPr>
              <w:rPr>
                <w:sz w:val="18"/>
                <w:szCs w:val="18"/>
              </w:rPr>
            </w:pPr>
            <w:r w:rsidRPr="00A34132">
              <w:rPr>
                <w:sz w:val="18"/>
                <w:szCs w:val="18"/>
              </w:rPr>
              <w:t>a) minerální vody, která pochází z přírodního léčivého zdroje nebo zdroje přírodní minerální vody, o nichž bylo vydáno osvědčení o zdroji podle jiného právního předpisu,</w:t>
            </w:r>
          </w:p>
          <w:p w:rsidR="005F5520" w:rsidRPr="00840F8D" w:rsidRDefault="005F5520" w:rsidP="00B7574A">
            <w:pPr>
              <w:rPr>
                <w:sz w:val="18"/>
                <w:szCs w:val="18"/>
              </w:rPr>
            </w:pPr>
          </w:p>
        </w:tc>
        <w:tc>
          <w:tcPr>
            <w:tcW w:w="540" w:type="dxa"/>
            <w:tcBorders>
              <w:top w:val="nil"/>
              <w:left w:val="single" w:sz="4" w:space="0" w:color="auto"/>
              <w:bottom w:val="nil"/>
              <w:right w:val="single" w:sz="4" w:space="0" w:color="auto"/>
            </w:tcBorders>
          </w:tcPr>
          <w:p w:rsidR="005F5520" w:rsidRDefault="005F5520">
            <w:pPr>
              <w:rPr>
                <w:sz w:val="18"/>
              </w:rPr>
            </w:pPr>
          </w:p>
        </w:tc>
        <w:tc>
          <w:tcPr>
            <w:tcW w:w="1080" w:type="dxa"/>
            <w:tcBorders>
              <w:top w:val="nil"/>
              <w:left w:val="single" w:sz="4" w:space="0" w:color="auto"/>
              <w:bottom w:val="nil"/>
              <w:right w:val="single" w:sz="4" w:space="0" w:color="auto"/>
            </w:tcBorders>
          </w:tcPr>
          <w:p w:rsidR="005F5520" w:rsidRDefault="005F5520">
            <w:pPr>
              <w:rPr>
                <w:sz w:val="18"/>
              </w:rPr>
            </w:pPr>
          </w:p>
        </w:tc>
      </w:tr>
      <w:tr w:rsidR="00B7574A" w:rsidTr="00DE44AF">
        <w:tc>
          <w:tcPr>
            <w:tcW w:w="1440" w:type="dxa"/>
            <w:tcBorders>
              <w:top w:val="nil"/>
              <w:left w:val="single" w:sz="4" w:space="0" w:color="auto"/>
              <w:bottom w:val="nil"/>
              <w:right w:val="single" w:sz="4" w:space="0" w:color="auto"/>
            </w:tcBorders>
          </w:tcPr>
          <w:p w:rsidR="00B7574A" w:rsidRPr="006942BC" w:rsidRDefault="00B7574A">
            <w:pPr>
              <w:rPr>
                <w:sz w:val="18"/>
                <w:szCs w:val="18"/>
              </w:rPr>
            </w:pPr>
          </w:p>
        </w:tc>
        <w:tc>
          <w:tcPr>
            <w:tcW w:w="5400" w:type="dxa"/>
            <w:gridSpan w:val="4"/>
            <w:tcBorders>
              <w:top w:val="nil"/>
              <w:left w:val="single" w:sz="4" w:space="0" w:color="auto"/>
              <w:bottom w:val="nil"/>
              <w:right w:val="single" w:sz="18" w:space="0" w:color="auto"/>
            </w:tcBorders>
          </w:tcPr>
          <w:p w:rsidR="00B7574A" w:rsidRPr="006942BC" w:rsidRDefault="00B7574A">
            <w:pPr>
              <w:rPr>
                <w:sz w:val="18"/>
                <w:szCs w:val="18"/>
              </w:rPr>
            </w:pPr>
          </w:p>
        </w:tc>
        <w:tc>
          <w:tcPr>
            <w:tcW w:w="900" w:type="dxa"/>
            <w:tcBorders>
              <w:top w:val="nil"/>
              <w:left w:val="single" w:sz="18" w:space="0" w:color="auto"/>
              <w:bottom w:val="nil"/>
              <w:right w:val="single" w:sz="4" w:space="0" w:color="auto"/>
            </w:tcBorders>
          </w:tcPr>
          <w:p w:rsidR="00B7574A" w:rsidRPr="006942BC" w:rsidRDefault="00B7574A">
            <w:pPr>
              <w:rPr>
                <w:sz w:val="18"/>
                <w:szCs w:val="18"/>
              </w:rPr>
            </w:pPr>
            <w:r w:rsidRPr="00B7574A">
              <w:rPr>
                <w:sz w:val="18"/>
                <w:szCs w:val="18"/>
              </w:rPr>
              <w:t>263/2016</w:t>
            </w:r>
          </w:p>
        </w:tc>
        <w:tc>
          <w:tcPr>
            <w:tcW w:w="957" w:type="dxa"/>
            <w:tcBorders>
              <w:top w:val="nil"/>
              <w:left w:val="single" w:sz="4" w:space="0" w:color="auto"/>
              <w:bottom w:val="nil"/>
              <w:right w:val="single" w:sz="4" w:space="0" w:color="auto"/>
            </w:tcBorders>
          </w:tcPr>
          <w:p w:rsidR="00B7574A" w:rsidRPr="006942BC" w:rsidRDefault="00B7574A" w:rsidP="00B7574A">
            <w:pPr>
              <w:rPr>
                <w:sz w:val="18"/>
                <w:szCs w:val="18"/>
              </w:rPr>
            </w:pPr>
            <w:r>
              <w:rPr>
                <w:sz w:val="18"/>
                <w:szCs w:val="18"/>
              </w:rPr>
              <w:t xml:space="preserve">§1 odst.2 </w:t>
            </w:r>
            <w:proofErr w:type="spellStart"/>
            <w:proofErr w:type="gramStart"/>
            <w:r>
              <w:rPr>
                <w:sz w:val="18"/>
                <w:szCs w:val="18"/>
              </w:rPr>
              <w:t>písm.b</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B7574A" w:rsidRPr="00B7574A" w:rsidRDefault="00B7574A" w:rsidP="00B7574A">
            <w:pPr>
              <w:rPr>
                <w:sz w:val="18"/>
                <w:szCs w:val="18"/>
              </w:rPr>
            </w:pPr>
            <w:r w:rsidRPr="00B7574A">
              <w:rPr>
                <w:sz w:val="18"/>
                <w:szCs w:val="18"/>
              </w:rPr>
              <w:t>(2) Tento zákon se nevztahuje na expoziční situace v důsledku ozáření z</w:t>
            </w:r>
          </w:p>
          <w:p w:rsidR="00B7574A" w:rsidRPr="006942BC" w:rsidRDefault="00B7574A" w:rsidP="00B7574A">
            <w:pPr>
              <w:rPr>
                <w:sz w:val="18"/>
                <w:szCs w:val="18"/>
              </w:rPr>
            </w:pPr>
            <w:r w:rsidRPr="00B7574A">
              <w:rPr>
                <w:sz w:val="18"/>
                <w:szCs w:val="18"/>
              </w:rPr>
              <w:t>b) vody určené k lidské spotřebě ze zdroje pro individuální zásobování s denní kapacitou v průměru nižší než 10 m3 nebo zásobující méně než 50 osob, pokud není tato voda dodávána v rámci podnikatelské činnosti nebo služby pro veřejnost,</w:t>
            </w:r>
          </w:p>
        </w:tc>
        <w:tc>
          <w:tcPr>
            <w:tcW w:w="540" w:type="dxa"/>
            <w:tcBorders>
              <w:top w:val="nil"/>
              <w:left w:val="single" w:sz="4" w:space="0" w:color="auto"/>
              <w:bottom w:val="nil"/>
              <w:right w:val="single" w:sz="4" w:space="0" w:color="auto"/>
            </w:tcBorders>
          </w:tcPr>
          <w:p w:rsidR="00B7574A" w:rsidRDefault="00B7574A">
            <w:pPr>
              <w:rPr>
                <w:sz w:val="18"/>
              </w:rPr>
            </w:pPr>
          </w:p>
        </w:tc>
        <w:tc>
          <w:tcPr>
            <w:tcW w:w="1080" w:type="dxa"/>
            <w:tcBorders>
              <w:top w:val="nil"/>
              <w:left w:val="single" w:sz="4" w:space="0" w:color="auto"/>
              <w:bottom w:val="nil"/>
              <w:right w:val="single" w:sz="4" w:space="0" w:color="auto"/>
            </w:tcBorders>
          </w:tcPr>
          <w:p w:rsidR="00B7574A" w:rsidRDefault="00B7574A">
            <w:pPr>
              <w:rPr>
                <w:sz w:val="18"/>
              </w:rPr>
            </w:pPr>
          </w:p>
        </w:tc>
      </w:tr>
      <w:tr w:rsidR="00DE44AF" w:rsidTr="00C65D3E">
        <w:tc>
          <w:tcPr>
            <w:tcW w:w="1440" w:type="dxa"/>
            <w:tcBorders>
              <w:top w:val="nil"/>
              <w:left w:val="single" w:sz="4" w:space="0" w:color="auto"/>
              <w:bottom w:val="single" w:sz="4" w:space="0" w:color="auto"/>
              <w:right w:val="single" w:sz="4" w:space="0" w:color="auto"/>
            </w:tcBorders>
          </w:tcPr>
          <w:p w:rsidR="00DE44AF" w:rsidRPr="006942BC" w:rsidRDefault="00DE44AF">
            <w:pPr>
              <w:rPr>
                <w:sz w:val="18"/>
                <w:szCs w:val="18"/>
              </w:rPr>
            </w:pPr>
          </w:p>
        </w:tc>
        <w:tc>
          <w:tcPr>
            <w:tcW w:w="5400" w:type="dxa"/>
            <w:gridSpan w:val="4"/>
            <w:tcBorders>
              <w:top w:val="nil"/>
              <w:left w:val="single" w:sz="4" w:space="0" w:color="auto"/>
              <w:bottom w:val="single" w:sz="4" w:space="0" w:color="auto"/>
              <w:right w:val="single" w:sz="18" w:space="0" w:color="auto"/>
            </w:tcBorders>
          </w:tcPr>
          <w:p w:rsidR="00DE44AF" w:rsidRPr="006942BC" w:rsidRDefault="00DE44AF">
            <w:pPr>
              <w:rPr>
                <w:sz w:val="18"/>
                <w:szCs w:val="18"/>
              </w:rPr>
            </w:pPr>
          </w:p>
        </w:tc>
        <w:tc>
          <w:tcPr>
            <w:tcW w:w="900" w:type="dxa"/>
            <w:tcBorders>
              <w:top w:val="nil"/>
              <w:left w:val="single" w:sz="18" w:space="0" w:color="auto"/>
              <w:bottom w:val="single" w:sz="4" w:space="0" w:color="auto"/>
              <w:right w:val="single" w:sz="4" w:space="0" w:color="auto"/>
            </w:tcBorders>
          </w:tcPr>
          <w:p w:rsidR="00DE44AF" w:rsidRPr="00B7574A" w:rsidRDefault="00DE44AF">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DE44AF" w:rsidRDefault="00DE44AF" w:rsidP="00B7574A">
            <w:pPr>
              <w:rPr>
                <w:sz w:val="18"/>
                <w:szCs w:val="18"/>
              </w:rPr>
            </w:pPr>
          </w:p>
        </w:tc>
        <w:tc>
          <w:tcPr>
            <w:tcW w:w="5523" w:type="dxa"/>
            <w:gridSpan w:val="5"/>
            <w:tcBorders>
              <w:top w:val="nil"/>
              <w:left w:val="single" w:sz="4" w:space="0" w:color="auto"/>
              <w:bottom w:val="single" w:sz="4" w:space="0" w:color="auto"/>
              <w:right w:val="single" w:sz="4" w:space="0" w:color="auto"/>
            </w:tcBorders>
          </w:tcPr>
          <w:p w:rsidR="00DE44AF" w:rsidRPr="00B7574A" w:rsidRDefault="00DE44AF" w:rsidP="00B7574A">
            <w:pPr>
              <w:rPr>
                <w:sz w:val="18"/>
                <w:szCs w:val="18"/>
              </w:rPr>
            </w:pPr>
          </w:p>
        </w:tc>
        <w:tc>
          <w:tcPr>
            <w:tcW w:w="540" w:type="dxa"/>
            <w:tcBorders>
              <w:top w:val="nil"/>
              <w:left w:val="single" w:sz="4" w:space="0" w:color="auto"/>
              <w:bottom w:val="single" w:sz="4" w:space="0" w:color="auto"/>
              <w:right w:val="single" w:sz="4" w:space="0" w:color="auto"/>
            </w:tcBorders>
          </w:tcPr>
          <w:p w:rsidR="00DE44AF" w:rsidRDefault="00DE44AF">
            <w:pPr>
              <w:rPr>
                <w:sz w:val="18"/>
              </w:rPr>
            </w:pPr>
          </w:p>
        </w:tc>
        <w:tc>
          <w:tcPr>
            <w:tcW w:w="1080" w:type="dxa"/>
            <w:tcBorders>
              <w:top w:val="nil"/>
              <w:left w:val="single" w:sz="4" w:space="0" w:color="auto"/>
              <w:bottom w:val="single" w:sz="4" w:space="0" w:color="auto"/>
              <w:right w:val="single" w:sz="4" w:space="0" w:color="auto"/>
            </w:tcBorders>
          </w:tcPr>
          <w:p w:rsidR="00DE44AF" w:rsidRDefault="00DE44AF">
            <w:pPr>
              <w:rPr>
                <w:sz w:val="18"/>
              </w:rPr>
            </w:pPr>
          </w:p>
        </w:tc>
      </w:tr>
      <w:tr w:rsidR="007E7D63" w:rsidTr="00DE44AF">
        <w:tc>
          <w:tcPr>
            <w:tcW w:w="1440" w:type="dxa"/>
            <w:tcBorders>
              <w:top w:val="single" w:sz="4" w:space="0" w:color="auto"/>
              <w:left w:val="single" w:sz="4" w:space="0" w:color="auto"/>
              <w:bottom w:val="nil"/>
              <w:right w:val="single" w:sz="4" w:space="0" w:color="auto"/>
            </w:tcBorders>
          </w:tcPr>
          <w:p w:rsidR="007E7D63" w:rsidRPr="006942BC" w:rsidRDefault="00062175">
            <w:pPr>
              <w:rPr>
                <w:sz w:val="18"/>
                <w:szCs w:val="18"/>
              </w:rPr>
            </w:pPr>
            <w:r>
              <w:rPr>
                <w:sz w:val="18"/>
                <w:szCs w:val="18"/>
              </w:rPr>
              <w:t xml:space="preserve">Čl.3 odst.2 </w:t>
            </w:r>
            <w:proofErr w:type="spellStart"/>
            <w:proofErr w:type="gramStart"/>
            <w:r>
              <w:rPr>
                <w:sz w:val="18"/>
                <w:szCs w:val="18"/>
              </w:rPr>
              <w:t>písm.</w:t>
            </w:r>
            <w:r w:rsidR="00F66704" w:rsidRPr="006942BC">
              <w:rPr>
                <w:sz w:val="18"/>
                <w:szCs w:val="18"/>
              </w:rPr>
              <w:t>a</w:t>
            </w:r>
            <w:proofErr w:type="spellEnd"/>
            <w:r w:rsidR="00F66704" w:rsidRPr="006942BC">
              <w:rPr>
                <w:sz w:val="18"/>
                <w:szCs w:val="18"/>
              </w:rPr>
              <w:t>)</w:t>
            </w:r>
            <w:proofErr w:type="gramEnd"/>
            <w:r w:rsidR="00F66704" w:rsidRPr="006942BC">
              <w:rPr>
                <w:sz w:val="18"/>
                <w:szCs w:val="18"/>
              </w:rPr>
              <w:t xml:space="preserve"> </w:t>
            </w:r>
          </w:p>
        </w:tc>
        <w:tc>
          <w:tcPr>
            <w:tcW w:w="5400" w:type="dxa"/>
            <w:gridSpan w:val="4"/>
            <w:tcBorders>
              <w:top w:val="single" w:sz="4" w:space="0" w:color="auto"/>
              <w:left w:val="single" w:sz="4" w:space="0" w:color="auto"/>
              <w:bottom w:val="nil"/>
              <w:right w:val="single" w:sz="18" w:space="0" w:color="auto"/>
            </w:tcBorders>
          </w:tcPr>
          <w:p w:rsidR="00D82A30" w:rsidRPr="006942BC" w:rsidRDefault="00D82A30" w:rsidP="00D82A30">
            <w:pPr>
              <w:autoSpaceDE w:val="0"/>
              <w:autoSpaceDN w:val="0"/>
              <w:adjustRightInd w:val="0"/>
              <w:spacing w:before="60" w:after="60"/>
              <w:rPr>
                <w:color w:val="000000"/>
                <w:sz w:val="18"/>
                <w:szCs w:val="18"/>
              </w:rPr>
            </w:pPr>
            <w:r w:rsidRPr="006942BC">
              <w:rPr>
                <w:color w:val="000000"/>
                <w:sz w:val="18"/>
                <w:szCs w:val="18"/>
              </w:rPr>
              <w:t xml:space="preserve">Tato směrnice se nevztahuje </w:t>
            </w:r>
            <w:proofErr w:type="gramStart"/>
            <w:r w:rsidRPr="006942BC">
              <w:rPr>
                <w:color w:val="000000"/>
                <w:sz w:val="18"/>
                <w:szCs w:val="18"/>
              </w:rPr>
              <w:t>na</w:t>
            </w:r>
            <w:proofErr w:type="gramEnd"/>
            <w:r w:rsidRPr="006942BC">
              <w:rPr>
                <w:color w:val="000000"/>
                <w:sz w:val="18"/>
                <w:szCs w:val="18"/>
              </w:rPr>
              <w:t xml:space="preserve">: </w:t>
            </w:r>
          </w:p>
          <w:p w:rsidR="007E7D63" w:rsidRPr="00B6357C" w:rsidRDefault="00D82A30" w:rsidP="00B6357C">
            <w:pPr>
              <w:autoSpaceDE w:val="0"/>
              <w:autoSpaceDN w:val="0"/>
              <w:adjustRightInd w:val="0"/>
              <w:spacing w:before="60" w:after="60"/>
              <w:rPr>
                <w:color w:val="000000"/>
                <w:sz w:val="18"/>
                <w:szCs w:val="18"/>
              </w:rPr>
            </w:pPr>
            <w:r w:rsidRPr="006942BC">
              <w:rPr>
                <w:color w:val="000000"/>
                <w:sz w:val="18"/>
                <w:szCs w:val="18"/>
              </w:rPr>
              <w:t xml:space="preserve">a) přírodní minerální vody uznané jako takové příslušnými vnitrostátními orgány v souladu se směrnicí Evropského parlamentu a Rady 2009/54/ES; </w:t>
            </w:r>
          </w:p>
        </w:tc>
        <w:tc>
          <w:tcPr>
            <w:tcW w:w="900" w:type="dxa"/>
            <w:tcBorders>
              <w:top w:val="single" w:sz="4" w:space="0" w:color="auto"/>
              <w:left w:val="single" w:sz="18" w:space="0" w:color="auto"/>
              <w:bottom w:val="nil"/>
              <w:right w:val="single" w:sz="4" w:space="0" w:color="auto"/>
            </w:tcBorders>
          </w:tcPr>
          <w:p w:rsidR="007E7D63" w:rsidRPr="006942BC" w:rsidRDefault="00A207BE">
            <w:pPr>
              <w:rPr>
                <w:sz w:val="18"/>
                <w:szCs w:val="18"/>
              </w:rPr>
            </w:pPr>
            <w:r w:rsidRPr="00A207BE">
              <w:rPr>
                <w:sz w:val="18"/>
                <w:szCs w:val="18"/>
              </w:rPr>
              <w:t>263/2016</w:t>
            </w:r>
          </w:p>
        </w:tc>
        <w:tc>
          <w:tcPr>
            <w:tcW w:w="957" w:type="dxa"/>
            <w:tcBorders>
              <w:top w:val="single" w:sz="4" w:space="0" w:color="auto"/>
              <w:left w:val="single" w:sz="4" w:space="0" w:color="auto"/>
              <w:bottom w:val="nil"/>
              <w:right w:val="single" w:sz="4" w:space="0" w:color="auto"/>
            </w:tcBorders>
          </w:tcPr>
          <w:p w:rsidR="007E7D63" w:rsidRPr="006942BC" w:rsidRDefault="00B7574A">
            <w:pPr>
              <w:rPr>
                <w:sz w:val="18"/>
                <w:szCs w:val="18"/>
              </w:rPr>
            </w:pPr>
            <w:r>
              <w:rPr>
                <w:sz w:val="18"/>
                <w:szCs w:val="18"/>
              </w:rPr>
              <w:t>§1</w:t>
            </w:r>
            <w:r w:rsidR="00A207BE">
              <w:rPr>
                <w:sz w:val="18"/>
                <w:szCs w:val="18"/>
              </w:rPr>
              <w:t xml:space="preserve"> odst.2 </w:t>
            </w:r>
            <w:proofErr w:type="spellStart"/>
            <w:proofErr w:type="gramStart"/>
            <w:r w:rsidR="00A207BE">
              <w:rPr>
                <w:sz w:val="18"/>
                <w:szCs w:val="18"/>
              </w:rPr>
              <w:t>písm.a</w:t>
            </w:r>
            <w:proofErr w:type="spellEnd"/>
            <w:r w:rsidR="00A207BE" w:rsidRPr="00A207BE">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A207BE" w:rsidRPr="00A207BE" w:rsidRDefault="00A207BE" w:rsidP="00A207BE">
            <w:pPr>
              <w:rPr>
                <w:sz w:val="18"/>
                <w:szCs w:val="18"/>
              </w:rPr>
            </w:pPr>
            <w:r w:rsidRPr="00A207BE">
              <w:rPr>
                <w:sz w:val="18"/>
                <w:szCs w:val="18"/>
              </w:rPr>
              <w:t>(2) Tento zákon se nevztahuje na expoziční situace v důsledku ozáření z</w:t>
            </w:r>
          </w:p>
          <w:p w:rsidR="007E7D63" w:rsidRPr="006942BC" w:rsidRDefault="00A207BE" w:rsidP="00A207BE">
            <w:pPr>
              <w:rPr>
                <w:i/>
                <w:sz w:val="18"/>
                <w:szCs w:val="18"/>
              </w:rPr>
            </w:pPr>
            <w:r w:rsidRPr="00A207BE">
              <w:rPr>
                <w:sz w:val="18"/>
                <w:szCs w:val="18"/>
              </w:rPr>
              <w:t>a) minerální vody, která pochází z přírodního léčivého zdroje nebo zdroje přírodní minerální vody, o nichž bylo vydáno osvědčení o zdroji podle jiného právního předpisu,</w:t>
            </w:r>
          </w:p>
        </w:tc>
        <w:tc>
          <w:tcPr>
            <w:tcW w:w="540" w:type="dxa"/>
            <w:tcBorders>
              <w:top w:val="single" w:sz="4" w:space="0" w:color="auto"/>
              <w:left w:val="single" w:sz="4" w:space="0" w:color="auto"/>
              <w:bottom w:val="nil"/>
              <w:right w:val="single" w:sz="4" w:space="0" w:color="auto"/>
            </w:tcBorders>
          </w:tcPr>
          <w:p w:rsidR="007E7D63" w:rsidRDefault="00A207BE">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7E7D63" w:rsidRDefault="007E7D63">
            <w:pPr>
              <w:rPr>
                <w:sz w:val="18"/>
              </w:rPr>
            </w:pPr>
          </w:p>
        </w:tc>
      </w:tr>
      <w:tr w:rsidR="00DE44AF" w:rsidTr="00DE44AF">
        <w:tc>
          <w:tcPr>
            <w:tcW w:w="1440" w:type="dxa"/>
            <w:tcBorders>
              <w:top w:val="nil"/>
              <w:left w:val="single" w:sz="4" w:space="0" w:color="auto"/>
              <w:bottom w:val="single" w:sz="4" w:space="0" w:color="auto"/>
              <w:right w:val="single" w:sz="4" w:space="0" w:color="auto"/>
            </w:tcBorders>
          </w:tcPr>
          <w:p w:rsidR="00DE44AF" w:rsidRDefault="00DE44AF">
            <w:pPr>
              <w:rPr>
                <w:sz w:val="18"/>
                <w:szCs w:val="18"/>
              </w:rPr>
            </w:pPr>
          </w:p>
        </w:tc>
        <w:tc>
          <w:tcPr>
            <w:tcW w:w="5400" w:type="dxa"/>
            <w:gridSpan w:val="4"/>
            <w:tcBorders>
              <w:top w:val="nil"/>
              <w:left w:val="single" w:sz="4" w:space="0" w:color="auto"/>
              <w:bottom w:val="single" w:sz="4" w:space="0" w:color="auto"/>
              <w:right w:val="single" w:sz="18" w:space="0" w:color="auto"/>
            </w:tcBorders>
          </w:tcPr>
          <w:p w:rsidR="00DE44AF" w:rsidRPr="006942BC" w:rsidRDefault="00DE44AF" w:rsidP="00D82A30">
            <w:pPr>
              <w:autoSpaceDE w:val="0"/>
              <w:autoSpaceDN w:val="0"/>
              <w:adjustRightInd w:val="0"/>
              <w:spacing w:before="60" w:after="60"/>
              <w:rPr>
                <w:color w:val="000000"/>
                <w:sz w:val="18"/>
                <w:szCs w:val="18"/>
              </w:rPr>
            </w:pPr>
          </w:p>
        </w:tc>
        <w:tc>
          <w:tcPr>
            <w:tcW w:w="900" w:type="dxa"/>
            <w:tcBorders>
              <w:top w:val="nil"/>
              <w:left w:val="single" w:sz="18" w:space="0" w:color="auto"/>
              <w:bottom w:val="single" w:sz="4" w:space="0" w:color="auto"/>
              <w:right w:val="single" w:sz="4" w:space="0" w:color="auto"/>
            </w:tcBorders>
          </w:tcPr>
          <w:p w:rsidR="00DE44AF" w:rsidRPr="00A207BE" w:rsidRDefault="00DE44AF">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DE44AF" w:rsidRDefault="00DE44AF">
            <w:pPr>
              <w:rPr>
                <w:sz w:val="18"/>
                <w:szCs w:val="18"/>
              </w:rPr>
            </w:pPr>
          </w:p>
        </w:tc>
        <w:tc>
          <w:tcPr>
            <w:tcW w:w="5523" w:type="dxa"/>
            <w:gridSpan w:val="5"/>
            <w:tcBorders>
              <w:top w:val="nil"/>
              <w:left w:val="single" w:sz="4" w:space="0" w:color="auto"/>
              <w:bottom w:val="single" w:sz="4" w:space="0" w:color="auto"/>
              <w:right w:val="single" w:sz="4" w:space="0" w:color="auto"/>
            </w:tcBorders>
          </w:tcPr>
          <w:p w:rsidR="00DE44AF" w:rsidRPr="00A207BE" w:rsidRDefault="00DE44AF" w:rsidP="00A207BE">
            <w:pPr>
              <w:rPr>
                <w:sz w:val="18"/>
                <w:szCs w:val="18"/>
              </w:rPr>
            </w:pPr>
          </w:p>
        </w:tc>
        <w:tc>
          <w:tcPr>
            <w:tcW w:w="540" w:type="dxa"/>
            <w:tcBorders>
              <w:top w:val="nil"/>
              <w:left w:val="single" w:sz="4" w:space="0" w:color="auto"/>
              <w:bottom w:val="single" w:sz="4" w:space="0" w:color="auto"/>
              <w:right w:val="single" w:sz="4" w:space="0" w:color="auto"/>
            </w:tcBorders>
          </w:tcPr>
          <w:p w:rsidR="00DE44AF" w:rsidRDefault="00DE44AF">
            <w:pPr>
              <w:rPr>
                <w:sz w:val="18"/>
              </w:rPr>
            </w:pPr>
          </w:p>
        </w:tc>
        <w:tc>
          <w:tcPr>
            <w:tcW w:w="1080" w:type="dxa"/>
            <w:tcBorders>
              <w:top w:val="nil"/>
              <w:left w:val="single" w:sz="4" w:space="0" w:color="auto"/>
              <w:bottom w:val="single" w:sz="4" w:space="0" w:color="auto"/>
              <w:right w:val="single" w:sz="4" w:space="0" w:color="auto"/>
            </w:tcBorders>
          </w:tcPr>
          <w:p w:rsidR="00DE44AF" w:rsidRDefault="00DE44AF">
            <w:pPr>
              <w:rPr>
                <w:sz w:val="18"/>
              </w:rPr>
            </w:pPr>
          </w:p>
        </w:tc>
      </w:tr>
      <w:tr w:rsidR="007E7D63" w:rsidTr="00DE44AF">
        <w:tc>
          <w:tcPr>
            <w:tcW w:w="1440" w:type="dxa"/>
            <w:tcBorders>
              <w:top w:val="single" w:sz="4" w:space="0" w:color="auto"/>
              <w:left w:val="single" w:sz="4" w:space="0" w:color="auto"/>
              <w:bottom w:val="nil"/>
              <w:right w:val="single" w:sz="4" w:space="0" w:color="auto"/>
            </w:tcBorders>
          </w:tcPr>
          <w:p w:rsidR="007E7D63" w:rsidRPr="00A207BE" w:rsidRDefault="00062175">
            <w:pPr>
              <w:rPr>
                <w:color w:val="5B9BD5" w:themeColor="accent1"/>
                <w:sz w:val="18"/>
                <w:szCs w:val="18"/>
              </w:rPr>
            </w:pPr>
            <w:r>
              <w:rPr>
                <w:sz w:val="18"/>
                <w:szCs w:val="18"/>
              </w:rPr>
              <w:t xml:space="preserve">Čl.3 odst.2 </w:t>
            </w:r>
            <w:proofErr w:type="spellStart"/>
            <w:proofErr w:type="gramStart"/>
            <w:r>
              <w:rPr>
                <w:sz w:val="18"/>
                <w:szCs w:val="18"/>
              </w:rPr>
              <w:t>písm.</w:t>
            </w:r>
            <w:r w:rsidR="00F66704" w:rsidRPr="00082280">
              <w:rPr>
                <w:sz w:val="18"/>
                <w:szCs w:val="18"/>
              </w:rPr>
              <w:t>b</w:t>
            </w:r>
            <w:proofErr w:type="spellEnd"/>
            <w:r w:rsidR="00F66704" w:rsidRPr="00082280">
              <w:rPr>
                <w:sz w:val="18"/>
                <w:szCs w:val="18"/>
              </w:rPr>
              <w:t>)</w:t>
            </w:r>
            <w:proofErr w:type="gramEnd"/>
          </w:p>
        </w:tc>
        <w:tc>
          <w:tcPr>
            <w:tcW w:w="5400" w:type="dxa"/>
            <w:gridSpan w:val="4"/>
            <w:tcBorders>
              <w:top w:val="single" w:sz="4" w:space="0" w:color="auto"/>
              <w:left w:val="single" w:sz="4" w:space="0" w:color="auto"/>
              <w:bottom w:val="nil"/>
              <w:right w:val="single" w:sz="18" w:space="0" w:color="auto"/>
            </w:tcBorders>
          </w:tcPr>
          <w:p w:rsidR="007E7D63" w:rsidRPr="006942BC" w:rsidRDefault="00D82A30">
            <w:pPr>
              <w:rPr>
                <w:sz w:val="18"/>
                <w:szCs w:val="18"/>
              </w:rPr>
            </w:pPr>
            <w:r w:rsidRPr="006942BC">
              <w:rPr>
                <w:color w:val="000000"/>
                <w:sz w:val="18"/>
                <w:szCs w:val="18"/>
              </w:rPr>
              <w:t>b) vody, které jsou léčivým přípravkem ve smyslu směrnice Evropského parlamentu a Rady 2001/83/ES.</w:t>
            </w:r>
          </w:p>
        </w:tc>
        <w:tc>
          <w:tcPr>
            <w:tcW w:w="900" w:type="dxa"/>
            <w:tcBorders>
              <w:top w:val="single" w:sz="4" w:space="0" w:color="auto"/>
              <w:left w:val="single" w:sz="18" w:space="0" w:color="auto"/>
              <w:bottom w:val="nil"/>
              <w:right w:val="single" w:sz="4" w:space="0" w:color="auto"/>
            </w:tcBorders>
          </w:tcPr>
          <w:p w:rsidR="00645BA9" w:rsidRPr="006942BC" w:rsidRDefault="00A207BE">
            <w:pPr>
              <w:rPr>
                <w:sz w:val="18"/>
                <w:szCs w:val="18"/>
              </w:rPr>
            </w:pPr>
            <w:r w:rsidRPr="00A207BE">
              <w:rPr>
                <w:sz w:val="18"/>
                <w:szCs w:val="18"/>
              </w:rPr>
              <w:t>263/2016</w:t>
            </w:r>
          </w:p>
        </w:tc>
        <w:tc>
          <w:tcPr>
            <w:tcW w:w="957" w:type="dxa"/>
            <w:tcBorders>
              <w:top w:val="single" w:sz="4" w:space="0" w:color="auto"/>
              <w:left w:val="single" w:sz="4" w:space="0" w:color="auto"/>
              <w:bottom w:val="nil"/>
              <w:right w:val="single" w:sz="4" w:space="0" w:color="auto"/>
            </w:tcBorders>
          </w:tcPr>
          <w:p w:rsidR="007E7D63" w:rsidRPr="006942BC" w:rsidRDefault="00B7574A">
            <w:pPr>
              <w:rPr>
                <w:sz w:val="18"/>
                <w:szCs w:val="18"/>
              </w:rPr>
            </w:pPr>
            <w:r>
              <w:rPr>
                <w:sz w:val="18"/>
                <w:szCs w:val="18"/>
              </w:rPr>
              <w:t>§1</w:t>
            </w:r>
            <w:r w:rsidR="00A207BE">
              <w:rPr>
                <w:sz w:val="18"/>
                <w:szCs w:val="18"/>
              </w:rPr>
              <w:t xml:space="preserve"> odst.2 </w:t>
            </w:r>
            <w:proofErr w:type="spellStart"/>
            <w:proofErr w:type="gramStart"/>
            <w:r w:rsidR="00A207BE">
              <w:rPr>
                <w:sz w:val="18"/>
                <w:szCs w:val="18"/>
              </w:rPr>
              <w:t>písm.a</w:t>
            </w:r>
            <w:proofErr w:type="spellEnd"/>
            <w:r w:rsidR="00A207BE" w:rsidRPr="00A207BE">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A207BE" w:rsidRPr="00A207BE" w:rsidRDefault="00A207BE" w:rsidP="00A207BE">
            <w:pPr>
              <w:rPr>
                <w:sz w:val="18"/>
                <w:szCs w:val="18"/>
              </w:rPr>
            </w:pPr>
            <w:r w:rsidRPr="00A207BE">
              <w:rPr>
                <w:sz w:val="18"/>
                <w:szCs w:val="18"/>
              </w:rPr>
              <w:t>(2) Tento zákon se nevztahuje na expoziční situace v důsledku ozáření z</w:t>
            </w:r>
          </w:p>
          <w:p w:rsidR="00FB2DB4" w:rsidRPr="006942BC" w:rsidRDefault="00A207BE" w:rsidP="00A207BE">
            <w:pPr>
              <w:rPr>
                <w:sz w:val="18"/>
                <w:szCs w:val="18"/>
              </w:rPr>
            </w:pPr>
            <w:r w:rsidRPr="00A207BE">
              <w:rPr>
                <w:sz w:val="18"/>
                <w:szCs w:val="18"/>
              </w:rPr>
              <w:t>a) minerální vody, která pochází z přírodního léčivého zdroje nebo zdroje přírodní minerální vody, o nichž bylo vydáno osvědčení o zdroji podle jiného právního předpisu,</w:t>
            </w:r>
          </w:p>
        </w:tc>
        <w:tc>
          <w:tcPr>
            <w:tcW w:w="540" w:type="dxa"/>
            <w:tcBorders>
              <w:top w:val="single" w:sz="4" w:space="0" w:color="auto"/>
              <w:left w:val="single" w:sz="4" w:space="0" w:color="auto"/>
              <w:bottom w:val="nil"/>
              <w:right w:val="single" w:sz="4" w:space="0" w:color="auto"/>
            </w:tcBorders>
          </w:tcPr>
          <w:p w:rsidR="007E7D63" w:rsidRDefault="00A207BE">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7E7D63" w:rsidRDefault="007E7D63">
            <w:pPr>
              <w:rPr>
                <w:sz w:val="18"/>
              </w:rPr>
            </w:pPr>
          </w:p>
        </w:tc>
      </w:tr>
      <w:tr w:rsidR="00DE44AF" w:rsidTr="00DE44AF">
        <w:tc>
          <w:tcPr>
            <w:tcW w:w="1440" w:type="dxa"/>
            <w:tcBorders>
              <w:top w:val="nil"/>
              <w:left w:val="single" w:sz="4" w:space="0" w:color="auto"/>
              <w:bottom w:val="single" w:sz="4" w:space="0" w:color="auto"/>
              <w:right w:val="single" w:sz="4" w:space="0" w:color="auto"/>
            </w:tcBorders>
          </w:tcPr>
          <w:p w:rsidR="00DE44AF" w:rsidRDefault="00DE44AF">
            <w:pPr>
              <w:rPr>
                <w:sz w:val="18"/>
                <w:szCs w:val="18"/>
              </w:rPr>
            </w:pPr>
          </w:p>
        </w:tc>
        <w:tc>
          <w:tcPr>
            <w:tcW w:w="5400" w:type="dxa"/>
            <w:gridSpan w:val="4"/>
            <w:tcBorders>
              <w:top w:val="nil"/>
              <w:left w:val="single" w:sz="4" w:space="0" w:color="auto"/>
              <w:bottom w:val="single" w:sz="4" w:space="0" w:color="auto"/>
              <w:right w:val="single" w:sz="18" w:space="0" w:color="auto"/>
            </w:tcBorders>
          </w:tcPr>
          <w:p w:rsidR="00DE44AF" w:rsidRPr="006942BC" w:rsidRDefault="00DE44AF">
            <w:pPr>
              <w:rPr>
                <w:color w:val="000000"/>
                <w:sz w:val="18"/>
                <w:szCs w:val="18"/>
              </w:rPr>
            </w:pPr>
          </w:p>
        </w:tc>
        <w:tc>
          <w:tcPr>
            <w:tcW w:w="900" w:type="dxa"/>
            <w:tcBorders>
              <w:top w:val="nil"/>
              <w:left w:val="single" w:sz="18" w:space="0" w:color="auto"/>
              <w:bottom w:val="single" w:sz="4" w:space="0" w:color="auto"/>
              <w:right w:val="single" w:sz="4" w:space="0" w:color="auto"/>
            </w:tcBorders>
          </w:tcPr>
          <w:p w:rsidR="00DE44AF" w:rsidRPr="00A207BE" w:rsidRDefault="00DE44AF">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DE44AF" w:rsidRDefault="00DE44AF">
            <w:pPr>
              <w:rPr>
                <w:sz w:val="18"/>
                <w:szCs w:val="18"/>
              </w:rPr>
            </w:pPr>
          </w:p>
        </w:tc>
        <w:tc>
          <w:tcPr>
            <w:tcW w:w="5523" w:type="dxa"/>
            <w:gridSpan w:val="5"/>
            <w:tcBorders>
              <w:top w:val="nil"/>
              <w:left w:val="single" w:sz="4" w:space="0" w:color="auto"/>
              <w:bottom w:val="single" w:sz="4" w:space="0" w:color="auto"/>
              <w:right w:val="single" w:sz="4" w:space="0" w:color="auto"/>
            </w:tcBorders>
          </w:tcPr>
          <w:p w:rsidR="00DE44AF" w:rsidRPr="00A207BE" w:rsidRDefault="00DE44AF" w:rsidP="00A207BE">
            <w:pPr>
              <w:rPr>
                <w:sz w:val="18"/>
                <w:szCs w:val="18"/>
              </w:rPr>
            </w:pPr>
          </w:p>
        </w:tc>
        <w:tc>
          <w:tcPr>
            <w:tcW w:w="540" w:type="dxa"/>
            <w:tcBorders>
              <w:top w:val="nil"/>
              <w:left w:val="single" w:sz="4" w:space="0" w:color="auto"/>
              <w:bottom w:val="single" w:sz="4" w:space="0" w:color="auto"/>
              <w:right w:val="single" w:sz="4" w:space="0" w:color="auto"/>
            </w:tcBorders>
          </w:tcPr>
          <w:p w:rsidR="00DE44AF" w:rsidRDefault="00DE44AF">
            <w:pPr>
              <w:rPr>
                <w:sz w:val="18"/>
              </w:rPr>
            </w:pPr>
          </w:p>
        </w:tc>
        <w:tc>
          <w:tcPr>
            <w:tcW w:w="1080" w:type="dxa"/>
            <w:tcBorders>
              <w:top w:val="nil"/>
              <w:left w:val="single" w:sz="4" w:space="0" w:color="auto"/>
              <w:bottom w:val="single" w:sz="4" w:space="0" w:color="auto"/>
              <w:right w:val="single" w:sz="4" w:space="0" w:color="auto"/>
            </w:tcBorders>
          </w:tcPr>
          <w:p w:rsidR="00DE44AF" w:rsidRDefault="00DE44AF">
            <w:pPr>
              <w:rPr>
                <w:sz w:val="18"/>
              </w:rPr>
            </w:pPr>
          </w:p>
        </w:tc>
      </w:tr>
      <w:tr w:rsidR="00F54D96" w:rsidTr="00DE44AF">
        <w:tc>
          <w:tcPr>
            <w:tcW w:w="1440" w:type="dxa"/>
            <w:tcBorders>
              <w:top w:val="single" w:sz="4" w:space="0" w:color="auto"/>
              <w:left w:val="single" w:sz="4" w:space="0" w:color="auto"/>
              <w:bottom w:val="nil"/>
              <w:right w:val="single" w:sz="4" w:space="0" w:color="auto"/>
            </w:tcBorders>
          </w:tcPr>
          <w:p w:rsidR="00F54D96" w:rsidRPr="006942BC" w:rsidRDefault="00062175">
            <w:pPr>
              <w:rPr>
                <w:sz w:val="18"/>
                <w:szCs w:val="18"/>
              </w:rPr>
            </w:pPr>
            <w:r>
              <w:rPr>
                <w:sz w:val="18"/>
                <w:szCs w:val="18"/>
              </w:rPr>
              <w:t xml:space="preserve">Čl.3 odst.3 </w:t>
            </w:r>
            <w:proofErr w:type="spellStart"/>
            <w:proofErr w:type="gramStart"/>
            <w:r>
              <w:rPr>
                <w:sz w:val="18"/>
                <w:szCs w:val="18"/>
              </w:rPr>
              <w:t>písm.</w:t>
            </w:r>
            <w:r w:rsidR="00F54D96" w:rsidRPr="006942BC">
              <w:rPr>
                <w:sz w:val="18"/>
                <w:szCs w:val="18"/>
              </w:rPr>
              <w:t>a</w:t>
            </w:r>
            <w:proofErr w:type="spellEnd"/>
            <w:r w:rsidR="00F54D96" w:rsidRPr="006942BC">
              <w:rPr>
                <w:sz w:val="18"/>
                <w:szCs w:val="18"/>
              </w:rPr>
              <w:t>)</w:t>
            </w:r>
            <w:proofErr w:type="gramEnd"/>
          </w:p>
        </w:tc>
        <w:tc>
          <w:tcPr>
            <w:tcW w:w="5400" w:type="dxa"/>
            <w:gridSpan w:val="4"/>
            <w:tcBorders>
              <w:top w:val="single" w:sz="4" w:space="0" w:color="auto"/>
              <w:left w:val="single" w:sz="4" w:space="0" w:color="auto"/>
              <w:bottom w:val="nil"/>
              <w:right w:val="single" w:sz="18" w:space="0" w:color="auto"/>
            </w:tcBorders>
          </w:tcPr>
          <w:p w:rsidR="00F54D96" w:rsidRPr="006942BC" w:rsidRDefault="00F54D96" w:rsidP="008B460A">
            <w:pPr>
              <w:autoSpaceDE w:val="0"/>
              <w:autoSpaceDN w:val="0"/>
              <w:adjustRightInd w:val="0"/>
              <w:spacing w:before="60" w:after="60"/>
              <w:rPr>
                <w:color w:val="000000"/>
                <w:sz w:val="18"/>
                <w:szCs w:val="18"/>
              </w:rPr>
            </w:pPr>
            <w:r w:rsidRPr="006942BC">
              <w:rPr>
                <w:color w:val="000000"/>
                <w:sz w:val="18"/>
                <w:szCs w:val="18"/>
              </w:rPr>
              <w:t xml:space="preserve">3. Členské státy mohou vyjmout z této směrnice: </w:t>
            </w:r>
          </w:p>
          <w:p w:rsidR="00F54D96" w:rsidRPr="006942BC" w:rsidRDefault="00F54D96" w:rsidP="008B460A">
            <w:pPr>
              <w:rPr>
                <w:sz w:val="18"/>
                <w:szCs w:val="18"/>
              </w:rPr>
            </w:pPr>
            <w:r w:rsidRPr="006942BC">
              <w:rPr>
                <w:color w:val="000000"/>
                <w:sz w:val="18"/>
                <w:szCs w:val="18"/>
              </w:rPr>
              <w:lastRenderedPageBreak/>
              <w:t>a) vodu určenou výhradně pro takové účely, v souvislosti s nimiž se příslušné orgány ujistí, že jakost této vody neovlivní přímo ani nepřímo zdraví dotčeného obyvatelstva;</w:t>
            </w:r>
          </w:p>
        </w:tc>
        <w:tc>
          <w:tcPr>
            <w:tcW w:w="900" w:type="dxa"/>
            <w:tcBorders>
              <w:top w:val="single" w:sz="4" w:space="0" w:color="auto"/>
              <w:left w:val="single" w:sz="18" w:space="0" w:color="auto"/>
              <w:bottom w:val="nil"/>
              <w:right w:val="single" w:sz="4" w:space="0" w:color="auto"/>
            </w:tcBorders>
          </w:tcPr>
          <w:p w:rsidR="00F54D96" w:rsidRPr="006942BC" w:rsidRDefault="00F54D96" w:rsidP="001C71FC">
            <w:pPr>
              <w:rPr>
                <w:color w:val="FF0000"/>
                <w:sz w:val="18"/>
                <w:szCs w:val="18"/>
              </w:rPr>
            </w:pPr>
          </w:p>
        </w:tc>
        <w:tc>
          <w:tcPr>
            <w:tcW w:w="957" w:type="dxa"/>
            <w:tcBorders>
              <w:top w:val="single" w:sz="4" w:space="0" w:color="auto"/>
              <w:left w:val="single" w:sz="4" w:space="0" w:color="auto"/>
              <w:bottom w:val="nil"/>
              <w:right w:val="single" w:sz="4" w:space="0" w:color="auto"/>
            </w:tcBorders>
          </w:tcPr>
          <w:p w:rsidR="00F54D96" w:rsidRPr="006942BC" w:rsidRDefault="00F54D96" w:rsidP="001C71FC">
            <w:pPr>
              <w:rPr>
                <w:color w:val="FF0000"/>
                <w:sz w:val="18"/>
                <w:szCs w:val="18"/>
              </w:rPr>
            </w:pPr>
          </w:p>
        </w:tc>
        <w:tc>
          <w:tcPr>
            <w:tcW w:w="5523" w:type="dxa"/>
            <w:gridSpan w:val="5"/>
            <w:tcBorders>
              <w:top w:val="single" w:sz="4" w:space="0" w:color="auto"/>
              <w:left w:val="single" w:sz="4" w:space="0" w:color="auto"/>
              <w:bottom w:val="nil"/>
              <w:right w:val="single" w:sz="4" w:space="0" w:color="auto"/>
            </w:tcBorders>
          </w:tcPr>
          <w:p w:rsidR="00F54D96" w:rsidRPr="006942BC" w:rsidRDefault="003427F9" w:rsidP="00F54D96">
            <w:pPr>
              <w:pStyle w:val="l6odstavecdc"/>
              <w:rPr>
                <w:color w:val="FF0000"/>
                <w:sz w:val="18"/>
                <w:szCs w:val="18"/>
              </w:rPr>
            </w:pPr>
            <w:r w:rsidRPr="006942BC">
              <w:rPr>
                <w:i/>
                <w:sz w:val="18"/>
                <w:szCs w:val="18"/>
              </w:rPr>
              <w:t>Nerelevantní z hlediska transpozice</w:t>
            </w:r>
          </w:p>
          <w:p w:rsidR="00F54D96" w:rsidRPr="006942BC" w:rsidRDefault="00F54D96">
            <w:pPr>
              <w:rPr>
                <w:sz w:val="18"/>
                <w:szCs w:val="18"/>
              </w:rPr>
            </w:pPr>
          </w:p>
        </w:tc>
        <w:tc>
          <w:tcPr>
            <w:tcW w:w="540" w:type="dxa"/>
            <w:tcBorders>
              <w:top w:val="single" w:sz="4" w:space="0" w:color="auto"/>
              <w:left w:val="single" w:sz="4" w:space="0" w:color="auto"/>
              <w:bottom w:val="nil"/>
              <w:right w:val="single" w:sz="4" w:space="0" w:color="auto"/>
            </w:tcBorders>
          </w:tcPr>
          <w:p w:rsidR="00F54D96" w:rsidRPr="00EB6023" w:rsidRDefault="00F54D96">
            <w:pPr>
              <w:rPr>
                <w:sz w:val="18"/>
              </w:rPr>
            </w:pPr>
          </w:p>
        </w:tc>
        <w:tc>
          <w:tcPr>
            <w:tcW w:w="1080" w:type="dxa"/>
            <w:tcBorders>
              <w:top w:val="single" w:sz="4" w:space="0" w:color="auto"/>
              <w:left w:val="single" w:sz="4" w:space="0" w:color="auto"/>
              <w:bottom w:val="nil"/>
              <w:right w:val="single" w:sz="4" w:space="0" w:color="auto"/>
            </w:tcBorders>
          </w:tcPr>
          <w:p w:rsidR="00F54D96" w:rsidRPr="00AD792D" w:rsidRDefault="00F54D96">
            <w:pPr>
              <w:rPr>
                <w:color w:val="FF0000"/>
                <w:sz w:val="18"/>
              </w:rPr>
            </w:pPr>
          </w:p>
        </w:tc>
      </w:tr>
      <w:tr w:rsidR="007E7D63" w:rsidTr="00C65D3E">
        <w:tc>
          <w:tcPr>
            <w:tcW w:w="1440" w:type="dxa"/>
            <w:tcBorders>
              <w:top w:val="single" w:sz="4" w:space="0" w:color="auto"/>
              <w:left w:val="single" w:sz="4" w:space="0" w:color="auto"/>
              <w:bottom w:val="nil"/>
              <w:right w:val="single" w:sz="4" w:space="0" w:color="auto"/>
            </w:tcBorders>
          </w:tcPr>
          <w:p w:rsidR="007E7D63" w:rsidRPr="006942BC" w:rsidRDefault="00062175">
            <w:pPr>
              <w:rPr>
                <w:sz w:val="18"/>
                <w:szCs w:val="18"/>
              </w:rPr>
            </w:pPr>
            <w:r>
              <w:rPr>
                <w:sz w:val="18"/>
                <w:szCs w:val="18"/>
              </w:rPr>
              <w:t xml:space="preserve">Čl.3 odst.3 </w:t>
            </w:r>
            <w:proofErr w:type="spellStart"/>
            <w:proofErr w:type="gramStart"/>
            <w:r>
              <w:rPr>
                <w:sz w:val="18"/>
                <w:szCs w:val="18"/>
              </w:rPr>
              <w:t>písm.</w:t>
            </w:r>
            <w:r w:rsidR="00EB6023" w:rsidRPr="006942BC">
              <w:rPr>
                <w:sz w:val="18"/>
                <w:szCs w:val="18"/>
              </w:rPr>
              <w:t>b</w:t>
            </w:r>
            <w:proofErr w:type="spellEnd"/>
            <w:r w:rsidR="00EB6023" w:rsidRPr="006942BC">
              <w:rPr>
                <w:sz w:val="18"/>
                <w:szCs w:val="18"/>
              </w:rPr>
              <w:t>)</w:t>
            </w:r>
            <w:proofErr w:type="gramEnd"/>
          </w:p>
        </w:tc>
        <w:tc>
          <w:tcPr>
            <w:tcW w:w="5400" w:type="dxa"/>
            <w:gridSpan w:val="4"/>
            <w:tcBorders>
              <w:top w:val="single" w:sz="4" w:space="0" w:color="auto"/>
              <w:left w:val="single" w:sz="4" w:space="0" w:color="auto"/>
              <w:bottom w:val="nil"/>
              <w:right w:val="single" w:sz="18" w:space="0" w:color="auto"/>
            </w:tcBorders>
          </w:tcPr>
          <w:p w:rsidR="007E7D63" w:rsidRPr="006942BC" w:rsidRDefault="008B460A" w:rsidP="008B460A">
            <w:pPr>
              <w:rPr>
                <w:sz w:val="18"/>
                <w:szCs w:val="18"/>
              </w:rPr>
            </w:pPr>
            <w:r w:rsidRPr="006942BC">
              <w:rPr>
                <w:color w:val="000000"/>
                <w:sz w:val="18"/>
                <w:szCs w:val="18"/>
              </w:rPr>
              <w:t>b) vodu určenou k lidské spotřebě ze zdroje pro individuální zásobování s denní kapacitou v průměru nižší než 10 m 3 vody nebo zásobující méně než 50 osob, pokud není tato voda dodávána v rámci obchodní nebo veřejné činnosti.</w:t>
            </w:r>
          </w:p>
        </w:tc>
        <w:tc>
          <w:tcPr>
            <w:tcW w:w="900" w:type="dxa"/>
            <w:tcBorders>
              <w:top w:val="single" w:sz="4" w:space="0" w:color="auto"/>
              <w:left w:val="single" w:sz="18" w:space="0" w:color="auto"/>
              <w:bottom w:val="nil"/>
              <w:right w:val="single" w:sz="4" w:space="0" w:color="auto"/>
            </w:tcBorders>
          </w:tcPr>
          <w:p w:rsidR="007E7D63" w:rsidRPr="006942BC" w:rsidRDefault="00A207BE">
            <w:pPr>
              <w:rPr>
                <w:sz w:val="18"/>
                <w:szCs w:val="18"/>
              </w:rPr>
            </w:pPr>
            <w:r>
              <w:rPr>
                <w:sz w:val="18"/>
                <w:szCs w:val="18"/>
              </w:rPr>
              <w:t>263/2016</w:t>
            </w:r>
          </w:p>
        </w:tc>
        <w:tc>
          <w:tcPr>
            <w:tcW w:w="957" w:type="dxa"/>
            <w:tcBorders>
              <w:top w:val="single" w:sz="4" w:space="0" w:color="auto"/>
              <w:left w:val="single" w:sz="4" w:space="0" w:color="auto"/>
              <w:bottom w:val="nil"/>
              <w:right w:val="single" w:sz="4" w:space="0" w:color="auto"/>
            </w:tcBorders>
          </w:tcPr>
          <w:p w:rsidR="007E7D63" w:rsidRPr="006942BC" w:rsidRDefault="00B7574A">
            <w:pPr>
              <w:rPr>
                <w:sz w:val="18"/>
                <w:szCs w:val="18"/>
              </w:rPr>
            </w:pPr>
            <w:r>
              <w:rPr>
                <w:sz w:val="18"/>
                <w:szCs w:val="18"/>
              </w:rPr>
              <w:t>§1</w:t>
            </w:r>
            <w:r w:rsidR="00A207BE">
              <w:rPr>
                <w:sz w:val="18"/>
                <w:szCs w:val="18"/>
              </w:rPr>
              <w:t xml:space="preserve"> odst.2 </w:t>
            </w:r>
            <w:proofErr w:type="spellStart"/>
            <w:proofErr w:type="gramStart"/>
            <w:r w:rsidR="00A207BE">
              <w:rPr>
                <w:sz w:val="18"/>
                <w:szCs w:val="18"/>
              </w:rPr>
              <w:t>písm.b</w:t>
            </w:r>
            <w:proofErr w:type="spellEnd"/>
            <w:r w:rsidR="00A207BE">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A207BE" w:rsidRPr="00A207BE" w:rsidRDefault="00A207BE" w:rsidP="00A207BE">
            <w:pPr>
              <w:autoSpaceDE w:val="0"/>
              <w:autoSpaceDN w:val="0"/>
              <w:adjustRightInd w:val="0"/>
              <w:rPr>
                <w:sz w:val="18"/>
                <w:szCs w:val="18"/>
              </w:rPr>
            </w:pPr>
            <w:r w:rsidRPr="00A207BE">
              <w:rPr>
                <w:sz w:val="18"/>
                <w:szCs w:val="18"/>
              </w:rPr>
              <w:t>(2) Tento zákon se nevztahuje na expoziční situace v důsledku ozáření z</w:t>
            </w:r>
          </w:p>
          <w:p w:rsidR="00A207BE" w:rsidRPr="00A207BE" w:rsidRDefault="00A207BE" w:rsidP="00A207BE">
            <w:pPr>
              <w:autoSpaceDE w:val="0"/>
              <w:autoSpaceDN w:val="0"/>
              <w:adjustRightInd w:val="0"/>
              <w:rPr>
                <w:sz w:val="18"/>
                <w:szCs w:val="18"/>
              </w:rPr>
            </w:pPr>
            <w:r w:rsidRPr="00A207BE">
              <w:rPr>
                <w:sz w:val="18"/>
                <w:szCs w:val="18"/>
              </w:rPr>
              <w:t>b) vody určené k lidské spotřebě ze zdroje pro individuální zásobování s denní kapacitou v průměru nižší než 10 m3 nebo zásobující méně než 50 osob, pokud není tato voda dodávána v rámci podnikatelské činnosti nebo služby pro veřejnost,</w:t>
            </w:r>
          </w:p>
          <w:p w:rsidR="007E7D63" w:rsidRPr="006942BC" w:rsidRDefault="007E7D63" w:rsidP="00A207BE">
            <w:pPr>
              <w:rPr>
                <w:sz w:val="18"/>
                <w:szCs w:val="18"/>
              </w:rPr>
            </w:pPr>
          </w:p>
        </w:tc>
        <w:tc>
          <w:tcPr>
            <w:tcW w:w="540" w:type="dxa"/>
            <w:tcBorders>
              <w:top w:val="single" w:sz="4" w:space="0" w:color="auto"/>
              <w:left w:val="single" w:sz="4" w:space="0" w:color="auto"/>
              <w:bottom w:val="nil"/>
              <w:right w:val="single" w:sz="4" w:space="0" w:color="auto"/>
            </w:tcBorders>
          </w:tcPr>
          <w:p w:rsidR="007E7D63" w:rsidRDefault="008B460A">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7E7D63" w:rsidRDefault="007E7D63">
            <w:pPr>
              <w:rPr>
                <w:sz w:val="18"/>
              </w:rPr>
            </w:pPr>
          </w:p>
        </w:tc>
      </w:tr>
      <w:tr w:rsidR="002023C4" w:rsidTr="00C65D3E">
        <w:tc>
          <w:tcPr>
            <w:tcW w:w="1440" w:type="dxa"/>
            <w:tcBorders>
              <w:top w:val="single" w:sz="4" w:space="0" w:color="auto"/>
              <w:left w:val="single" w:sz="4" w:space="0" w:color="auto"/>
              <w:bottom w:val="nil"/>
              <w:right w:val="single" w:sz="4" w:space="0" w:color="auto"/>
            </w:tcBorders>
          </w:tcPr>
          <w:p w:rsidR="002023C4" w:rsidRPr="006942BC" w:rsidRDefault="00062175">
            <w:pPr>
              <w:rPr>
                <w:sz w:val="18"/>
                <w:szCs w:val="18"/>
              </w:rPr>
            </w:pPr>
            <w:r>
              <w:rPr>
                <w:sz w:val="18"/>
                <w:szCs w:val="18"/>
              </w:rPr>
              <w:t xml:space="preserve">Čl.3 </w:t>
            </w:r>
            <w:proofErr w:type="gramStart"/>
            <w:r>
              <w:rPr>
                <w:sz w:val="18"/>
                <w:szCs w:val="18"/>
              </w:rPr>
              <w:t>odst.</w:t>
            </w:r>
            <w:r w:rsidR="002023C4" w:rsidRPr="006942BC">
              <w:rPr>
                <w:sz w:val="18"/>
                <w:szCs w:val="18"/>
              </w:rPr>
              <w:t>4</w:t>
            </w:r>
            <w:proofErr w:type="gramEnd"/>
            <w:r w:rsidR="002023C4" w:rsidRPr="006942BC">
              <w:rPr>
                <w:sz w:val="18"/>
                <w:szCs w:val="18"/>
              </w:rPr>
              <w:t xml:space="preserve"> </w:t>
            </w:r>
          </w:p>
        </w:tc>
        <w:tc>
          <w:tcPr>
            <w:tcW w:w="5400" w:type="dxa"/>
            <w:gridSpan w:val="4"/>
            <w:tcBorders>
              <w:top w:val="single" w:sz="4" w:space="0" w:color="auto"/>
              <w:left w:val="single" w:sz="4" w:space="0" w:color="auto"/>
              <w:bottom w:val="nil"/>
              <w:right w:val="single" w:sz="18" w:space="0" w:color="auto"/>
            </w:tcBorders>
          </w:tcPr>
          <w:p w:rsidR="002023C4" w:rsidRPr="006942BC" w:rsidRDefault="002023C4" w:rsidP="00F76B2F">
            <w:pPr>
              <w:autoSpaceDE w:val="0"/>
              <w:autoSpaceDN w:val="0"/>
              <w:adjustRightInd w:val="0"/>
              <w:spacing w:before="60" w:after="60"/>
              <w:rPr>
                <w:color w:val="000000"/>
                <w:sz w:val="18"/>
                <w:szCs w:val="18"/>
              </w:rPr>
            </w:pPr>
            <w:r w:rsidRPr="006942BC">
              <w:rPr>
                <w:color w:val="000000"/>
                <w:sz w:val="18"/>
                <w:szCs w:val="18"/>
              </w:rPr>
              <w:t xml:space="preserve">4. Členské státy, které se uchýlí k výjimkám podle odst. 3 písm. b), zajistí, aby: </w:t>
            </w:r>
          </w:p>
          <w:p w:rsidR="00064196" w:rsidRPr="006942BC" w:rsidRDefault="002023C4" w:rsidP="00F76B2F">
            <w:pPr>
              <w:rPr>
                <w:color w:val="000000"/>
                <w:sz w:val="18"/>
                <w:szCs w:val="18"/>
              </w:rPr>
            </w:pPr>
            <w:r w:rsidRPr="006942BC">
              <w:rPr>
                <w:color w:val="000000"/>
                <w:sz w:val="18"/>
                <w:szCs w:val="18"/>
              </w:rPr>
              <w:t>a) o tom bylo dotčené obyvatelstvo informováno a rovněž o všech opatřeních, která je možno učinit pro ochranu lidského zdraví před nepříznivými účinky jakéhokoli znečištění vody určené k lidské spotřebě;</w:t>
            </w:r>
          </w:p>
          <w:p w:rsidR="002023C4" w:rsidRPr="006942BC" w:rsidRDefault="00064196" w:rsidP="00F76B2F">
            <w:pPr>
              <w:rPr>
                <w:sz w:val="18"/>
                <w:szCs w:val="18"/>
              </w:rPr>
            </w:pPr>
            <w:r w:rsidRPr="006942BC">
              <w:rPr>
                <w:color w:val="000000"/>
                <w:sz w:val="18"/>
                <w:szCs w:val="18"/>
              </w:rPr>
              <w:t xml:space="preserve"> b) pokud z jakosti takové vody zjevně vyplývá možné nebezpečí pro lidské zdraví, byly neprodleně poskytnuty příslušnému obyvatelstvu vhodné pokyny.</w:t>
            </w:r>
          </w:p>
        </w:tc>
        <w:tc>
          <w:tcPr>
            <w:tcW w:w="900" w:type="dxa"/>
            <w:tcBorders>
              <w:top w:val="single" w:sz="4" w:space="0" w:color="auto"/>
              <w:left w:val="single" w:sz="18" w:space="0" w:color="auto"/>
              <w:bottom w:val="nil"/>
              <w:right w:val="single" w:sz="4" w:space="0" w:color="auto"/>
            </w:tcBorders>
          </w:tcPr>
          <w:p w:rsidR="002023C4" w:rsidRPr="00F40CBA" w:rsidRDefault="00F40CBA" w:rsidP="001C71FC">
            <w:pPr>
              <w:rPr>
                <w:sz w:val="18"/>
                <w:szCs w:val="18"/>
              </w:rPr>
            </w:pPr>
            <w:r w:rsidRPr="00F40CBA">
              <w:rPr>
                <w:sz w:val="18"/>
                <w:szCs w:val="18"/>
              </w:rPr>
              <w:t>263/2016</w:t>
            </w:r>
          </w:p>
        </w:tc>
        <w:tc>
          <w:tcPr>
            <w:tcW w:w="957" w:type="dxa"/>
            <w:tcBorders>
              <w:top w:val="single" w:sz="4" w:space="0" w:color="auto"/>
              <w:left w:val="single" w:sz="4" w:space="0" w:color="auto"/>
              <w:bottom w:val="nil"/>
              <w:right w:val="single" w:sz="4" w:space="0" w:color="auto"/>
            </w:tcBorders>
          </w:tcPr>
          <w:p w:rsidR="002023C4" w:rsidRPr="006942BC" w:rsidRDefault="00A207BE" w:rsidP="00893E9D">
            <w:pPr>
              <w:rPr>
                <w:sz w:val="18"/>
                <w:szCs w:val="18"/>
              </w:rPr>
            </w:pPr>
            <w:r>
              <w:rPr>
                <w:sz w:val="18"/>
                <w:szCs w:val="18"/>
              </w:rPr>
              <w:t xml:space="preserve">§208 </w:t>
            </w:r>
            <w:proofErr w:type="gramStart"/>
            <w:r w:rsidR="00893E9D">
              <w:rPr>
                <w:sz w:val="18"/>
                <w:szCs w:val="18"/>
              </w:rPr>
              <w:t>písm.</w:t>
            </w:r>
            <w:r>
              <w:rPr>
                <w:sz w:val="18"/>
                <w:szCs w:val="18"/>
              </w:rPr>
              <w:t>t)</w:t>
            </w:r>
            <w:proofErr w:type="gramEnd"/>
          </w:p>
        </w:tc>
        <w:tc>
          <w:tcPr>
            <w:tcW w:w="5523" w:type="dxa"/>
            <w:gridSpan w:val="5"/>
            <w:tcBorders>
              <w:top w:val="single" w:sz="4" w:space="0" w:color="auto"/>
              <w:left w:val="single" w:sz="4" w:space="0" w:color="auto"/>
              <w:bottom w:val="nil"/>
              <w:right w:val="single" w:sz="4" w:space="0" w:color="auto"/>
            </w:tcBorders>
          </w:tcPr>
          <w:p w:rsidR="009413D4" w:rsidRDefault="009413D4">
            <w:pPr>
              <w:rPr>
                <w:sz w:val="18"/>
                <w:szCs w:val="18"/>
              </w:rPr>
            </w:pPr>
            <w:r w:rsidRPr="006942BC">
              <w:rPr>
                <w:sz w:val="18"/>
                <w:szCs w:val="18"/>
              </w:rPr>
              <w:t>Úřad</w:t>
            </w:r>
          </w:p>
          <w:p w:rsidR="00A207BE" w:rsidRDefault="00A207BE" w:rsidP="00A207BE">
            <w:pPr>
              <w:rPr>
                <w:sz w:val="18"/>
                <w:szCs w:val="18"/>
              </w:rPr>
            </w:pPr>
            <w:r w:rsidRPr="00A207BE">
              <w:rPr>
                <w:sz w:val="18"/>
                <w:szCs w:val="18"/>
              </w:rPr>
              <w:t>t) informuje obyvatelstvo o možných rizicích z ozáření ze zdroje vody pro individuální zásobování s denní kapacitou v průměru nižší než 10 m3 nebo zásobujícího méně než 50 osob, pokud není tato voda dodávána v rámci podnikatelské činnosti nebo služby pro veřejnost.</w:t>
            </w:r>
          </w:p>
          <w:p w:rsidR="00ED2667" w:rsidRPr="00A207BE" w:rsidRDefault="00ED2667" w:rsidP="00A207BE">
            <w:pPr>
              <w:rPr>
                <w:sz w:val="18"/>
                <w:szCs w:val="18"/>
              </w:rPr>
            </w:pPr>
          </w:p>
          <w:p w:rsidR="002023C4" w:rsidRPr="006942BC" w:rsidRDefault="002023C4">
            <w:pPr>
              <w:rPr>
                <w:sz w:val="18"/>
                <w:szCs w:val="18"/>
              </w:rPr>
            </w:pPr>
          </w:p>
        </w:tc>
        <w:tc>
          <w:tcPr>
            <w:tcW w:w="540" w:type="dxa"/>
            <w:tcBorders>
              <w:top w:val="single" w:sz="4" w:space="0" w:color="auto"/>
              <w:left w:val="single" w:sz="4" w:space="0" w:color="auto"/>
              <w:bottom w:val="nil"/>
              <w:right w:val="single" w:sz="4" w:space="0" w:color="auto"/>
            </w:tcBorders>
          </w:tcPr>
          <w:p w:rsidR="002023C4" w:rsidRDefault="00A207BE">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2023C4" w:rsidRDefault="002023C4" w:rsidP="00207179">
            <w:pPr>
              <w:rPr>
                <w:sz w:val="18"/>
              </w:rPr>
            </w:pPr>
          </w:p>
        </w:tc>
      </w:tr>
      <w:tr w:rsidR="00F76B2F" w:rsidTr="00C65D3E">
        <w:tc>
          <w:tcPr>
            <w:tcW w:w="1440" w:type="dxa"/>
            <w:tcBorders>
              <w:top w:val="single" w:sz="4" w:space="0" w:color="auto"/>
              <w:left w:val="single" w:sz="4" w:space="0" w:color="auto"/>
              <w:bottom w:val="nil"/>
              <w:right w:val="single" w:sz="4" w:space="0" w:color="auto"/>
            </w:tcBorders>
          </w:tcPr>
          <w:p w:rsidR="00F76B2F" w:rsidRPr="00CD4154" w:rsidRDefault="00062175">
            <w:pPr>
              <w:rPr>
                <w:sz w:val="18"/>
                <w:szCs w:val="18"/>
              </w:rPr>
            </w:pPr>
            <w:r>
              <w:rPr>
                <w:sz w:val="18"/>
                <w:szCs w:val="18"/>
              </w:rPr>
              <w:t xml:space="preserve">Čl.4 </w:t>
            </w:r>
            <w:proofErr w:type="spellStart"/>
            <w:proofErr w:type="gramStart"/>
            <w:r>
              <w:rPr>
                <w:sz w:val="18"/>
                <w:szCs w:val="18"/>
              </w:rPr>
              <w:t>písm.</w:t>
            </w:r>
            <w:r w:rsidR="002A34DC" w:rsidRPr="00CD4154">
              <w:rPr>
                <w:sz w:val="18"/>
                <w:szCs w:val="18"/>
              </w:rPr>
              <w:t>a</w:t>
            </w:r>
            <w:proofErr w:type="spellEnd"/>
            <w:r w:rsidR="002A34DC" w:rsidRPr="00CD4154">
              <w:rPr>
                <w:sz w:val="18"/>
                <w:szCs w:val="18"/>
              </w:rPr>
              <w:t>)</w:t>
            </w:r>
            <w:proofErr w:type="gramEnd"/>
          </w:p>
        </w:tc>
        <w:tc>
          <w:tcPr>
            <w:tcW w:w="5400" w:type="dxa"/>
            <w:gridSpan w:val="4"/>
            <w:tcBorders>
              <w:top w:val="single" w:sz="4" w:space="0" w:color="auto"/>
              <w:left w:val="single" w:sz="4" w:space="0" w:color="auto"/>
              <w:bottom w:val="nil"/>
              <w:right w:val="single" w:sz="18" w:space="0" w:color="auto"/>
            </w:tcBorders>
          </w:tcPr>
          <w:p w:rsidR="002A34DC" w:rsidRPr="006942BC" w:rsidRDefault="002A34DC" w:rsidP="002A34DC">
            <w:pPr>
              <w:autoSpaceDE w:val="0"/>
              <w:autoSpaceDN w:val="0"/>
              <w:adjustRightInd w:val="0"/>
              <w:spacing w:before="60" w:after="60"/>
              <w:rPr>
                <w:color w:val="000000"/>
                <w:sz w:val="18"/>
                <w:szCs w:val="18"/>
              </w:rPr>
            </w:pPr>
            <w:r w:rsidRPr="006942BC">
              <w:rPr>
                <w:b/>
                <w:bCs/>
                <w:color w:val="000000"/>
                <w:sz w:val="18"/>
                <w:szCs w:val="18"/>
              </w:rPr>
              <w:t xml:space="preserve">Všeobecné povinnosti </w:t>
            </w:r>
          </w:p>
          <w:p w:rsidR="002A34DC" w:rsidRPr="006942BC" w:rsidRDefault="002A34DC" w:rsidP="002A34DC">
            <w:pPr>
              <w:autoSpaceDE w:val="0"/>
              <w:autoSpaceDN w:val="0"/>
              <w:adjustRightInd w:val="0"/>
              <w:spacing w:before="60" w:after="60"/>
              <w:rPr>
                <w:color w:val="000000"/>
                <w:sz w:val="18"/>
                <w:szCs w:val="18"/>
              </w:rPr>
            </w:pPr>
            <w:r w:rsidRPr="006942BC">
              <w:rPr>
                <w:color w:val="000000"/>
                <w:sz w:val="18"/>
                <w:szCs w:val="18"/>
              </w:rPr>
              <w:t xml:space="preserve">Aniž jsou dotčena ustanovení čl. 6 odst. 3 směrnice Rady </w:t>
            </w:r>
            <w:proofErr w:type="gramStart"/>
            <w:r w:rsidRPr="006942BC">
              <w:rPr>
                <w:color w:val="000000"/>
                <w:sz w:val="18"/>
                <w:szCs w:val="18"/>
              </w:rPr>
              <w:t>96/29/Euratom ( 1 ), přijmou</w:t>
            </w:r>
            <w:proofErr w:type="gramEnd"/>
            <w:r w:rsidRPr="006942BC">
              <w:rPr>
                <w:color w:val="000000"/>
                <w:sz w:val="18"/>
                <w:szCs w:val="18"/>
              </w:rPr>
              <w:t xml:space="preserve"> členské státy veškerá opatření nezbytná k vytvoření příslušného programu monitorování vody určené k lidské spotřebě, aby zajistily, že v případě nedodržení hodnot ukazatelů stanovených podle této směrnice: </w:t>
            </w:r>
          </w:p>
          <w:p w:rsidR="00F76B2F" w:rsidRPr="00B6357C" w:rsidRDefault="002A34DC" w:rsidP="00B6357C">
            <w:pPr>
              <w:autoSpaceDE w:val="0"/>
              <w:autoSpaceDN w:val="0"/>
              <w:adjustRightInd w:val="0"/>
              <w:spacing w:before="60" w:after="60"/>
              <w:rPr>
                <w:color w:val="000000"/>
                <w:sz w:val="18"/>
                <w:szCs w:val="18"/>
              </w:rPr>
            </w:pPr>
            <w:r w:rsidRPr="006942BC">
              <w:rPr>
                <w:color w:val="000000"/>
                <w:sz w:val="18"/>
                <w:szCs w:val="18"/>
              </w:rPr>
              <w:t xml:space="preserve">a) dojde k posouzení toho, zda to představuje riziko pro lidské zdraví, jež vyžaduje přijetí opatření, a </w:t>
            </w:r>
          </w:p>
        </w:tc>
        <w:tc>
          <w:tcPr>
            <w:tcW w:w="900" w:type="dxa"/>
            <w:tcBorders>
              <w:top w:val="single" w:sz="4" w:space="0" w:color="auto"/>
              <w:left w:val="single" w:sz="18" w:space="0" w:color="auto"/>
              <w:bottom w:val="nil"/>
              <w:right w:val="single" w:sz="4" w:space="0" w:color="auto"/>
            </w:tcBorders>
          </w:tcPr>
          <w:p w:rsidR="00F76B2F" w:rsidRPr="00F40CBA" w:rsidRDefault="00F40CBA">
            <w:pPr>
              <w:rPr>
                <w:sz w:val="18"/>
                <w:szCs w:val="18"/>
              </w:rPr>
            </w:pPr>
            <w:r w:rsidRPr="00F40CBA">
              <w:rPr>
                <w:sz w:val="18"/>
                <w:szCs w:val="18"/>
              </w:rPr>
              <w:t>263/2016</w:t>
            </w:r>
          </w:p>
        </w:tc>
        <w:tc>
          <w:tcPr>
            <w:tcW w:w="957" w:type="dxa"/>
            <w:tcBorders>
              <w:top w:val="single" w:sz="4" w:space="0" w:color="auto"/>
              <w:left w:val="single" w:sz="4" w:space="0" w:color="auto"/>
              <w:bottom w:val="nil"/>
              <w:right w:val="single" w:sz="4" w:space="0" w:color="auto"/>
            </w:tcBorders>
          </w:tcPr>
          <w:p w:rsidR="00F76B2F" w:rsidRPr="006942BC" w:rsidRDefault="00A34132" w:rsidP="00B7574A">
            <w:pPr>
              <w:rPr>
                <w:sz w:val="18"/>
                <w:szCs w:val="18"/>
              </w:rPr>
            </w:pPr>
            <w:r>
              <w:rPr>
                <w:sz w:val="18"/>
                <w:szCs w:val="18"/>
              </w:rPr>
              <w:t>§100 odst.</w:t>
            </w:r>
            <w:r w:rsidR="00F40CBA">
              <w:rPr>
                <w:sz w:val="18"/>
                <w:szCs w:val="18"/>
              </w:rPr>
              <w:t xml:space="preserve">2 </w:t>
            </w:r>
            <w:proofErr w:type="spellStart"/>
            <w:proofErr w:type="gramStart"/>
            <w:r w:rsidR="00F40CBA">
              <w:rPr>
                <w:sz w:val="18"/>
                <w:szCs w:val="18"/>
              </w:rPr>
              <w:t>písm.a</w:t>
            </w:r>
            <w:proofErr w:type="spellEnd"/>
            <w:r w:rsidR="00F40CBA">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F40CBA" w:rsidRPr="00F40CBA" w:rsidRDefault="00F40CBA" w:rsidP="00F40CBA">
            <w:pPr>
              <w:autoSpaceDE w:val="0"/>
              <w:autoSpaceDN w:val="0"/>
              <w:adjustRightInd w:val="0"/>
              <w:rPr>
                <w:sz w:val="18"/>
                <w:szCs w:val="18"/>
              </w:rPr>
            </w:pPr>
            <w:r w:rsidRPr="00F40CBA">
              <w:rPr>
                <w:sz w:val="18"/>
                <w:szCs w:val="18"/>
              </w:rPr>
              <w:t>(2) Osoba povinná zajistit, aby dodávaná pitná voda měla jakost pitné vody podle zákona o ochraně veřejného zdraví (dále jen "dodavatel vody") a výrobce a dovozce balené vody jsou povinni</w:t>
            </w:r>
          </w:p>
          <w:p w:rsidR="002E1B0D" w:rsidRDefault="00F40CBA" w:rsidP="00F40CBA">
            <w:pPr>
              <w:autoSpaceDE w:val="0"/>
              <w:autoSpaceDN w:val="0"/>
              <w:adjustRightInd w:val="0"/>
              <w:rPr>
                <w:sz w:val="18"/>
                <w:szCs w:val="18"/>
              </w:rPr>
            </w:pPr>
            <w:r w:rsidRPr="00F40CBA">
              <w:rPr>
                <w:sz w:val="18"/>
                <w:szCs w:val="18"/>
              </w:rPr>
              <w:t>a) zajistit systematické měření a hodnocení obsahu přírodních radionuklidů ve vodě,</w:t>
            </w:r>
          </w:p>
          <w:p w:rsidR="00F40CBA" w:rsidRPr="006942BC" w:rsidRDefault="00F40CBA" w:rsidP="00F40CBA">
            <w:pPr>
              <w:autoSpaceDE w:val="0"/>
              <w:autoSpaceDN w:val="0"/>
              <w:adjustRightInd w:val="0"/>
              <w:rPr>
                <w:sz w:val="18"/>
                <w:szCs w:val="18"/>
              </w:rPr>
            </w:pPr>
          </w:p>
        </w:tc>
        <w:tc>
          <w:tcPr>
            <w:tcW w:w="540" w:type="dxa"/>
            <w:tcBorders>
              <w:top w:val="single" w:sz="4" w:space="0" w:color="auto"/>
              <w:left w:val="single" w:sz="4" w:space="0" w:color="auto"/>
              <w:bottom w:val="nil"/>
              <w:right w:val="single" w:sz="4" w:space="0" w:color="auto"/>
            </w:tcBorders>
          </w:tcPr>
          <w:p w:rsidR="00F76B2F" w:rsidRDefault="00062175">
            <w:pPr>
              <w:rPr>
                <w:sz w:val="18"/>
              </w:rPr>
            </w:pPr>
            <w:r>
              <w:rPr>
                <w:sz w:val="18"/>
              </w:rPr>
              <w:t>P</w:t>
            </w:r>
            <w:r w:rsidR="00193475">
              <w:rPr>
                <w:sz w:val="18"/>
              </w:rPr>
              <w:t>T</w:t>
            </w:r>
          </w:p>
        </w:tc>
        <w:tc>
          <w:tcPr>
            <w:tcW w:w="1080" w:type="dxa"/>
            <w:tcBorders>
              <w:top w:val="single" w:sz="4" w:space="0" w:color="auto"/>
              <w:left w:val="single" w:sz="4" w:space="0" w:color="auto"/>
              <w:bottom w:val="nil"/>
              <w:right w:val="single" w:sz="4" w:space="0" w:color="auto"/>
            </w:tcBorders>
          </w:tcPr>
          <w:p w:rsidR="00F76B2F" w:rsidRDefault="00F76B2F">
            <w:pPr>
              <w:rPr>
                <w:sz w:val="18"/>
              </w:rPr>
            </w:pPr>
          </w:p>
        </w:tc>
      </w:tr>
      <w:tr w:rsidR="00B7574A" w:rsidTr="00C65D3E">
        <w:tc>
          <w:tcPr>
            <w:tcW w:w="1440" w:type="dxa"/>
            <w:tcBorders>
              <w:top w:val="nil"/>
              <w:left w:val="single" w:sz="4" w:space="0" w:color="auto"/>
              <w:bottom w:val="nil"/>
              <w:right w:val="single" w:sz="4" w:space="0" w:color="auto"/>
            </w:tcBorders>
          </w:tcPr>
          <w:p w:rsidR="00B7574A" w:rsidRPr="00CD4154" w:rsidRDefault="00B7574A">
            <w:pPr>
              <w:rPr>
                <w:sz w:val="18"/>
                <w:szCs w:val="18"/>
              </w:rPr>
            </w:pPr>
          </w:p>
        </w:tc>
        <w:tc>
          <w:tcPr>
            <w:tcW w:w="5400" w:type="dxa"/>
            <w:gridSpan w:val="4"/>
            <w:tcBorders>
              <w:top w:val="nil"/>
              <w:left w:val="single" w:sz="4" w:space="0" w:color="auto"/>
              <w:bottom w:val="nil"/>
              <w:right w:val="single" w:sz="18" w:space="0" w:color="auto"/>
            </w:tcBorders>
          </w:tcPr>
          <w:p w:rsidR="00B7574A" w:rsidRPr="006942BC" w:rsidRDefault="00B7574A" w:rsidP="002A34DC">
            <w:pPr>
              <w:autoSpaceDE w:val="0"/>
              <w:autoSpaceDN w:val="0"/>
              <w:adjustRightInd w:val="0"/>
              <w:spacing w:before="60" w:after="60"/>
              <w:rPr>
                <w:b/>
                <w:bCs/>
                <w:color w:val="000000"/>
                <w:sz w:val="18"/>
                <w:szCs w:val="18"/>
              </w:rPr>
            </w:pPr>
          </w:p>
        </w:tc>
        <w:tc>
          <w:tcPr>
            <w:tcW w:w="900" w:type="dxa"/>
            <w:tcBorders>
              <w:top w:val="nil"/>
              <w:left w:val="single" w:sz="18" w:space="0" w:color="auto"/>
              <w:bottom w:val="nil"/>
              <w:right w:val="single" w:sz="4" w:space="0" w:color="auto"/>
            </w:tcBorders>
          </w:tcPr>
          <w:p w:rsidR="00B7574A" w:rsidRPr="00F40CBA" w:rsidRDefault="00B7574A" w:rsidP="00550BC8">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B7574A" w:rsidRPr="006942BC" w:rsidRDefault="00B7574A" w:rsidP="00B7574A">
            <w:pPr>
              <w:rPr>
                <w:sz w:val="18"/>
                <w:szCs w:val="18"/>
              </w:rPr>
            </w:pPr>
            <w:r>
              <w:rPr>
                <w:sz w:val="18"/>
                <w:szCs w:val="18"/>
              </w:rPr>
              <w:t xml:space="preserve">§100 odst.3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B7574A" w:rsidRPr="00F40CBA" w:rsidRDefault="00B7574A" w:rsidP="00550BC8">
            <w:pPr>
              <w:autoSpaceDE w:val="0"/>
              <w:autoSpaceDN w:val="0"/>
              <w:adjustRightInd w:val="0"/>
              <w:rPr>
                <w:sz w:val="18"/>
                <w:szCs w:val="18"/>
              </w:rPr>
            </w:pPr>
            <w:r w:rsidRPr="00F40CBA">
              <w:rPr>
                <w:sz w:val="18"/>
                <w:szCs w:val="18"/>
              </w:rPr>
              <w:t>(3) Prováděcí právní předpis stanoví</w:t>
            </w:r>
          </w:p>
          <w:p w:rsidR="00B7574A" w:rsidRDefault="00B7574A" w:rsidP="00550BC8">
            <w:pPr>
              <w:autoSpaceDE w:val="0"/>
              <w:autoSpaceDN w:val="0"/>
              <w:adjustRightInd w:val="0"/>
              <w:rPr>
                <w:sz w:val="18"/>
                <w:szCs w:val="18"/>
              </w:rPr>
            </w:pPr>
            <w:r w:rsidRPr="00F40CBA">
              <w:rPr>
                <w:sz w:val="18"/>
                <w:szCs w:val="18"/>
              </w:rPr>
              <w:t>c) rozsah, četnost a způsob systematického měření a hodnocení obsahu přírodních radionuklidů ve vodě,</w:t>
            </w:r>
          </w:p>
          <w:p w:rsidR="00A66ADF" w:rsidRPr="006942BC" w:rsidRDefault="00A66ADF" w:rsidP="00550BC8">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B7574A" w:rsidRDefault="00B7574A">
            <w:pPr>
              <w:rPr>
                <w:sz w:val="18"/>
              </w:rPr>
            </w:pPr>
          </w:p>
        </w:tc>
        <w:tc>
          <w:tcPr>
            <w:tcW w:w="1080" w:type="dxa"/>
            <w:tcBorders>
              <w:top w:val="nil"/>
              <w:left w:val="single" w:sz="4" w:space="0" w:color="auto"/>
              <w:bottom w:val="nil"/>
              <w:right w:val="single" w:sz="4" w:space="0" w:color="auto"/>
            </w:tcBorders>
          </w:tcPr>
          <w:p w:rsidR="00B7574A" w:rsidRDefault="00B7574A">
            <w:pPr>
              <w:rPr>
                <w:sz w:val="18"/>
              </w:rPr>
            </w:pPr>
          </w:p>
        </w:tc>
      </w:tr>
      <w:tr w:rsidR="00B7574A" w:rsidTr="00C65D3E">
        <w:tc>
          <w:tcPr>
            <w:tcW w:w="1440" w:type="dxa"/>
            <w:tcBorders>
              <w:top w:val="nil"/>
              <w:left w:val="single" w:sz="4" w:space="0" w:color="auto"/>
              <w:bottom w:val="nil"/>
              <w:right w:val="single" w:sz="4" w:space="0" w:color="auto"/>
            </w:tcBorders>
          </w:tcPr>
          <w:p w:rsidR="00B7574A" w:rsidRPr="006942BC" w:rsidRDefault="00B7574A">
            <w:pPr>
              <w:rPr>
                <w:sz w:val="18"/>
                <w:szCs w:val="18"/>
              </w:rPr>
            </w:pPr>
          </w:p>
        </w:tc>
        <w:tc>
          <w:tcPr>
            <w:tcW w:w="5400" w:type="dxa"/>
            <w:gridSpan w:val="4"/>
            <w:tcBorders>
              <w:top w:val="nil"/>
              <w:left w:val="single" w:sz="4" w:space="0" w:color="auto"/>
              <w:bottom w:val="nil"/>
              <w:right w:val="single" w:sz="18" w:space="0" w:color="auto"/>
            </w:tcBorders>
          </w:tcPr>
          <w:p w:rsidR="00B7574A" w:rsidRPr="006942BC" w:rsidRDefault="00B7574A" w:rsidP="002A34DC">
            <w:pPr>
              <w:autoSpaceDE w:val="0"/>
              <w:autoSpaceDN w:val="0"/>
              <w:adjustRightInd w:val="0"/>
              <w:spacing w:before="60" w:after="60"/>
              <w:rPr>
                <w:b/>
                <w:bCs/>
                <w:color w:val="000000"/>
                <w:sz w:val="18"/>
                <w:szCs w:val="18"/>
              </w:rPr>
            </w:pPr>
          </w:p>
        </w:tc>
        <w:tc>
          <w:tcPr>
            <w:tcW w:w="900" w:type="dxa"/>
            <w:tcBorders>
              <w:top w:val="nil"/>
              <w:left w:val="single" w:sz="18" w:space="0" w:color="auto"/>
              <w:bottom w:val="nil"/>
              <w:right w:val="single" w:sz="4" w:space="0" w:color="auto"/>
            </w:tcBorders>
          </w:tcPr>
          <w:p w:rsidR="00B7574A" w:rsidRPr="006942BC" w:rsidRDefault="00A66ADF">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B7574A" w:rsidRDefault="00A66ADF">
            <w:pPr>
              <w:rPr>
                <w:sz w:val="18"/>
                <w:szCs w:val="18"/>
              </w:rPr>
            </w:pPr>
            <w:r>
              <w:rPr>
                <w:sz w:val="18"/>
                <w:szCs w:val="18"/>
              </w:rPr>
              <w:t>§98</w:t>
            </w:r>
          </w:p>
        </w:tc>
        <w:tc>
          <w:tcPr>
            <w:tcW w:w="5523" w:type="dxa"/>
            <w:gridSpan w:val="5"/>
            <w:tcBorders>
              <w:top w:val="nil"/>
              <w:left w:val="single" w:sz="4" w:space="0" w:color="auto"/>
              <w:bottom w:val="nil"/>
              <w:right w:val="single" w:sz="4" w:space="0" w:color="auto"/>
            </w:tcBorders>
          </w:tcPr>
          <w:p w:rsidR="00A66ADF" w:rsidRPr="00A66ADF" w:rsidRDefault="00A66ADF" w:rsidP="00A66ADF">
            <w:pPr>
              <w:autoSpaceDE w:val="0"/>
              <w:autoSpaceDN w:val="0"/>
              <w:adjustRightInd w:val="0"/>
              <w:rPr>
                <w:sz w:val="18"/>
                <w:szCs w:val="18"/>
              </w:rPr>
            </w:pPr>
            <w:r w:rsidRPr="00A66ADF">
              <w:rPr>
                <w:sz w:val="18"/>
                <w:szCs w:val="18"/>
              </w:rPr>
              <w:t>(1) Nejvyšší přípustnou hodnotu objemové aktivity radonu v pitné vodě pro veřejnou potřebu a pro dodávání balené vody na trh stanoví příloha č. 27 k této vyhlášce.</w:t>
            </w:r>
          </w:p>
          <w:p w:rsidR="00A66ADF" w:rsidRPr="00A66ADF" w:rsidRDefault="00A66ADF" w:rsidP="00A66ADF">
            <w:pPr>
              <w:autoSpaceDE w:val="0"/>
              <w:autoSpaceDN w:val="0"/>
              <w:adjustRightInd w:val="0"/>
              <w:rPr>
                <w:sz w:val="18"/>
                <w:szCs w:val="18"/>
              </w:rPr>
            </w:pPr>
            <w:r w:rsidRPr="00A66ADF">
              <w:rPr>
                <w:sz w:val="18"/>
                <w:szCs w:val="18"/>
              </w:rPr>
              <w:t>(2) Referenční úrovně obsahu přírodních radionuklidů v pitné vodě pro veřejnou potřebu a pro dodávání balené vody na trh stanoví příloha č. 27 k této vyhlášce.</w:t>
            </w:r>
          </w:p>
          <w:p w:rsidR="00A66ADF" w:rsidRPr="00A66ADF" w:rsidRDefault="00A66ADF" w:rsidP="00A66ADF">
            <w:pPr>
              <w:autoSpaceDE w:val="0"/>
              <w:autoSpaceDN w:val="0"/>
              <w:adjustRightInd w:val="0"/>
              <w:rPr>
                <w:sz w:val="18"/>
                <w:szCs w:val="18"/>
              </w:rPr>
            </w:pPr>
            <w:r w:rsidRPr="00A66ADF">
              <w:rPr>
                <w:sz w:val="18"/>
                <w:szCs w:val="18"/>
              </w:rPr>
              <w:t>(3) Způsob a rozsah systematického měření a hodnocení obsahu přírodních radionuklidů ve vodě stanoví příloha č. 27 k této vyhlášce.</w:t>
            </w:r>
          </w:p>
          <w:p w:rsidR="00A66ADF" w:rsidRPr="00A66ADF" w:rsidRDefault="00A66ADF" w:rsidP="00A66ADF">
            <w:pPr>
              <w:autoSpaceDE w:val="0"/>
              <w:autoSpaceDN w:val="0"/>
              <w:adjustRightInd w:val="0"/>
              <w:rPr>
                <w:sz w:val="18"/>
                <w:szCs w:val="18"/>
              </w:rPr>
            </w:pPr>
            <w:r w:rsidRPr="00A66ADF">
              <w:rPr>
                <w:sz w:val="18"/>
                <w:szCs w:val="18"/>
              </w:rPr>
              <w:lastRenderedPageBreak/>
              <w:t>(4) Systematické měření a hodnocení obsahu přírodních radionuklidů ve vodě musí být prováděno ve vodě z podzemního zdroje a ve směsi vody z podzemního zdroje a vody povrchové</w:t>
            </w:r>
          </w:p>
          <w:p w:rsidR="00A66ADF" w:rsidRPr="00A66ADF" w:rsidRDefault="00A66ADF" w:rsidP="00A66ADF">
            <w:pPr>
              <w:autoSpaceDE w:val="0"/>
              <w:autoSpaceDN w:val="0"/>
              <w:adjustRightInd w:val="0"/>
              <w:rPr>
                <w:sz w:val="18"/>
                <w:szCs w:val="18"/>
              </w:rPr>
            </w:pPr>
            <w:r w:rsidRPr="00A66ADF">
              <w:rPr>
                <w:sz w:val="18"/>
                <w:szCs w:val="18"/>
              </w:rPr>
              <w:t>a) poprvé před zahájením dodávání pitné vody pro veřejnou potřebu,</w:t>
            </w:r>
          </w:p>
          <w:p w:rsidR="00A66ADF" w:rsidRPr="00A66ADF" w:rsidRDefault="00A66ADF" w:rsidP="00A66ADF">
            <w:pPr>
              <w:autoSpaceDE w:val="0"/>
              <w:autoSpaceDN w:val="0"/>
              <w:adjustRightInd w:val="0"/>
              <w:rPr>
                <w:sz w:val="18"/>
                <w:szCs w:val="18"/>
              </w:rPr>
            </w:pPr>
            <w:r w:rsidRPr="00A66ADF">
              <w:rPr>
                <w:sz w:val="18"/>
                <w:szCs w:val="18"/>
              </w:rPr>
              <w:t>b) poprvé před zahájením dodávání balené vody na trh v České republice a</w:t>
            </w:r>
          </w:p>
          <w:p w:rsidR="00A66ADF" w:rsidRPr="00A66ADF" w:rsidRDefault="00A66ADF" w:rsidP="00A66ADF">
            <w:pPr>
              <w:autoSpaceDE w:val="0"/>
              <w:autoSpaceDN w:val="0"/>
              <w:adjustRightInd w:val="0"/>
              <w:rPr>
                <w:sz w:val="18"/>
                <w:szCs w:val="18"/>
              </w:rPr>
            </w:pPr>
            <w:r w:rsidRPr="00A66ADF">
              <w:rPr>
                <w:sz w:val="18"/>
                <w:szCs w:val="18"/>
              </w:rPr>
              <w:t>c) následně pravidelně v průběhu dodávání pitné vody pro veřejnou potřebu nebo balené vody na trh v České republice.</w:t>
            </w:r>
          </w:p>
          <w:p w:rsidR="00A66ADF" w:rsidRPr="00A66ADF" w:rsidRDefault="00A66ADF" w:rsidP="00A66ADF">
            <w:pPr>
              <w:autoSpaceDE w:val="0"/>
              <w:autoSpaceDN w:val="0"/>
              <w:adjustRightInd w:val="0"/>
              <w:rPr>
                <w:sz w:val="18"/>
                <w:szCs w:val="18"/>
              </w:rPr>
            </w:pPr>
            <w:r w:rsidRPr="00A66ADF">
              <w:rPr>
                <w:sz w:val="18"/>
                <w:szCs w:val="18"/>
              </w:rPr>
              <w:t>(5) Četnost systematického měření a hodnocení obsahu přírodních radionuklidů ve vodě stanoví příloha č. 27 k této vyhlášce.</w:t>
            </w:r>
          </w:p>
          <w:p w:rsidR="00A66ADF" w:rsidRPr="00A66ADF" w:rsidRDefault="00A66ADF" w:rsidP="00A66ADF">
            <w:pPr>
              <w:autoSpaceDE w:val="0"/>
              <w:autoSpaceDN w:val="0"/>
              <w:adjustRightInd w:val="0"/>
              <w:rPr>
                <w:sz w:val="18"/>
                <w:szCs w:val="18"/>
              </w:rPr>
            </w:pPr>
            <w:r w:rsidRPr="00A66ADF">
              <w:rPr>
                <w:sz w:val="18"/>
                <w:szCs w:val="18"/>
              </w:rPr>
              <w:t>(6) V rámci systematického měření a hodnocení obsahu přírodních radionuklidů ve vodě musí být provedeno stanovení indikativní dávky, dojde-li k překročení vyšetřovací úrovně celkové objemové aktivity alfa nebo celkové objemové aktivity beta. Vyšetřovací úrovně stanoví příloha č. 27 k této vyhlášce.</w:t>
            </w:r>
          </w:p>
          <w:p w:rsidR="00B7574A" w:rsidRDefault="00A66ADF" w:rsidP="00A66ADF">
            <w:pPr>
              <w:autoSpaceDE w:val="0"/>
              <w:autoSpaceDN w:val="0"/>
              <w:adjustRightInd w:val="0"/>
              <w:rPr>
                <w:sz w:val="18"/>
                <w:szCs w:val="18"/>
              </w:rPr>
            </w:pPr>
            <w:r w:rsidRPr="00A66ADF">
              <w:rPr>
                <w:sz w:val="18"/>
                <w:szCs w:val="18"/>
              </w:rPr>
              <w:t>(7) Stanovení indikativní dávky podle odstavce 6 musí být provedeno s využitím výsledků doplňujícího rozboru. Postup doplňujícího rozboru stanoví příloha č. 27 k této vyhlášce.</w:t>
            </w:r>
          </w:p>
          <w:p w:rsidR="005264E9" w:rsidRPr="00F40CBA" w:rsidRDefault="005264E9" w:rsidP="00A66ADF">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B7574A" w:rsidRDefault="00B7574A">
            <w:pPr>
              <w:rPr>
                <w:sz w:val="18"/>
              </w:rPr>
            </w:pPr>
          </w:p>
        </w:tc>
        <w:tc>
          <w:tcPr>
            <w:tcW w:w="1080" w:type="dxa"/>
            <w:tcBorders>
              <w:top w:val="nil"/>
              <w:left w:val="single" w:sz="4" w:space="0" w:color="auto"/>
              <w:bottom w:val="nil"/>
              <w:right w:val="single" w:sz="4" w:space="0" w:color="auto"/>
            </w:tcBorders>
          </w:tcPr>
          <w:p w:rsidR="00B7574A" w:rsidRDefault="00B7574A">
            <w:pPr>
              <w:rPr>
                <w:sz w:val="18"/>
              </w:rPr>
            </w:pPr>
          </w:p>
        </w:tc>
      </w:tr>
      <w:tr w:rsidR="000579BD" w:rsidTr="000579BD">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sz w:val="18"/>
                <w:szCs w:val="18"/>
              </w:rPr>
            </w:pPr>
          </w:p>
        </w:tc>
        <w:tc>
          <w:tcPr>
            <w:tcW w:w="900" w:type="dxa"/>
            <w:tcBorders>
              <w:top w:val="nil"/>
              <w:left w:val="single" w:sz="18" w:space="0" w:color="auto"/>
              <w:bottom w:val="nil"/>
              <w:right w:val="single" w:sz="4" w:space="0" w:color="auto"/>
            </w:tcBorders>
          </w:tcPr>
          <w:p w:rsidR="000579BD" w:rsidRPr="006942BC" w:rsidRDefault="000579BD"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0579BD" w:rsidRPr="006942BC" w:rsidRDefault="009B4DDB" w:rsidP="009B4DDB">
            <w:pPr>
              <w:rPr>
                <w:sz w:val="18"/>
                <w:szCs w:val="18"/>
              </w:rPr>
            </w:pPr>
            <w:r>
              <w:rPr>
                <w:sz w:val="18"/>
                <w:szCs w:val="18"/>
              </w:rPr>
              <w:t xml:space="preserve">Příloha </w:t>
            </w:r>
            <w:proofErr w:type="gramStart"/>
            <w:r>
              <w:rPr>
                <w:sz w:val="18"/>
                <w:szCs w:val="18"/>
              </w:rPr>
              <w:t>č.</w:t>
            </w:r>
            <w:r w:rsidR="000579BD">
              <w:rPr>
                <w:sz w:val="18"/>
                <w:szCs w:val="18"/>
              </w:rPr>
              <w:t>27</w:t>
            </w:r>
            <w:proofErr w:type="gramEnd"/>
            <w:r w:rsidR="000579BD">
              <w:rPr>
                <w:sz w:val="18"/>
                <w:szCs w:val="18"/>
              </w:rPr>
              <w:t xml:space="preserve"> první tabulka</w:t>
            </w:r>
          </w:p>
        </w:tc>
        <w:tc>
          <w:tcPr>
            <w:tcW w:w="5523" w:type="dxa"/>
            <w:gridSpan w:val="5"/>
            <w:tcBorders>
              <w:top w:val="nil"/>
              <w:left w:val="single" w:sz="4" w:space="0" w:color="auto"/>
              <w:bottom w:val="nil"/>
              <w:right w:val="single" w:sz="4" w:space="0" w:color="auto"/>
            </w:tcBorders>
          </w:tcPr>
          <w:p w:rsidR="000579BD" w:rsidRPr="005264E9" w:rsidRDefault="000579BD" w:rsidP="009B4DDB">
            <w:pPr>
              <w:rPr>
                <w:b/>
                <w:sz w:val="18"/>
                <w:szCs w:val="18"/>
              </w:rPr>
            </w:pPr>
            <w:r w:rsidRPr="005264E9">
              <w:rPr>
                <w:b/>
                <w:sz w:val="18"/>
                <w:szCs w:val="18"/>
              </w:rPr>
              <w:t>Nejvyšší přípustnou hodnotu objemové aktivity radonu v pitné vodě pro veřejnou potřebu a pro dodávání balené vody na trh</w:t>
            </w:r>
          </w:p>
          <w:p w:rsidR="000579BD" w:rsidRPr="005264E9" w:rsidRDefault="000579BD" w:rsidP="009B4DDB">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3794"/>
            </w:tblGrid>
            <w:tr w:rsidR="000579BD" w:rsidRPr="005264E9" w:rsidTr="009B4DDB">
              <w:trPr>
                <w:trHeight w:val="242"/>
              </w:trPr>
              <w:tc>
                <w:tcPr>
                  <w:tcW w:w="1265" w:type="dxa"/>
                  <w:shd w:val="clear" w:color="auto" w:fill="auto"/>
                </w:tcPr>
                <w:p w:rsidR="000579BD" w:rsidRPr="005264E9" w:rsidRDefault="000579BD" w:rsidP="009B4DDB">
                  <w:pPr>
                    <w:rPr>
                      <w:b/>
                      <w:bCs/>
                      <w:sz w:val="18"/>
                      <w:szCs w:val="18"/>
                    </w:rPr>
                  </w:pPr>
                </w:p>
              </w:tc>
              <w:tc>
                <w:tcPr>
                  <w:tcW w:w="3794" w:type="dxa"/>
                  <w:shd w:val="clear" w:color="auto" w:fill="D9D9D9" w:themeFill="background1" w:themeFillShade="D9"/>
                </w:tcPr>
                <w:p w:rsidR="000579BD" w:rsidRPr="005264E9" w:rsidRDefault="000579BD" w:rsidP="009B4DDB">
                  <w:pPr>
                    <w:rPr>
                      <w:b/>
                      <w:bCs/>
                      <w:sz w:val="18"/>
                      <w:szCs w:val="18"/>
                    </w:rPr>
                  </w:pPr>
                  <w:r w:rsidRPr="005264E9">
                    <w:rPr>
                      <w:b/>
                      <w:sz w:val="18"/>
                      <w:szCs w:val="18"/>
                    </w:rPr>
                    <w:t>Nejvyšší přípustná hodnota</w:t>
                  </w:r>
                </w:p>
              </w:tc>
            </w:tr>
            <w:tr w:rsidR="000579BD" w:rsidRPr="005264E9" w:rsidTr="009B4DDB">
              <w:trPr>
                <w:trHeight w:val="260"/>
              </w:trPr>
              <w:tc>
                <w:tcPr>
                  <w:tcW w:w="1265" w:type="dxa"/>
                  <w:shd w:val="clear" w:color="auto" w:fill="auto"/>
                  <w:vAlign w:val="center"/>
                </w:tcPr>
                <w:p w:rsidR="000579BD" w:rsidRPr="005264E9" w:rsidRDefault="000579BD" w:rsidP="009B4DDB">
                  <w:pPr>
                    <w:rPr>
                      <w:bCs/>
                      <w:sz w:val="18"/>
                      <w:szCs w:val="18"/>
                    </w:rPr>
                  </w:pPr>
                  <w:r w:rsidRPr="005264E9">
                    <w:rPr>
                      <w:bCs/>
                      <w:sz w:val="18"/>
                      <w:szCs w:val="18"/>
                    </w:rPr>
                    <w:t>Rn-222</w:t>
                  </w:r>
                  <w:r w:rsidRPr="005264E9" w:rsidDel="009C2EA5">
                    <w:rPr>
                      <w:bCs/>
                      <w:sz w:val="18"/>
                      <w:szCs w:val="18"/>
                      <w:vertAlign w:val="superscript"/>
                    </w:rPr>
                    <w:t xml:space="preserve"> </w:t>
                  </w:r>
                </w:p>
              </w:tc>
              <w:tc>
                <w:tcPr>
                  <w:tcW w:w="3794" w:type="dxa"/>
                  <w:shd w:val="clear" w:color="auto" w:fill="auto"/>
                  <w:vAlign w:val="center"/>
                </w:tcPr>
                <w:p w:rsidR="000579BD" w:rsidRPr="005264E9" w:rsidRDefault="000579BD" w:rsidP="009B4DDB">
                  <w:pPr>
                    <w:rPr>
                      <w:bCs/>
                      <w:sz w:val="18"/>
                      <w:szCs w:val="18"/>
                    </w:rPr>
                  </w:pPr>
                  <w:r w:rsidRPr="005264E9">
                    <w:rPr>
                      <w:bCs/>
                      <w:sz w:val="18"/>
                      <w:szCs w:val="18"/>
                    </w:rPr>
                    <w:t xml:space="preserve">300 </w:t>
                  </w:r>
                  <w:proofErr w:type="spellStart"/>
                  <w:r w:rsidRPr="005264E9">
                    <w:rPr>
                      <w:bCs/>
                      <w:sz w:val="18"/>
                      <w:szCs w:val="18"/>
                    </w:rPr>
                    <w:t>Bq</w:t>
                  </w:r>
                  <w:proofErr w:type="spellEnd"/>
                  <w:r w:rsidRPr="005264E9">
                    <w:rPr>
                      <w:bCs/>
                      <w:sz w:val="18"/>
                      <w:szCs w:val="18"/>
                    </w:rPr>
                    <w:t>/l</w:t>
                  </w:r>
                </w:p>
              </w:tc>
            </w:tr>
          </w:tbl>
          <w:p w:rsidR="000579BD" w:rsidRPr="005264E9" w:rsidRDefault="000579BD" w:rsidP="009B4DDB">
            <w:pPr>
              <w:rPr>
                <w:sz w:val="18"/>
                <w:szCs w:val="18"/>
              </w:rPr>
            </w:pPr>
          </w:p>
          <w:p w:rsidR="000579BD" w:rsidRPr="005264E9" w:rsidRDefault="000579BD" w:rsidP="009B4DDB">
            <w:pPr>
              <w:rPr>
                <w:sz w:val="18"/>
                <w:szCs w:val="18"/>
              </w:rPr>
            </w:pPr>
          </w:p>
          <w:p w:rsidR="000579BD" w:rsidRPr="006942BC" w:rsidRDefault="000579BD" w:rsidP="009B4DDB">
            <w:pPr>
              <w:rPr>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0579BD">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sz w:val="18"/>
                <w:szCs w:val="18"/>
              </w:rPr>
            </w:pPr>
          </w:p>
        </w:tc>
        <w:tc>
          <w:tcPr>
            <w:tcW w:w="900" w:type="dxa"/>
            <w:tcBorders>
              <w:top w:val="nil"/>
              <w:left w:val="single" w:sz="18" w:space="0" w:color="auto"/>
              <w:bottom w:val="nil"/>
              <w:right w:val="single" w:sz="4" w:space="0" w:color="auto"/>
            </w:tcBorders>
          </w:tcPr>
          <w:p w:rsidR="000579BD" w:rsidRPr="006942BC" w:rsidRDefault="000579BD"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0579BD" w:rsidRPr="006942BC" w:rsidRDefault="009B4DDB" w:rsidP="009B4DDB">
            <w:pPr>
              <w:rPr>
                <w:sz w:val="18"/>
                <w:szCs w:val="18"/>
              </w:rPr>
            </w:pPr>
            <w:r>
              <w:rPr>
                <w:sz w:val="18"/>
                <w:szCs w:val="18"/>
              </w:rPr>
              <w:t xml:space="preserve">Příloha </w:t>
            </w:r>
            <w:proofErr w:type="gramStart"/>
            <w:r>
              <w:rPr>
                <w:sz w:val="18"/>
                <w:szCs w:val="18"/>
              </w:rPr>
              <w:t>č.</w:t>
            </w:r>
            <w:r w:rsidR="000579BD">
              <w:rPr>
                <w:sz w:val="18"/>
                <w:szCs w:val="18"/>
              </w:rPr>
              <w:t>27</w:t>
            </w:r>
            <w:proofErr w:type="gramEnd"/>
            <w:r w:rsidR="000579BD">
              <w:rPr>
                <w:sz w:val="18"/>
                <w:szCs w:val="18"/>
              </w:rPr>
              <w:t xml:space="preserve"> druhá tabulka</w:t>
            </w:r>
          </w:p>
        </w:tc>
        <w:tc>
          <w:tcPr>
            <w:tcW w:w="5523" w:type="dxa"/>
            <w:gridSpan w:val="5"/>
            <w:tcBorders>
              <w:top w:val="nil"/>
              <w:left w:val="single" w:sz="4" w:space="0" w:color="auto"/>
              <w:bottom w:val="nil"/>
              <w:right w:val="single" w:sz="4" w:space="0" w:color="auto"/>
            </w:tcBorders>
          </w:tcPr>
          <w:p w:rsidR="000579BD" w:rsidRPr="005264E9" w:rsidRDefault="000579BD" w:rsidP="009B4DDB">
            <w:pPr>
              <w:rPr>
                <w:b/>
                <w:bCs/>
                <w:sz w:val="18"/>
                <w:szCs w:val="18"/>
              </w:rPr>
            </w:pPr>
            <w:r w:rsidRPr="005264E9">
              <w:rPr>
                <w:b/>
                <w:bCs/>
                <w:sz w:val="18"/>
                <w:szCs w:val="18"/>
              </w:rPr>
              <w:t>Referenční úrovně obsahu přírodních radionuklidů v pitné vodě pro veřejnou potřebu a pro dodávání balené vody na trh</w:t>
            </w:r>
          </w:p>
          <w:p w:rsidR="000579BD" w:rsidRPr="005264E9" w:rsidRDefault="000579BD" w:rsidP="009B4DDB">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3839"/>
            </w:tblGrid>
            <w:tr w:rsidR="000579BD" w:rsidRPr="005264E9" w:rsidTr="009B4DDB">
              <w:trPr>
                <w:trHeight w:val="257"/>
              </w:trPr>
              <w:tc>
                <w:tcPr>
                  <w:tcW w:w="1280" w:type="dxa"/>
                  <w:shd w:val="clear" w:color="auto" w:fill="auto"/>
                </w:tcPr>
                <w:p w:rsidR="000579BD" w:rsidRPr="005264E9" w:rsidRDefault="000579BD" w:rsidP="009B4DDB">
                  <w:pPr>
                    <w:rPr>
                      <w:b/>
                      <w:sz w:val="18"/>
                      <w:szCs w:val="18"/>
                    </w:rPr>
                  </w:pPr>
                </w:p>
              </w:tc>
              <w:tc>
                <w:tcPr>
                  <w:tcW w:w="3839" w:type="dxa"/>
                  <w:shd w:val="clear" w:color="auto" w:fill="D9D9D9" w:themeFill="background1" w:themeFillShade="D9"/>
                </w:tcPr>
                <w:p w:rsidR="000579BD" w:rsidRPr="005264E9" w:rsidRDefault="000579BD" w:rsidP="009B4DDB">
                  <w:pPr>
                    <w:rPr>
                      <w:b/>
                      <w:bCs/>
                      <w:sz w:val="18"/>
                      <w:szCs w:val="18"/>
                    </w:rPr>
                  </w:pPr>
                  <w:r w:rsidRPr="005264E9">
                    <w:rPr>
                      <w:b/>
                      <w:sz w:val="18"/>
                      <w:szCs w:val="18"/>
                    </w:rPr>
                    <w:t>Referenční úroveň</w:t>
                  </w:r>
                </w:p>
              </w:tc>
            </w:tr>
            <w:tr w:rsidR="000579BD" w:rsidRPr="005264E9" w:rsidTr="009B4DDB">
              <w:trPr>
                <w:trHeight w:val="239"/>
              </w:trPr>
              <w:tc>
                <w:tcPr>
                  <w:tcW w:w="1280" w:type="dxa"/>
                  <w:shd w:val="clear" w:color="auto" w:fill="auto"/>
                  <w:vAlign w:val="center"/>
                </w:tcPr>
                <w:p w:rsidR="000579BD" w:rsidRPr="005264E9" w:rsidRDefault="000579BD" w:rsidP="009B4DDB">
                  <w:pPr>
                    <w:rPr>
                      <w:b/>
                      <w:bCs/>
                      <w:sz w:val="18"/>
                      <w:szCs w:val="18"/>
                    </w:rPr>
                  </w:pPr>
                  <w:r w:rsidRPr="005264E9">
                    <w:rPr>
                      <w:bCs/>
                      <w:sz w:val="18"/>
                      <w:szCs w:val="18"/>
                    </w:rPr>
                    <w:t>Rn-222</w:t>
                  </w:r>
                </w:p>
              </w:tc>
              <w:tc>
                <w:tcPr>
                  <w:tcW w:w="3839" w:type="dxa"/>
                  <w:shd w:val="clear" w:color="auto" w:fill="auto"/>
                  <w:vAlign w:val="center"/>
                </w:tcPr>
                <w:p w:rsidR="000579BD" w:rsidRPr="005264E9" w:rsidRDefault="000579BD" w:rsidP="009B4DDB">
                  <w:pPr>
                    <w:rPr>
                      <w:bCs/>
                      <w:sz w:val="18"/>
                      <w:szCs w:val="18"/>
                    </w:rPr>
                  </w:pPr>
                  <w:r w:rsidRPr="005264E9">
                    <w:rPr>
                      <w:bCs/>
                      <w:sz w:val="18"/>
                      <w:szCs w:val="18"/>
                    </w:rPr>
                    <w:t xml:space="preserve">100 </w:t>
                  </w:r>
                  <w:proofErr w:type="spellStart"/>
                  <w:r w:rsidRPr="005264E9">
                    <w:rPr>
                      <w:bCs/>
                      <w:sz w:val="18"/>
                      <w:szCs w:val="18"/>
                    </w:rPr>
                    <w:t>Bq</w:t>
                  </w:r>
                  <w:proofErr w:type="spellEnd"/>
                  <w:r w:rsidRPr="005264E9">
                    <w:rPr>
                      <w:bCs/>
                      <w:sz w:val="18"/>
                      <w:szCs w:val="18"/>
                    </w:rPr>
                    <w:t>/l</w:t>
                  </w:r>
                </w:p>
              </w:tc>
            </w:tr>
            <w:tr w:rsidR="000579BD" w:rsidRPr="005264E9" w:rsidTr="009B4DDB">
              <w:trPr>
                <w:trHeight w:val="257"/>
              </w:trPr>
              <w:tc>
                <w:tcPr>
                  <w:tcW w:w="1280" w:type="dxa"/>
                  <w:shd w:val="clear" w:color="auto" w:fill="auto"/>
                  <w:vAlign w:val="center"/>
                </w:tcPr>
                <w:p w:rsidR="000579BD" w:rsidRPr="005264E9" w:rsidRDefault="000579BD" w:rsidP="009B4DDB">
                  <w:pPr>
                    <w:rPr>
                      <w:bCs/>
                      <w:sz w:val="18"/>
                      <w:szCs w:val="18"/>
                    </w:rPr>
                  </w:pPr>
                  <w:r w:rsidRPr="005264E9">
                    <w:rPr>
                      <w:sz w:val="18"/>
                      <w:szCs w:val="18"/>
                    </w:rPr>
                    <w:t>Indikativní dávka</w:t>
                  </w:r>
                </w:p>
              </w:tc>
              <w:tc>
                <w:tcPr>
                  <w:tcW w:w="3839" w:type="dxa"/>
                  <w:shd w:val="clear" w:color="auto" w:fill="auto"/>
                  <w:vAlign w:val="center"/>
                </w:tcPr>
                <w:p w:rsidR="000579BD" w:rsidRPr="005264E9" w:rsidRDefault="000579BD" w:rsidP="009B4DDB">
                  <w:pPr>
                    <w:rPr>
                      <w:bCs/>
                      <w:sz w:val="18"/>
                      <w:szCs w:val="18"/>
                    </w:rPr>
                  </w:pPr>
                  <w:r w:rsidRPr="005264E9">
                    <w:rPr>
                      <w:bCs/>
                      <w:sz w:val="18"/>
                      <w:szCs w:val="18"/>
                    </w:rPr>
                    <w:t xml:space="preserve">0,1 </w:t>
                  </w:r>
                  <w:proofErr w:type="spellStart"/>
                  <w:r w:rsidRPr="005264E9">
                    <w:rPr>
                      <w:bCs/>
                      <w:sz w:val="18"/>
                      <w:szCs w:val="18"/>
                    </w:rPr>
                    <w:t>mSv</w:t>
                  </w:r>
                  <w:proofErr w:type="spellEnd"/>
                  <w:r w:rsidRPr="005264E9">
                    <w:rPr>
                      <w:bCs/>
                      <w:sz w:val="18"/>
                      <w:szCs w:val="18"/>
                    </w:rPr>
                    <w:t>/rok</w:t>
                  </w:r>
                </w:p>
              </w:tc>
            </w:tr>
          </w:tbl>
          <w:p w:rsidR="000579BD" w:rsidRPr="005264E9" w:rsidRDefault="000579BD" w:rsidP="009B4DDB">
            <w:pPr>
              <w:rPr>
                <w:sz w:val="18"/>
                <w:szCs w:val="18"/>
              </w:rPr>
            </w:pPr>
          </w:p>
          <w:p w:rsidR="000579BD" w:rsidRPr="005264E9" w:rsidRDefault="000579BD" w:rsidP="009B4DDB">
            <w:pPr>
              <w:rPr>
                <w:sz w:val="18"/>
                <w:szCs w:val="18"/>
              </w:rPr>
            </w:pPr>
            <w:r w:rsidRPr="005264E9">
              <w:rPr>
                <w:sz w:val="18"/>
                <w:szCs w:val="18"/>
              </w:rPr>
              <w:br w:type="page"/>
            </w:r>
          </w:p>
          <w:p w:rsidR="000579BD" w:rsidRPr="006942BC" w:rsidRDefault="000579BD" w:rsidP="009B4DDB">
            <w:pPr>
              <w:rPr>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0579BD">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sz w:val="18"/>
                <w:szCs w:val="18"/>
              </w:rPr>
            </w:pPr>
          </w:p>
        </w:tc>
        <w:tc>
          <w:tcPr>
            <w:tcW w:w="900" w:type="dxa"/>
            <w:tcBorders>
              <w:top w:val="nil"/>
              <w:left w:val="single" w:sz="18" w:space="0" w:color="auto"/>
              <w:bottom w:val="nil"/>
              <w:right w:val="single" w:sz="4" w:space="0" w:color="auto"/>
            </w:tcBorders>
          </w:tcPr>
          <w:p w:rsidR="000579BD" w:rsidRPr="00550BC8" w:rsidRDefault="000579BD"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0579BD" w:rsidRPr="00550BC8" w:rsidRDefault="000579BD" w:rsidP="009B4DDB">
            <w:pPr>
              <w:rPr>
                <w:sz w:val="18"/>
                <w:szCs w:val="18"/>
              </w:rPr>
            </w:pPr>
            <w:r>
              <w:rPr>
                <w:sz w:val="18"/>
                <w:szCs w:val="18"/>
              </w:rPr>
              <w:t xml:space="preserve">Příloha </w:t>
            </w:r>
            <w:proofErr w:type="gramStart"/>
            <w:r>
              <w:rPr>
                <w:sz w:val="18"/>
                <w:szCs w:val="18"/>
              </w:rPr>
              <w:t>č.27</w:t>
            </w:r>
            <w:proofErr w:type="gramEnd"/>
            <w:r>
              <w:rPr>
                <w:sz w:val="18"/>
                <w:szCs w:val="18"/>
              </w:rPr>
              <w:t xml:space="preserve"> třetí tabulka</w:t>
            </w:r>
          </w:p>
        </w:tc>
        <w:tc>
          <w:tcPr>
            <w:tcW w:w="5523" w:type="dxa"/>
            <w:gridSpan w:val="5"/>
            <w:tcBorders>
              <w:top w:val="nil"/>
              <w:left w:val="single" w:sz="4" w:space="0" w:color="auto"/>
              <w:bottom w:val="nil"/>
              <w:right w:val="single" w:sz="4" w:space="0" w:color="auto"/>
            </w:tcBorders>
          </w:tcPr>
          <w:p w:rsidR="000579BD" w:rsidRPr="00550BC8" w:rsidRDefault="000579BD" w:rsidP="009B4DDB">
            <w:pPr>
              <w:rPr>
                <w:bCs/>
                <w:sz w:val="18"/>
                <w:szCs w:val="18"/>
              </w:rPr>
            </w:pPr>
            <w:r w:rsidRPr="00550BC8">
              <w:rPr>
                <w:bCs/>
                <w:sz w:val="18"/>
                <w:szCs w:val="18"/>
              </w:rPr>
              <w:t>Vyšetřovací úrovně celkové objemové aktivity alfa a celkové objemové aktivity beta</w:t>
            </w:r>
          </w:p>
          <w:p w:rsidR="000579BD" w:rsidRPr="00550BC8" w:rsidRDefault="000579BD" w:rsidP="009B4DDB">
            <w:pPr>
              <w:rPr>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5"/>
              <w:gridCol w:w="1295"/>
              <w:gridCol w:w="1295"/>
              <w:gridCol w:w="1295"/>
            </w:tblGrid>
            <w:tr w:rsidR="000579BD" w:rsidRPr="00550BC8" w:rsidTr="009B4DDB">
              <w:trPr>
                <w:trHeight w:val="242"/>
              </w:trPr>
              <w:tc>
                <w:tcPr>
                  <w:tcW w:w="1295" w:type="dxa"/>
                  <w:shd w:val="clear" w:color="auto" w:fill="auto"/>
                </w:tcPr>
                <w:p w:rsidR="000579BD" w:rsidRPr="00550BC8" w:rsidRDefault="000579BD" w:rsidP="009B4DDB">
                  <w:pPr>
                    <w:rPr>
                      <w:bCs/>
                      <w:sz w:val="18"/>
                      <w:szCs w:val="18"/>
                    </w:rPr>
                  </w:pPr>
                </w:p>
              </w:tc>
              <w:tc>
                <w:tcPr>
                  <w:tcW w:w="3884" w:type="dxa"/>
                  <w:gridSpan w:val="3"/>
                  <w:shd w:val="clear" w:color="auto" w:fill="D9D9D9" w:themeFill="background1" w:themeFillShade="D9"/>
                </w:tcPr>
                <w:p w:rsidR="000579BD" w:rsidRPr="00550BC8" w:rsidDel="00D579C2" w:rsidRDefault="000579BD" w:rsidP="009B4DDB">
                  <w:pPr>
                    <w:rPr>
                      <w:bCs/>
                      <w:sz w:val="18"/>
                      <w:szCs w:val="18"/>
                    </w:rPr>
                  </w:pPr>
                  <w:r w:rsidRPr="00550BC8">
                    <w:rPr>
                      <w:bCs/>
                      <w:sz w:val="18"/>
                      <w:szCs w:val="18"/>
                    </w:rPr>
                    <w:t>Vyšetřovací úrovně</w:t>
                  </w:r>
                </w:p>
              </w:tc>
            </w:tr>
            <w:tr w:rsidR="000579BD" w:rsidRPr="00550BC8" w:rsidTr="009B4DDB">
              <w:trPr>
                <w:trHeight w:val="435"/>
              </w:trPr>
              <w:tc>
                <w:tcPr>
                  <w:tcW w:w="1295" w:type="dxa"/>
                  <w:shd w:val="clear" w:color="auto" w:fill="auto"/>
                  <w:vAlign w:val="center"/>
                </w:tcPr>
                <w:p w:rsidR="000579BD" w:rsidRPr="00550BC8" w:rsidRDefault="000579BD" w:rsidP="009B4DDB">
                  <w:pPr>
                    <w:rPr>
                      <w:bCs/>
                      <w:sz w:val="18"/>
                      <w:szCs w:val="18"/>
                    </w:rPr>
                  </w:pPr>
                  <w:r w:rsidRPr="00550BC8">
                    <w:rPr>
                      <w:bCs/>
                      <w:sz w:val="18"/>
                      <w:szCs w:val="18"/>
                    </w:rPr>
                    <w:t>Celková objemová aktivita alfa</w:t>
                  </w:r>
                </w:p>
              </w:tc>
              <w:tc>
                <w:tcPr>
                  <w:tcW w:w="1295" w:type="dxa"/>
                  <w:shd w:val="clear" w:color="auto" w:fill="auto"/>
                  <w:vAlign w:val="center"/>
                </w:tcPr>
                <w:p w:rsidR="000579BD" w:rsidRPr="00550BC8" w:rsidRDefault="000579BD" w:rsidP="009B4DDB">
                  <w:pPr>
                    <w:rPr>
                      <w:bCs/>
                      <w:sz w:val="18"/>
                      <w:szCs w:val="18"/>
                    </w:rPr>
                  </w:pPr>
                </w:p>
              </w:tc>
              <w:tc>
                <w:tcPr>
                  <w:tcW w:w="1295" w:type="dxa"/>
                  <w:shd w:val="clear" w:color="auto" w:fill="auto"/>
                  <w:vAlign w:val="center"/>
                </w:tcPr>
                <w:p w:rsidR="000579BD" w:rsidRPr="00550BC8" w:rsidRDefault="000579BD" w:rsidP="009B4DDB">
                  <w:pPr>
                    <w:rPr>
                      <w:bCs/>
                      <w:sz w:val="18"/>
                      <w:szCs w:val="18"/>
                    </w:rPr>
                  </w:pPr>
                  <w:r w:rsidRPr="00550BC8">
                    <w:rPr>
                      <w:bCs/>
                      <w:sz w:val="18"/>
                      <w:szCs w:val="18"/>
                    </w:rPr>
                    <w:t xml:space="preserve">0,2 </w:t>
                  </w:r>
                  <w:proofErr w:type="spellStart"/>
                  <w:r w:rsidRPr="00550BC8">
                    <w:rPr>
                      <w:bCs/>
                      <w:sz w:val="18"/>
                      <w:szCs w:val="18"/>
                    </w:rPr>
                    <w:t>Bq</w:t>
                  </w:r>
                  <w:proofErr w:type="spellEnd"/>
                  <w:r w:rsidRPr="00550BC8">
                    <w:rPr>
                      <w:bCs/>
                      <w:sz w:val="18"/>
                      <w:szCs w:val="18"/>
                    </w:rPr>
                    <w:t>/l</w:t>
                  </w:r>
                </w:p>
              </w:tc>
              <w:tc>
                <w:tcPr>
                  <w:tcW w:w="1295" w:type="dxa"/>
                  <w:shd w:val="clear" w:color="auto" w:fill="auto"/>
                  <w:vAlign w:val="center"/>
                </w:tcPr>
                <w:p w:rsidR="000579BD" w:rsidRPr="00550BC8" w:rsidRDefault="000579BD" w:rsidP="009B4DDB">
                  <w:pPr>
                    <w:rPr>
                      <w:bCs/>
                      <w:sz w:val="18"/>
                      <w:szCs w:val="18"/>
                    </w:rPr>
                  </w:pPr>
                </w:p>
              </w:tc>
            </w:tr>
            <w:tr w:rsidR="000579BD" w:rsidRPr="00550BC8" w:rsidTr="009B4DDB">
              <w:trPr>
                <w:trHeight w:val="451"/>
              </w:trPr>
              <w:tc>
                <w:tcPr>
                  <w:tcW w:w="1295" w:type="dxa"/>
                  <w:shd w:val="clear" w:color="auto" w:fill="auto"/>
                  <w:vAlign w:val="center"/>
                </w:tcPr>
                <w:p w:rsidR="000579BD" w:rsidRPr="00550BC8" w:rsidRDefault="000579BD" w:rsidP="009B4DDB">
                  <w:pPr>
                    <w:rPr>
                      <w:bCs/>
                      <w:sz w:val="18"/>
                      <w:szCs w:val="18"/>
                    </w:rPr>
                  </w:pPr>
                  <w:r w:rsidRPr="00550BC8">
                    <w:rPr>
                      <w:bCs/>
                      <w:sz w:val="18"/>
                      <w:szCs w:val="18"/>
                    </w:rPr>
                    <w:t>Celková objemová aktivita beta</w:t>
                  </w:r>
                </w:p>
              </w:tc>
              <w:tc>
                <w:tcPr>
                  <w:tcW w:w="1295" w:type="dxa"/>
                  <w:shd w:val="clear" w:color="auto" w:fill="auto"/>
                  <w:vAlign w:val="center"/>
                </w:tcPr>
                <w:p w:rsidR="000579BD" w:rsidRPr="00550BC8" w:rsidRDefault="000579BD" w:rsidP="009B4DDB">
                  <w:pPr>
                    <w:rPr>
                      <w:bCs/>
                      <w:sz w:val="18"/>
                      <w:szCs w:val="18"/>
                    </w:rPr>
                  </w:pPr>
                </w:p>
              </w:tc>
              <w:tc>
                <w:tcPr>
                  <w:tcW w:w="1295" w:type="dxa"/>
                  <w:shd w:val="clear" w:color="auto" w:fill="auto"/>
                  <w:vAlign w:val="center"/>
                </w:tcPr>
                <w:p w:rsidR="000579BD" w:rsidRPr="00550BC8" w:rsidRDefault="000579BD" w:rsidP="009B4DDB">
                  <w:pPr>
                    <w:rPr>
                      <w:bCs/>
                      <w:sz w:val="18"/>
                      <w:szCs w:val="18"/>
                    </w:rPr>
                  </w:pPr>
                  <w:r w:rsidRPr="00550BC8">
                    <w:rPr>
                      <w:bCs/>
                      <w:sz w:val="18"/>
                      <w:szCs w:val="18"/>
                    </w:rPr>
                    <w:t xml:space="preserve">0,5 </w:t>
                  </w:r>
                  <w:proofErr w:type="spellStart"/>
                  <w:r w:rsidRPr="00550BC8">
                    <w:rPr>
                      <w:bCs/>
                      <w:sz w:val="18"/>
                      <w:szCs w:val="18"/>
                    </w:rPr>
                    <w:t>Bq</w:t>
                  </w:r>
                  <w:proofErr w:type="spellEnd"/>
                  <w:r w:rsidRPr="00550BC8">
                    <w:rPr>
                      <w:bCs/>
                      <w:sz w:val="18"/>
                      <w:szCs w:val="18"/>
                    </w:rPr>
                    <w:t>/l</w:t>
                  </w:r>
                </w:p>
              </w:tc>
              <w:tc>
                <w:tcPr>
                  <w:tcW w:w="1295" w:type="dxa"/>
                  <w:shd w:val="clear" w:color="auto" w:fill="auto"/>
                  <w:vAlign w:val="center"/>
                </w:tcPr>
                <w:p w:rsidR="000579BD" w:rsidRPr="00550BC8" w:rsidRDefault="000579BD" w:rsidP="009B4DDB">
                  <w:pPr>
                    <w:rPr>
                      <w:bCs/>
                      <w:sz w:val="18"/>
                      <w:szCs w:val="18"/>
                    </w:rPr>
                  </w:pPr>
                </w:p>
              </w:tc>
            </w:tr>
          </w:tbl>
          <w:p w:rsidR="000579BD" w:rsidRPr="00550BC8" w:rsidRDefault="000579BD" w:rsidP="009B4DDB">
            <w:pPr>
              <w:rPr>
                <w:bCs/>
                <w:sz w:val="18"/>
                <w:szCs w:val="18"/>
              </w:rPr>
            </w:pPr>
          </w:p>
          <w:p w:rsidR="000579BD" w:rsidRPr="00550BC8" w:rsidRDefault="000579BD" w:rsidP="009B4DDB">
            <w:pPr>
              <w:rPr>
                <w:b/>
                <w:bCs/>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2D3C30">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sz w:val="18"/>
                <w:szCs w:val="18"/>
              </w:rPr>
            </w:pPr>
          </w:p>
        </w:tc>
        <w:tc>
          <w:tcPr>
            <w:tcW w:w="900" w:type="dxa"/>
            <w:tcBorders>
              <w:top w:val="nil"/>
              <w:left w:val="single" w:sz="18" w:space="0" w:color="auto"/>
              <w:bottom w:val="nil"/>
              <w:right w:val="single" w:sz="4" w:space="0" w:color="auto"/>
            </w:tcBorders>
          </w:tcPr>
          <w:p w:rsidR="000579BD" w:rsidRPr="00550BC8" w:rsidRDefault="000579BD"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0579BD" w:rsidRPr="00550BC8" w:rsidRDefault="000579BD" w:rsidP="009B4DDB">
            <w:pPr>
              <w:rPr>
                <w:sz w:val="18"/>
                <w:szCs w:val="18"/>
              </w:rPr>
            </w:pPr>
            <w:r>
              <w:rPr>
                <w:sz w:val="18"/>
                <w:szCs w:val="18"/>
              </w:rPr>
              <w:t xml:space="preserve">Příloha </w:t>
            </w:r>
            <w:proofErr w:type="gramStart"/>
            <w:r>
              <w:rPr>
                <w:sz w:val="18"/>
                <w:szCs w:val="18"/>
              </w:rPr>
              <w:t>č.27</w:t>
            </w:r>
            <w:proofErr w:type="gramEnd"/>
            <w:r>
              <w:rPr>
                <w:sz w:val="18"/>
                <w:szCs w:val="18"/>
              </w:rPr>
              <w:t xml:space="preserve"> čtvrtá tabulka</w:t>
            </w:r>
          </w:p>
        </w:tc>
        <w:tc>
          <w:tcPr>
            <w:tcW w:w="5523" w:type="dxa"/>
            <w:gridSpan w:val="5"/>
            <w:tcBorders>
              <w:top w:val="nil"/>
              <w:left w:val="single" w:sz="4" w:space="0" w:color="auto"/>
              <w:bottom w:val="nil"/>
              <w:right w:val="single" w:sz="4" w:space="0" w:color="auto"/>
            </w:tcBorders>
          </w:tcPr>
          <w:p w:rsidR="000579BD" w:rsidRPr="00550BC8" w:rsidRDefault="000579BD" w:rsidP="009B4DDB">
            <w:pPr>
              <w:rPr>
                <w:b/>
                <w:bCs/>
                <w:sz w:val="18"/>
                <w:szCs w:val="18"/>
              </w:rPr>
            </w:pPr>
            <w:r w:rsidRPr="00550BC8">
              <w:rPr>
                <w:b/>
                <w:bCs/>
                <w:sz w:val="18"/>
                <w:szCs w:val="18"/>
              </w:rPr>
              <w:t>Způsob a rozsah systematického měření a hodnocení obsahu přírodních radionuklidů ve vodě</w:t>
            </w:r>
          </w:p>
          <w:p w:rsidR="000579BD" w:rsidRPr="00550BC8" w:rsidRDefault="000579BD" w:rsidP="009B4DDB">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0"/>
              <w:gridCol w:w="3929"/>
            </w:tblGrid>
            <w:tr w:rsidR="000579BD" w:rsidRPr="00550BC8" w:rsidTr="000579BD">
              <w:trPr>
                <w:trHeight w:val="588"/>
              </w:trPr>
              <w:tc>
                <w:tcPr>
                  <w:tcW w:w="1310" w:type="dxa"/>
                  <w:shd w:val="clear" w:color="auto" w:fill="auto"/>
                </w:tcPr>
                <w:p w:rsidR="000579BD" w:rsidRPr="00550BC8" w:rsidRDefault="000579BD" w:rsidP="009B4DDB">
                  <w:pPr>
                    <w:rPr>
                      <w:bCs/>
                      <w:sz w:val="18"/>
                      <w:szCs w:val="18"/>
                    </w:rPr>
                  </w:pPr>
                  <w:r w:rsidRPr="00550BC8">
                    <w:rPr>
                      <w:bCs/>
                      <w:sz w:val="18"/>
                      <w:szCs w:val="18"/>
                    </w:rPr>
                    <w:t>Základní rozbor</w:t>
                  </w:r>
                </w:p>
              </w:tc>
              <w:tc>
                <w:tcPr>
                  <w:tcW w:w="3929" w:type="dxa"/>
                  <w:shd w:val="clear" w:color="auto" w:fill="auto"/>
                  <w:vAlign w:val="center"/>
                </w:tcPr>
                <w:p w:rsidR="000579BD" w:rsidRPr="00550BC8" w:rsidRDefault="000579BD" w:rsidP="009B4DDB">
                  <w:pPr>
                    <w:rPr>
                      <w:bCs/>
                      <w:sz w:val="18"/>
                      <w:szCs w:val="18"/>
                    </w:rPr>
                  </w:pPr>
                  <w:r w:rsidRPr="00550BC8">
                    <w:rPr>
                      <w:bCs/>
                      <w:sz w:val="18"/>
                      <w:szCs w:val="18"/>
                    </w:rPr>
                    <w:t>objemová aktivita Rn-222</w:t>
                  </w:r>
                  <w:r w:rsidRPr="00550BC8" w:rsidDel="009C2EA5">
                    <w:rPr>
                      <w:bCs/>
                      <w:sz w:val="18"/>
                      <w:szCs w:val="18"/>
                      <w:vertAlign w:val="superscript"/>
                    </w:rPr>
                    <w:t xml:space="preserve"> </w:t>
                  </w:r>
                  <w:r w:rsidRPr="00550BC8">
                    <w:rPr>
                      <w:bCs/>
                      <w:sz w:val="18"/>
                      <w:szCs w:val="18"/>
                    </w:rPr>
                    <w:t>, pokud se jedná o vodu z podzemního zdroje</w:t>
                  </w:r>
                </w:p>
                <w:p w:rsidR="000579BD" w:rsidRPr="00550BC8" w:rsidRDefault="000579BD" w:rsidP="009B4DDB">
                  <w:pPr>
                    <w:rPr>
                      <w:bCs/>
                      <w:sz w:val="18"/>
                      <w:szCs w:val="18"/>
                    </w:rPr>
                  </w:pPr>
                  <w:r w:rsidRPr="00550BC8">
                    <w:rPr>
                      <w:bCs/>
                      <w:sz w:val="18"/>
                      <w:szCs w:val="18"/>
                    </w:rPr>
                    <w:t>celková objemová aktivita alfa</w:t>
                  </w:r>
                </w:p>
                <w:p w:rsidR="000579BD" w:rsidRPr="00550BC8" w:rsidRDefault="000579BD" w:rsidP="009B4DDB">
                  <w:pPr>
                    <w:rPr>
                      <w:bCs/>
                      <w:sz w:val="18"/>
                      <w:szCs w:val="18"/>
                    </w:rPr>
                  </w:pPr>
                  <w:r w:rsidRPr="00550BC8">
                    <w:rPr>
                      <w:bCs/>
                      <w:sz w:val="18"/>
                      <w:szCs w:val="18"/>
                    </w:rPr>
                    <w:t>celková objemová aktivita beta</w:t>
                  </w:r>
                </w:p>
              </w:tc>
            </w:tr>
            <w:tr w:rsidR="000579BD" w:rsidRPr="00550BC8" w:rsidTr="009B4DDB">
              <w:trPr>
                <w:trHeight w:val="5932"/>
              </w:trPr>
              <w:tc>
                <w:tcPr>
                  <w:tcW w:w="1310" w:type="dxa"/>
                  <w:shd w:val="clear" w:color="auto" w:fill="auto"/>
                </w:tcPr>
                <w:p w:rsidR="000579BD" w:rsidRPr="00550BC8" w:rsidRDefault="000579BD" w:rsidP="009B4DDB">
                  <w:pPr>
                    <w:rPr>
                      <w:bCs/>
                      <w:sz w:val="18"/>
                      <w:szCs w:val="18"/>
                    </w:rPr>
                  </w:pPr>
                  <w:r w:rsidRPr="00550BC8">
                    <w:rPr>
                      <w:bCs/>
                      <w:sz w:val="18"/>
                      <w:szCs w:val="18"/>
                    </w:rPr>
                    <w:lastRenderedPageBreak/>
                    <w:t>Doplňující rozbor</w:t>
                  </w:r>
                </w:p>
              </w:tc>
              <w:tc>
                <w:tcPr>
                  <w:tcW w:w="3929" w:type="dxa"/>
                  <w:shd w:val="clear" w:color="auto" w:fill="auto"/>
                  <w:vAlign w:val="center"/>
                </w:tcPr>
                <w:p w:rsidR="000579BD" w:rsidRPr="00550BC8" w:rsidRDefault="000579BD" w:rsidP="009B4DDB">
                  <w:pPr>
                    <w:rPr>
                      <w:bCs/>
                      <w:sz w:val="18"/>
                      <w:szCs w:val="18"/>
                    </w:rPr>
                  </w:pPr>
                  <w:r w:rsidRPr="00550BC8">
                    <w:rPr>
                      <w:bCs/>
                      <w:sz w:val="18"/>
                      <w:szCs w:val="18"/>
                    </w:rPr>
                    <w:t>analýza zastoupení jednotlivých přírodních</w:t>
                  </w:r>
                </w:p>
                <w:p w:rsidR="000579BD" w:rsidRPr="00550BC8" w:rsidRDefault="000579BD" w:rsidP="009B4DDB">
                  <w:pPr>
                    <w:rPr>
                      <w:bCs/>
                      <w:sz w:val="18"/>
                      <w:szCs w:val="18"/>
                    </w:rPr>
                  </w:pPr>
                  <w:r w:rsidRPr="00550BC8">
                    <w:rPr>
                      <w:bCs/>
                      <w:sz w:val="18"/>
                      <w:szCs w:val="18"/>
                    </w:rPr>
                    <w:t>radionuklidů ve vodě, v níž bylo zjištěno</w:t>
                  </w:r>
                </w:p>
                <w:p w:rsidR="000579BD" w:rsidRPr="00550BC8" w:rsidRDefault="000579BD" w:rsidP="009B4DDB">
                  <w:pPr>
                    <w:rPr>
                      <w:bCs/>
                      <w:sz w:val="18"/>
                      <w:szCs w:val="18"/>
                    </w:rPr>
                  </w:pPr>
                  <w:r w:rsidRPr="00550BC8">
                    <w:rPr>
                      <w:bCs/>
                      <w:sz w:val="18"/>
                      <w:szCs w:val="18"/>
                    </w:rPr>
                    <w:t>překročení vyšetřovací úrovně, podle následujícího</w:t>
                  </w:r>
                </w:p>
                <w:p w:rsidR="000579BD" w:rsidRPr="00550BC8" w:rsidRDefault="000579BD" w:rsidP="009B4DDB">
                  <w:pPr>
                    <w:rPr>
                      <w:bCs/>
                      <w:sz w:val="18"/>
                      <w:szCs w:val="18"/>
                    </w:rPr>
                  </w:pPr>
                  <w:r w:rsidRPr="00550BC8">
                    <w:rPr>
                      <w:bCs/>
                      <w:sz w:val="18"/>
                      <w:szCs w:val="18"/>
                    </w:rPr>
                    <w:t>postupu</w:t>
                  </w:r>
                </w:p>
                <w:p w:rsidR="000579BD" w:rsidRPr="00550BC8" w:rsidRDefault="000579BD" w:rsidP="009B4DDB">
                  <w:pPr>
                    <w:rPr>
                      <w:bCs/>
                      <w:sz w:val="18"/>
                      <w:szCs w:val="18"/>
                    </w:rPr>
                  </w:pPr>
                </w:p>
                <w:p w:rsidR="000579BD" w:rsidRPr="00550BC8" w:rsidRDefault="000579BD" w:rsidP="009B4DDB">
                  <w:pPr>
                    <w:rPr>
                      <w:bCs/>
                      <w:sz w:val="18"/>
                      <w:szCs w:val="18"/>
                    </w:rPr>
                  </w:pPr>
                  <w:r w:rsidRPr="00550BC8">
                    <w:rPr>
                      <w:bCs/>
                      <w:sz w:val="18"/>
                      <w:szCs w:val="18"/>
                    </w:rPr>
                    <w:t>obsah uranu, pokud celková objemová aktivita</w:t>
                  </w:r>
                </w:p>
                <w:p w:rsidR="000579BD" w:rsidRPr="00550BC8" w:rsidRDefault="000579BD" w:rsidP="009B4DDB">
                  <w:pPr>
                    <w:rPr>
                      <w:bCs/>
                      <w:sz w:val="18"/>
                      <w:szCs w:val="18"/>
                    </w:rPr>
                  </w:pPr>
                  <w:r w:rsidRPr="00550BC8">
                    <w:rPr>
                      <w:bCs/>
                      <w:sz w:val="18"/>
                      <w:szCs w:val="18"/>
                    </w:rPr>
                    <w:t>alfa převýší vyšetřovací úroveň</w:t>
                  </w:r>
                </w:p>
                <w:p w:rsidR="000579BD" w:rsidRPr="00550BC8" w:rsidRDefault="000579BD" w:rsidP="009B4DDB">
                  <w:pPr>
                    <w:rPr>
                      <w:bCs/>
                      <w:sz w:val="18"/>
                      <w:szCs w:val="18"/>
                    </w:rPr>
                  </w:pPr>
                </w:p>
                <w:p w:rsidR="000579BD" w:rsidRPr="00550BC8" w:rsidRDefault="000579BD" w:rsidP="009B4DDB">
                  <w:pPr>
                    <w:rPr>
                      <w:bCs/>
                      <w:sz w:val="18"/>
                      <w:szCs w:val="18"/>
                    </w:rPr>
                  </w:pPr>
                  <w:r w:rsidRPr="00550BC8">
                    <w:rPr>
                      <w:bCs/>
                      <w:sz w:val="18"/>
                      <w:szCs w:val="18"/>
                    </w:rPr>
                    <w:t>objemová aktivita Ra-226, pokud celková</w:t>
                  </w:r>
                </w:p>
                <w:p w:rsidR="000579BD" w:rsidRPr="00550BC8" w:rsidRDefault="000579BD" w:rsidP="009B4DDB">
                  <w:pPr>
                    <w:rPr>
                      <w:bCs/>
                      <w:sz w:val="18"/>
                      <w:szCs w:val="18"/>
                    </w:rPr>
                  </w:pPr>
                  <w:r w:rsidRPr="00550BC8">
                    <w:rPr>
                      <w:bCs/>
                      <w:sz w:val="18"/>
                      <w:szCs w:val="18"/>
                    </w:rPr>
                    <w:t>objemová aktivita alfa po odečtení příspěvku</w:t>
                  </w:r>
                </w:p>
                <w:p w:rsidR="000579BD" w:rsidRPr="00550BC8" w:rsidRDefault="000579BD" w:rsidP="009B4DDB">
                  <w:pPr>
                    <w:rPr>
                      <w:bCs/>
                      <w:sz w:val="18"/>
                      <w:szCs w:val="18"/>
                    </w:rPr>
                  </w:pPr>
                  <w:r w:rsidRPr="00550BC8">
                    <w:rPr>
                      <w:bCs/>
                      <w:sz w:val="18"/>
                      <w:szCs w:val="18"/>
                    </w:rPr>
                    <w:t>uranu převýší vyšetřovací úroveň</w:t>
                  </w:r>
                </w:p>
                <w:p w:rsidR="000579BD" w:rsidRPr="00550BC8" w:rsidRDefault="000579BD" w:rsidP="009B4DDB">
                  <w:pPr>
                    <w:rPr>
                      <w:bCs/>
                      <w:sz w:val="18"/>
                      <w:szCs w:val="18"/>
                    </w:rPr>
                  </w:pPr>
                </w:p>
                <w:p w:rsidR="000579BD" w:rsidRPr="00550BC8" w:rsidRDefault="000579BD" w:rsidP="009B4DDB">
                  <w:pPr>
                    <w:rPr>
                      <w:bCs/>
                      <w:sz w:val="18"/>
                      <w:szCs w:val="18"/>
                    </w:rPr>
                  </w:pPr>
                  <w:r w:rsidRPr="00550BC8">
                    <w:rPr>
                      <w:bCs/>
                      <w:sz w:val="18"/>
                      <w:szCs w:val="18"/>
                    </w:rPr>
                    <w:t>objemová aktivita Ra-228, pokud objemová</w:t>
                  </w:r>
                </w:p>
                <w:p w:rsidR="000579BD" w:rsidRPr="00550BC8" w:rsidRDefault="000579BD" w:rsidP="009B4DDB">
                  <w:pPr>
                    <w:rPr>
                      <w:bCs/>
                      <w:sz w:val="18"/>
                      <w:szCs w:val="18"/>
                    </w:rPr>
                  </w:pPr>
                  <w:r w:rsidRPr="00550BC8">
                    <w:rPr>
                      <w:bCs/>
                      <w:sz w:val="18"/>
                      <w:szCs w:val="18"/>
                    </w:rPr>
                    <w:t>aktivita Ra-226 převýší vyšetřovací úroveň</w:t>
                  </w:r>
                </w:p>
                <w:p w:rsidR="000579BD" w:rsidRPr="00550BC8" w:rsidRDefault="000579BD" w:rsidP="009B4DDB">
                  <w:pPr>
                    <w:rPr>
                      <w:bCs/>
                      <w:sz w:val="18"/>
                      <w:szCs w:val="18"/>
                    </w:rPr>
                  </w:pPr>
                  <w:r w:rsidRPr="00550BC8">
                    <w:rPr>
                      <w:bCs/>
                      <w:sz w:val="18"/>
                      <w:szCs w:val="18"/>
                    </w:rPr>
                    <w:t>celkové aktivity alfa</w:t>
                  </w:r>
                </w:p>
                <w:p w:rsidR="000579BD" w:rsidRPr="00550BC8" w:rsidRDefault="000579BD" w:rsidP="009B4DDB">
                  <w:pPr>
                    <w:rPr>
                      <w:bCs/>
                      <w:sz w:val="18"/>
                      <w:szCs w:val="18"/>
                    </w:rPr>
                  </w:pPr>
                </w:p>
                <w:p w:rsidR="000579BD" w:rsidRPr="00550BC8" w:rsidRDefault="000579BD" w:rsidP="009B4DDB">
                  <w:pPr>
                    <w:rPr>
                      <w:bCs/>
                      <w:sz w:val="18"/>
                      <w:szCs w:val="18"/>
                    </w:rPr>
                  </w:pPr>
                  <w:r w:rsidRPr="00550BC8">
                    <w:rPr>
                      <w:bCs/>
                      <w:sz w:val="18"/>
                      <w:szCs w:val="18"/>
                    </w:rPr>
                    <w:t xml:space="preserve">stanovení dalších </w:t>
                  </w:r>
                </w:p>
                <w:p w:rsidR="000579BD" w:rsidRPr="00550BC8" w:rsidRDefault="000579BD" w:rsidP="009B4DDB">
                  <w:pPr>
                    <w:rPr>
                      <w:bCs/>
                      <w:sz w:val="18"/>
                      <w:szCs w:val="18"/>
                    </w:rPr>
                  </w:pPr>
                  <w:r w:rsidRPr="00550BC8">
                    <w:rPr>
                      <w:bCs/>
                      <w:sz w:val="18"/>
                      <w:szCs w:val="18"/>
                    </w:rPr>
                    <w:t>radionuklidů emitujících záření alfa, pokud</w:t>
                  </w:r>
                </w:p>
                <w:p w:rsidR="000579BD" w:rsidRPr="00550BC8" w:rsidRDefault="000579BD" w:rsidP="009B4DDB">
                  <w:pPr>
                    <w:rPr>
                      <w:bCs/>
                      <w:sz w:val="18"/>
                      <w:szCs w:val="18"/>
                    </w:rPr>
                  </w:pPr>
                  <w:r w:rsidRPr="00550BC8">
                    <w:rPr>
                      <w:bCs/>
                      <w:sz w:val="18"/>
                      <w:szCs w:val="18"/>
                    </w:rPr>
                    <w:t>celková objemová aktivita alfa po odečtení</w:t>
                  </w:r>
                </w:p>
                <w:p w:rsidR="000579BD" w:rsidRPr="00550BC8" w:rsidRDefault="000579BD" w:rsidP="009B4DDB">
                  <w:pPr>
                    <w:rPr>
                      <w:bCs/>
                      <w:sz w:val="18"/>
                      <w:szCs w:val="18"/>
                    </w:rPr>
                  </w:pPr>
                  <w:r w:rsidRPr="00550BC8">
                    <w:rPr>
                      <w:bCs/>
                      <w:sz w:val="18"/>
                      <w:szCs w:val="18"/>
                    </w:rPr>
                    <w:t>příspěvku Ra-226 a uranu převýší vyšetřovací úroveň</w:t>
                  </w:r>
                </w:p>
                <w:p w:rsidR="000579BD" w:rsidRPr="00550BC8" w:rsidRDefault="000579BD" w:rsidP="009B4DDB">
                  <w:pPr>
                    <w:rPr>
                      <w:bCs/>
                      <w:sz w:val="18"/>
                      <w:szCs w:val="18"/>
                    </w:rPr>
                  </w:pPr>
                </w:p>
                <w:p w:rsidR="000579BD" w:rsidRPr="00550BC8" w:rsidRDefault="000579BD" w:rsidP="009B4DDB">
                  <w:pPr>
                    <w:rPr>
                      <w:bCs/>
                      <w:sz w:val="18"/>
                      <w:szCs w:val="18"/>
                    </w:rPr>
                  </w:pPr>
                  <w:r w:rsidRPr="00550BC8">
                    <w:rPr>
                      <w:bCs/>
                      <w:sz w:val="18"/>
                      <w:szCs w:val="18"/>
                    </w:rPr>
                    <w:t>obsah draslíku, pokud celková objemová</w:t>
                  </w:r>
                </w:p>
                <w:p w:rsidR="000579BD" w:rsidRPr="00550BC8" w:rsidRDefault="000579BD" w:rsidP="009B4DDB">
                  <w:pPr>
                    <w:rPr>
                      <w:bCs/>
                      <w:sz w:val="18"/>
                      <w:szCs w:val="18"/>
                    </w:rPr>
                  </w:pPr>
                  <w:r w:rsidRPr="00550BC8">
                    <w:rPr>
                      <w:bCs/>
                      <w:sz w:val="18"/>
                      <w:szCs w:val="18"/>
                    </w:rPr>
                    <w:t>aktivita beta převýší vyšetřovací úroveň</w:t>
                  </w:r>
                </w:p>
                <w:p w:rsidR="000579BD" w:rsidRPr="00550BC8" w:rsidRDefault="000579BD" w:rsidP="009B4DDB">
                  <w:pPr>
                    <w:rPr>
                      <w:bCs/>
                      <w:sz w:val="18"/>
                      <w:szCs w:val="18"/>
                    </w:rPr>
                  </w:pPr>
                </w:p>
                <w:p w:rsidR="000579BD" w:rsidRPr="00550BC8" w:rsidRDefault="000579BD" w:rsidP="009B4DDB">
                  <w:pPr>
                    <w:rPr>
                      <w:bCs/>
                      <w:sz w:val="18"/>
                      <w:szCs w:val="18"/>
                    </w:rPr>
                  </w:pPr>
                  <w:r w:rsidRPr="00550BC8">
                    <w:rPr>
                      <w:bCs/>
                      <w:sz w:val="18"/>
                      <w:szCs w:val="18"/>
                    </w:rPr>
                    <w:t xml:space="preserve">stanovení dalších </w:t>
                  </w:r>
                </w:p>
                <w:p w:rsidR="000579BD" w:rsidRPr="00550BC8" w:rsidRDefault="000579BD" w:rsidP="009B4DDB">
                  <w:pPr>
                    <w:rPr>
                      <w:bCs/>
                      <w:sz w:val="18"/>
                      <w:szCs w:val="18"/>
                    </w:rPr>
                  </w:pPr>
                  <w:r w:rsidRPr="00550BC8">
                    <w:rPr>
                      <w:bCs/>
                      <w:sz w:val="18"/>
                      <w:szCs w:val="18"/>
                    </w:rPr>
                    <w:t>radionuklidů emitujících záření beta, pokud</w:t>
                  </w:r>
                </w:p>
                <w:p w:rsidR="000579BD" w:rsidRPr="00550BC8" w:rsidRDefault="000579BD" w:rsidP="009B4DDB">
                  <w:pPr>
                    <w:rPr>
                      <w:bCs/>
                      <w:sz w:val="18"/>
                      <w:szCs w:val="18"/>
                    </w:rPr>
                  </w:pPr>
                  <w:r w:rsidRPr="00550BC8">
                    <w:rPr>
                      <w:bCs/>
                      <w:sz w:val="18"/>
                      <w:szCs w:val="18"/>
                    </w:rPr>
                    <w:t>celková objemová aktivita beta po odečtení</w:t>
                  </w:r>
                </w:p>
                <w:p w:rsidR="000579BD" w:rsidRPr="00550BC8" w:rsidRDefault="000579BD" w:rsidP="009B4DDB">
                  <w:pPr>
                    <w:rPr>
                      <w:bCs/>
                      <w:sz w:val="18"/>
                      <w:szCs w:val="18"/>
                    </w:rPr>
                  </w:pPr>
                  <w:r w:rsidRPr="00550BC8">
                    <w:rPr>
                      <w:bCs/>
                      <w:sz w:val="18"/>
                      <w:szCs w:val="18"/>
                    </w:rPr>
                    <w:t>příspěvku K-40 převýší vyšetřovací úroveň</w:t>
                  </w:r>
                </w:p>
                <w:p w:rsidR="000579BD" w:rsidRPr="00550BC8" w:rsidRDefault="000579BD" w:rsidP="009B4DDB">
                  <w:pPr>
                    <w:rPr>
                      <w:bCs/>
                      <w:sz w:val="18"/>
                      <w:szCs w:val="18"/>
                    </w:rPr>
                  </w:pPr>
                </w:p>
              </w:tc>
            </w:tr>
          </w:tbl>
          <w:p w:rsidR="000579BD" w:rsidRPr="00550BC8" w:rsidRDefault="000579BD" w:rsidP="009B4DDB">
            <w:pPr>
              <w:rPr>
                <w:b/>
                <w:bCs/>
                <w:sz w:val="18"/>
                <w:szCs w:val="18"/>
              </w:rPr>
            </w:pPr>
          </w:p>
          <w:p w:rsidR="000579BD" w:rsidRPr="00550BC8" w:rsidRDefault="000579BD" w:rsidP="009B4DDB">
            <w:pPr>
              <w:rPr>
                <w:b/>
                <w:bCs/>
                <w:sz w:val="18"/>
                <w:szCs w:val="18"/>
              </w:rPr>
            </w:pPr>
          </w:p>
          <w:p w:rsidR="000579BD" w:rsidRPr="00550BC8" w:rsidRDefault="000579BD" w:rsidP="009B4DDB">
            <w:pPr>
              <w:rPr>
                <w:bCs/>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C65D3E">
        <w:tc>
          <w:tcPr>
            <w:tcW w:w="1440" w:type="dxa"/>
            <w:tcBorders>
              <w:top w:val="single" w:sz="4" w:space="0" w:color="auto"/>
              <w:left w:val="single" w:sz="4" w:space="0" w:color="auto"/>
              <w:bottom w:val="nil"/>
              <w:right w:val="single" w:sz="4" w:space="0" w:color="auto"/>
            </w:tcBorders>
          </w:tcPr>
          <w:p w:rsidR="000579BD" w:rsidRPr="006942BC" w:rsidRDefault="000579BD">
            <w:pPr>
              <w:rPr>
                <w:sz w:val="18"/>
                <w:szCs w:val="18"/>
              </w:rPr>
            </w:pPr>
            <w:r>
              <w:rPr>
                <w:sz w:val="18"/>
                <w:szCs w:val="18"/>
              </w:rPr>
              <w:t xml:space="preserve">Čl.4 </w:t>
            </w:r>
            <w:proofErr w:type="spellStart"/>
            <w:proofErr w:type="gramStart"/>
            <w:r>
              <w:rPr>
                <w:sz w:val="18"/>
                <w:szCs w:val="18"/>
              </w:rPr>
              <w:t>písm.</w:t>
            </w:r>
            <w:r w:rsidRPr="006942BC">
              <w:rPr>
                <w:sz w:val="18"/>
                <w:szCs w:val="18"/>
              </w:rPr>
              <w:t>b</w:t>
            </w:r>
            <w:proofErr w:type="spellEnd"/>
            <w:r w:rsidRPr="006942BC">
              <w:rPr>
                <w:sz w:val="18"/>
                <w:szCs w:val="18"/>
              </w:rPr>
              <w:t>)</w:t>
            </w:r>
            <w:proofErr w:type="gramEnd"/>
            <w:r w:rsidRPr="006942BC">
              <w:rPr>
                <w:sz w:val="18"/>
                <w:szCs w:val="18"/>
              </w:rPr>
              <w:t xml:space="preserve"> </w:t>
            </w:r>
          </w:p>
        </w:tc>
        <w:tc>
          <w:tcPr>
            <w:tcW w:w="5400" w:type="dxa"/>
            <w:gridSpan w:val="4"/>
            <w:tcBorders>
              <w:top w:val="single" w:sz="4" w:space="0" w:color="auto"/>
              <w:left w:val="single" w:sz="4" w:space="0" w:color="auto"/>
              <w:bottom w:val="nil"/>
              <w:right w:val="single" w:sz="18" w:space="0" w:color="auto"/>
            </w:tcBorders>
          </w:tcPr>
          <w:p w:rsidR="000579BD" w:rsidRPr="006942BC" w:rsidRDefault="000579BD">
            <w:pPr>
              <w:rPr>
                <w:sz w:val="18"/>
                <w:szCs w:val="18"/>
              </w:rPr>
            </w:pPr>
            <w:r w:rsidRPr="006942BC">
              <w:rPr>
                <w:color w:val="000000"/>
                <w:sz w:val="18"/>
                <w:szCs w:val="18"/>
              </w:rPr>
              <w:t>b) v případě potřeby budou přijata nápravná opatření ke zlepšení jakosti vody na úroveň, která je v souladu s požadavky na ochranu lidského zdraví z hlediska radiační ochrany.</w:t>
            </w:r>
          </w:p>
        </w:tc>
        <w:tc>
          <w:tcPr>
            <w:tcW w:w="900" w:type="dxa"/>
            <w:tcBorders>
              <w:top w:val="single" w:sz="4" w:space="0" w:color="auto"/>
              <w:left w:val="single" w:sz="18" w:space="0" w:color="auto"/>
              <w:bottom w:val="nil"/>
              <w:right w:val="single" w:sz="4" w:space="0" w:color="auto"/>
            </w:tcBorders>
          </w:tcPr>
          <w:p w:rsidR="000579BD" w:rsidRPr="006942BC" w:rsidRDefault="000579BD">
            <w:pPr>
              <w:rPr>
                <w:sz w:val="18"/>
                <w:szCs w:val="18"/>
              </w:rPr>
            </w:pPr>
            <w:r w:rsidRPr="00F40CBA">
              <w:rPr>
                <w:sz w:val="18"/>
                <w:szCs w:val="18"/>
              </w:rPr>
              <w:t>263/2016</w:t>
            </w:r>
          </w:p>
        </w:tc>
        <w:tc>
          <w:tcPr>
            <w:tcW w:w="957" w:type="dxa"/>
            <w:tcBorders>
              <w:top w:val="single" w:sz="4" w:space="0" w:color="auto"/>
              <w:left w:val="single" w:sz="4" w:space="0" w:color="auto"/>
              <w:bottom w:val="nil"/>
              <w:right w:val="single" w:sz="4" w:space="0" w:color="auto"/>
            </w:tcBorders>
          </w:tcPr>
          <w:p w:rsidR="000579BD" w:rsidRDefault="000579BD">
            <w:pPr>
              <w:rPr>
                <w:sz w:val="18"/>
                <w:szCs w:val="18"/>
              </w:rPr>
            </w:pPr>
            <w:r w:rsidRPr="006942BC">
              <w:rPr>
                <w:sz w:val="18"/>
                <w:szCs w:val="18"/>
              </w:rPr>
              <w:t>§</w:t>
            </w:r>
            <w:r>
              <w:rPr>
                <w:sz w:val="18"/>
                <w:szCs w:val="18"/>
              </w:rPr>
              <w:t xml:space="preserve">100 odst.2 </w:t>
            </w:r>
            <w:proofErr w:type="spellStart"/>
            <w:proofErr w:type="gramStart"/>
            <w:r>
              <w:rPr>
                <w:sz w:val="18"/>
                <w:szCs w:val="18"/>
              </w:rPr>
              <w:t>písm.c</w:t>
            </w:r>
            <w:proofErr w:type="spellEnd"/>
            <w:r>
              <w:rPr>
                <w:sz w:val="18"/>
                <w:szCs w:val="18"/>
              </w:rPr>
              <w:t>)</w:t>
            </w:r>
            <w:proofErr w:type="gramEnd"/>
          </w:p>
          <w:p w:rsidR="000579BD" w:rsidRDefault="000579BD">
            <w:pPr>
              <w:rPr>
                <w:sz w:val="18"/>
                <w:szCs w:val="18"/>
              </w:rPr>
            </w:pPr>
          </w:p>
          <w:p w:rsidR="000579BD" w:rsidRPr="006942BC" w:rsidRDefault="000579BD">
            <w:pPr>
              <w:rPr>
                <w:sz w:val="18"/>
                <w:szCs w:val="18"/>
              </w:rPr>
            </w:pPr>
          </w:p>
        </w:tc>
        <w:tc>
          <w:tcPr>
            <w:tcW w:w="5523" w:type="dxa"/>
            <w:gridSpan w:val="5"/>
            <w:tcBorders>
              <w:top w:val="single" w:sz="4" w:space="0" w:color="auto"/>
              <w:left w:val="single" w:sz="4" w:space="0" w:color="auto"/>
              <w:bottom w:val="nil"/>
              <w:right w:val="single" w:sz="4" w:space="0" w:color="auto"/>
            </w:tcBorders>
          </w:tcPr>
          <w:p w:rsidR="000579BD" w:rsidRPr="00F40CBA" w:rsidRDefault="000579BD" w:rsidP="00F40CBA">
            <w:pPr>
              <w:autoSpaceDE w:val="0"/>
              <w:autoSpaceDN w:val="0"/>
              <w:adjustRightInd w:val="0"/>
              <w:rPr>
                <w:sz w:val="18"/>
                <w:szCs w:val="18"/>
              </w:rPr>
            </w:pPr>
            <w:r w:rsidRPr="00F40CBA">
              <w:rPr>
                <w:sz w:val="18"/>
                <w:szCs w:val="18"/>
              </w:rPr>
              <w:t>(2) Osoba povinná zajistit, aby dodávaná pitná voda měla jakost pitné vody podle zákona o ochraně veřejného zdraví (dále jen "dodavatel vody") a výrobce a dovozce balené vody jsou povinni</w:t>
            </w:r>
          </w:p>
          <w:p w:rsidR="000579BD" w:rsidRPr="00F40CBA" w:rsidRDefault="000579BD" w:rsidP="00F40CBA">
            <w:pPr>
              <w:autoSpaceDE w:val="0"/>
              <w:autoSpaceDN w:val="0"/>
              <w:adjustRightInd w:val="0"/>
              <w:rPr>
                <w:sz w:val="18"/>
                <w:szCs w:val="18"/>
              </w:rPr>
            </w:pPr>
            <w:r w:rsidRPr="00F40CBA">
              <w:rPr>
                <w:sz w:val="18"/>
                <w:szCs w:val="18"/>
              </w:rPr>
              <w:t>c) v případě překročení nejvyšší přípustné hodnoty objemové aktivity radonu provést opatření, která snižují objemovou aktivitu radonu pod tuto hodnotu,</w:t>
            </w:r>
          </w:p>
          <w:p w:rsidR="000579BD" w:rsidRPr="006942BC" w:rsidRDefault="000579BD" w:rsidP="00A66ADF">
            <w:pPr>
              <w:autoSpaceDE w:val="0"/>
              <w:autoSpaceDN w:val="0"/>
              <w:adjustRightInd w:val="0"/>
              <w:rPr>
                <w:b/>
                <w:sz w:val="18"/>
                <w:szCs w:val="18"/>
                <w:u w:val="single"/>
              </w:rPr>
            </w:pPr>
          </w:p>
        </w:tc>
        <w:tc>
          <w:tcPr>
            <w:tcW w:w="540" w:type="dxa"/>
            <w:tcBorders>
              <w:top w:val="single" w:sz="4" w:space="0" w:color="auto"/>
              <w:left w:val="single" w:sz="4" w:space="0" w:color="auto"/>
              <w:bottom w:val="nil"/>
              <w:right w:val="single" w:sz="4" w:space="0" w:color="auto"/>
            </w:tcBorders>
          </w:tcPr>
          <w:p w:rsidR="000579BD" w:rsidRDefault="000579BD">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0579BD" w:rsidRDefault="000579BD">
            <w:pPr>
              <w:rPr>
                <w:sz w:val="18"/>
              </w:rPr>
            </w:pPr>
          </w:p>
        </w:tc>
      </w:tr>
      <w:tr w:rsidR="000579BD" w:rsidTr="00C65D3E">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color w:val="000000"/>
                <w:sz w:val="18"/>
                <w:szCs w:val="18"/>
              </w:rPr>
            </w:pPr>
          </w:p>
        </w:tc>
        <w:tc>
          <w:tcPr>
            <w:tcW w:w="900" w:type="dxa"/>
            <w:tcBorders>
              <w:top w:val="nil"/>
              <w:left w:val="single" w:sz="18" w:space="0" w:color="auto"/>
              <w:bottom w:val="nil"/>
              <w:right w:val="single" w:sz="4" w:space="0" w:color="auto"/>
            </w:tcBorders>
          </w:tcPr>
          <w:p w:rsidR="000579BD" w:rsidRPr="006942BC" w:rsidRDefault="000579BD" w:rsidP="00550BC8">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0579BD" w:rsidRDefault="000579BD" w:rsidP="00550BC8">
            <w:pPr>
              <w:rPr>
                <w:sz w:val="18"/>
                <w:szCs w:val="18"/>
              </w:rPr>
            </w:pPr>
            <w:r w:rsidRPr="006942BC">
              <w:rPr>
                <w:sz w:val="18"/>
                <w:szCs w:val="18"/>
              </w:rPr>
              <w:t>§</w:t>
            </w:r>
            <w:r>
              <w:rPr>
                <w:sz w:val="18"/>
                <w:szCs w:val="18"/>
              </w:rPr>
              <w:t xml:space="preserve">100 odst.2 </w:t>
            </w:r>
            <w:proofErr w:type="spellStart"/>
            <w:proofErr w:type="gramStart"/>
            <w:r>
              <w:rPr>
                <w:sz w:val="18"/>
                <w:szCs w:val="18"/>
              </w:rPr>
              <w:t>písm.d</w:t>
            </w:r>
            <w:proofErr w:type="spellEnd"/>
            <w:r>
              <w:rPr>
                <w:sz w:val="18"/>
                <w:szCs w:val="18"/>
              </w:rPr>
              <w:t>)</w:t>
            </w:r>
            <w:proofErr w:type="gramEnd"/>
          </w:p>
          <w:p w:rsidR="000579BD" w:rsidRDefault="000579BD" w:rsidP="00550BC8">
            <w:pPr>
              <w:rPr>
                <w:sz w:val="18"/>
                <w:szCs w:val="18"/>
              </w:rPr>
            </w:pPr>
          </w:p>
          <w:p w:rsidR="000579BD" w:rsidRPr="006942BC" w:rsidRDefault="000579BD" w:rsidP="00550BC8">
            <w:pPr>
              <w:rPr>
                <w:sz w:val="18"/>
                <w:szCs w:val="18"/>
              </w:rPr>
            </w:pPr>
          </w:p>
        </w:tc>
        <w:tc>
          <w:tcPr>
            <w:tcW w:w="5523" w:type="dxa"/>
            <w:gridSpan w:val="5"/>
            <w:tcBorders>
              <w:top w:val="nil"/>
              <w:left w:val="single" w:sz="4" w:space="0" w:color="auto"/>
              <w:bottom w:val="nil"/>
              <w:right w:val="single" w:sz="4" w:space="0" w:color="auto"/>
            </w:tcBorders>
          </w:tcPr>
          <w:p w:rsidR="000579BD" w:rsidRPr="00F40CBA" w:rsidRDefault="000579BD" w:rsidP="00550BC8">
            <w:pPr>
              <w:autoSpaceDE w:val="0"/>
              <w:autoSpaceDN w:val="0"/>
              <w:adjustRightInd w:val="0"/>
              <w:rPr>
                <w:sz w:val="18"/>
                <w:szCs w:val="18"/>
              </w:rPr>
            </w:pPr>
            <w:r w:rsidRPr="00F40CBA">
              <w:rPr>
                <w:sz w:val="18"/>
                <w:szCs w:val="18"/>
              </w:rPr>
              <w:t>(2) Osoba povinná zajistit, aby dodávaná pitná voda měla jakost pitné vody podle zákona o ochraně veřejného zdraví (dále jen "dodavatel vody") a výrobce a dovozce balené vody jsou povinni</w:t>
            </w:r>
          </w:p>
          <w:p w:rsidR="000579BD" w:rsidRDefault="000579BD" w:rsidP="00550BC8">
            <w:pPr>
              <w:autoSpaceDE w:val="0"/>
              <w:autoSpaceDN w:val="0"/>
              <w:adjustRightInd w:val="0"/>
              <w:rPr>
                <w:sz w:val="18"/>
                <w:szCs w:val="18"/>
              </w:rPr>
            </w:pPr>
            <w:r w:rsidRPr="00F40CBA">
              <w:rPr>
                <w:sz w:val="18"/>
                <w:szCs w:val="18"/>
              </w:rPr>
              <w:t>d) v případě překročení referenční úrovně obsahu přírodních radionuklidů provést opatření, která snižují míru ozáření na úroveň tak nízkou, jaké lze rozumně dosáhnout při zohlednění všech hospodářských a společenských hledisek, a</w:t>
            </w:r>
          </w:p>
          <w:p w:rsidR="000579BD" w:rsidRPr="006942BC" w:rsidRDefault="000579BD" w:rsidP="00550BC8">
            <w:pPr>
              <w:autoSpaceDE w:val="0"/>
              <w:autoSpaceDN w:val="0"/>
              <w:adjustRightInd w:val="0"/>
              <w:rPr>
                <w:b/>
                <w:sz w:val="18"/>
                <w:szCs w:val="18"/>
                <w:u w:val="single"/>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C65D3E">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color w:val="000000"/>
                <w:sz w:val="18"/>
                <w:szCs w:val="18"/>
              </w:rPr>
            </w:pPr>
          </w:p>
        </w:tc>
        <w:tc>
          <w:tcPr>
            <w:tcW w:w="900" w:type="dxa"/>
            <w:tcBorders>
              <w:top w:val="nil"/>
              <w:left w:val="single" w:sz="18" w:space="0" w:color="auto"/>
              <w:bottom w:val="nil"/>
              <w:right w:val="single" w:sz="4" w:space="0" w:color="auto"/>
            </w:tcBorders>
          </w:tcPr>
          <w:p w:rsidR="000579BD" w:rsidRPr="006942BC" w:rsidRDefault="000579BD">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0579BD" w:rsidRPr="006942BC" w:rsidRDefault="000579BD" w:rsidP="00A66ADF">
            <w:pPr>
              <w:rPr>
                <w:sz w:val="18"/>
                <w:szCs w:val="18"/>
              </w:rPr>
            </w:pPr>
            <w:r>
              <w:rPr>
                <w:sz w:val="18"/>
                <w:szCs w:val="18"/>
              </w:rPr>
              <w:t xml:space="preserve">§66 odst.2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0579BD" w:rsidRPr="00F40CBA" w:rsidRDefault="000579BD" w:rsidP="00F40CBA">
            <w:pPr>
              <w:autoSpaceDE w:val="0"/>
              <w:autoSpaceDN w:val="0"/>
              <w:adjustRightInd w:val="0"/>
              <w:rPr>
                <w:sz w:val="18"/>
                <w:szCs w:val="18"/>
              </w:rPr>
            </w:pPr>
            <w:r w:rsidRPr="00F40CBA">
              <w:rPr>
                <w:sz w:val="18"/>
                <w:szCs w:val="18"/>
              </w:rPr>
              <w:t xml:space="preserve">(2) Každý, kdo vykonává činnosti v rámci expozičních situací, je </w:t>
            </w:r>
          </w:p>
          <w:p w:rsidR="000579BD" w:rsidRPr="00F40CBA" w:rsidRDefault="000579BD" w:rsidP="00F40CBA">
            <w:pPr>
              <w:autoSpaceDE w:val="0"/>
              <w:autoSpaceDN w:val="0"/>
              <w:adjustRightInd w:val="0"/>
              <w:rPr>
                <w:sz w:val="18"/>
                <w:szCs w:val="18"/>
              </w:rPr>
            </w:pPr>
            <w:r w:rsidRPr="00F40CBA">
              <w:rPr>
                <w:sz w:val="18"/>
                <w:szCs w:val="18"/>
              </w:rPr>
              <w:t>c) před uskutečněním opatření k zajištění radiační ochrany v rámci existující a nehodové expoziční situace a před zahájením uvolňování radioaktivní látky z pracoviště s možností zvýšeného ozáření z přírodního zdroje záření posouzením možných variant opatření a volbou takové, která svým způsobem provedení, rozsahem a dobou trvání přinese co největší čistý přínos,</w:t>
            </w:r>
          </w:p>
          <w:p w:rsidR="000579BD" w:rsidRPr="00F40CBA" w:rsidRDefault="000579BD" w:rsidP="00A66ADF">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C65D3E">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color w:val="000000"/>
                <w:sz w:val="18"/>
                <w:szCs w:val="18"/>
              </w:rPr>
            </w:pPr>
          </w:p>
        </w:tc>
        <w:tc>
          <w:tcPr>
            <w:tcW w:w="900" w:type="dxa"/>
            <w:tcBorders>
              <w:top w:val="nil"/>
              <w:left w:val="single" w:sz="18" w:space="0" w:color="auto"/>
              <w:bottom w:val="nil"/>
              <w:right w:val="single" w:sz="4" w:space="0" w:color="auto"/>
            </w:tcBorders>
          </w:tcPr>
          <w:p w:rsidR="000579BD" w:rsidRPr="006942BC" w:rsidRDefault="000579BD" w:rsidP="00550BC8">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0579BD" w:rsidRPr="006942BC" w:rsidRDefault="000579BD" w:rsidP="00A66ADF">
            <w:pPr>
              <w:rPr>
                <w:sz w:val="18"/>
                <w:szCs w:val="18"/>
              </w:rPr>
            </w:pPr>
            <w:r>
              <w:rPr>
                <w:sz w:val="18"/>
                <w:szCs w:val="18"/>
              </w:rPr>
              <w:t xml:space="preserve">§66 odst.2 </w:t>
            </w:r>
            <w:proofErr w:type="spellStart"/>
            <w:proofErr w:type="gramStart"/>
            <w:r>
              <w:rPr>
                <w:sz w:val="18"/>
                <w:szCs w:val="18"/>
              </w:rPr>
              <w:t>písm.d</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0579BD" w:rsidRPr="00F40CBA" w:rsidRDefault="000579BD" w:rsidP="00550BC8">
            <w:pPr>
              <w:autoSpaceDE w:val="0"/>
              <w:autoSpaceDN w:val="0"/>
              <w:adjustRightInd w:val="0"/>
              <w:rPr>
                <w:sz w:val="18"/>
                <w:szCs w:val="18"/>
              </w:rPr>
            </w:pPr>
            <w:r w:rsidRPr="00F40CBA">
              <w:rPr>
                <w:sz w:val="18"/>
                <w:szCs w:val="18"/>
              </w:rPr>
              <w:t xml:space="preserve">(2) Každý, kdo vykonává činnosti v rámci expozičních situací, je </w:t>
            </w:r>
          </w:p>
          <w:p w:rsidR="000579BD" w:rsidRDefault="000579BD" w:rsidP="00550BC8">
            <w:pPr>
              <w:autoSpaceDE w:val="0"/>
              <w:autoSpaceDN w:val="0"/>
              <w:adjustRightInd w:val="0"/>
              <w:rPr>
                <w:sz w:val="18"/>
                <w:szCs w:val="18"/>
              </w:rPr>
            </w:pPr>
            <w:r w:rsidRPr="00F40CBA">
              <w:rPr>
                <w:sz w:val="18"/>
                <w:szCs w:val="18"/>
              </w:rPr>
              <w:t>d) při uskutečňování opatření k zajištění radiační ochrany v rámci existující a nehodové expoziční situace rozborem obdržených dávek ve vztahu k prováděným opatřením a uvážením změny zvolených opatření a postupů.</w:t>
            </w:r>
          </w:p>
          <w:p w:rsidR="000579BD" w:rsidRPr="00F40CBA" w:rsidRDefault="000579BD" w:rsidP="00A66ADF">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C65D3E">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6942BC" w:rsidRDefault="000579BD">
            <w:pPr>
              <w:rPr>
                <w:color w:val="000000"/>
                <w:sz w:val="18"/>
                <w:szCs w:val="18"/>
              </w:rPr>
            </w:pPr>
          </w:p>
        </w:tc>
        <w:tc>
          <w:tcPr>
            <w:tcW w:w="900" w:type="dxa"/>
            <w:tcBorders>
              <w:top w:val="nil"/>
              <w:left w:val="single" w:sz="18" w:space="0" w:color="auto"/>
              <w:bottom w:val="nil"/>
              <w:right w:val="single" w:sz="4" w:space="0" w:color="auto"/>
            </w:tcBorders>
          </w:tcPr>
          <w:p w:rsidR="000579BD" w:rsidRPr="006942BC" w:rsidRDefault="000579BD" w:rsidP="00550BC8">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0579BD" w:rsidRPr="006942BC" w:rsidRDefault="000579BD" w:rsidP="00A66ADF">
            <w:pPr>
              <w:rPr>
                <w:sz w:val="18"/>
                <w:szCs w:val="18"/>
              </w:rPr>
            </w:pPr>
            <w:r>
              <w:rPr>
                <w:sz w:val="18"/>
                <w:szCs w:val="18"/>
              </w:rPr>
              <w:t xml:space="preserve">§66 odst.6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0579BD" w:rsidRPr="00F40CBA" w:rsidRDefault="000579BD" w:rsidP="00550BC8">
            <w:pPr>
              <w:autoSpaceDE w:val="0"/>
              <w:autoSpaceDN w:val="0"/>
              <w:adjustRightInd w:val="0"/>
              <w:rPr>
                <w:sz w:val="18"/>
                <w:szCs w:val="18"/>
              </w:rPr>
            </w:pPr>
            <w:r w:rsidRPr="00F40CBA">
              <w:rPr>
                <w:sz w:val="18"/>
                <w:szCs w:val="18"/>
              </w:rPr>
              <w:t xml:space="preserve"> (6) Prováděcí právní předpis stanoví</w:t>
            </w:r>
          </w:p>
          <w:p w:rsidR="000579BD" w:rsidRDefault="000579BD" w:rsidP="00550BC8">
            <w:pPr>
              <w:autoSpaceDE w:val="0"/>
              <w:autoSpaceDN w:val="0"/>
              <w:adjustRightInd w:val="0"/>
              <w:rPr>
                <w:sz w:val="18"/>
                <w:szCs w:val="18"/>
              </w:rPr>
            </w:pPr>
            <w:r w:rsidRPr="00F40CBA">
              <w:rPr>
                <w:sz w:val="18"/>
                <w:szCs w:val="18"/>
              </w:rPr>
              <w:t>c) postupy používané při optimalizaci radiační ochrany včetně způsobu stanovení dávkových optimalizačních mezí.</w:t>
            </w:r>
          </w:p>
          <w:p w:rsidR="000579BD" w:rsidRPr="00F40CBA" w:rsidRDefault="000579BD" w:rsidP="00550BC8">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C65D3E">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901A3E" w:rsidRDefault="000579BD">
            <w:pPr>
              <w:rPr>
                <w:color w:val="000000"/>
                <w:sz w:val="18"/>
                <w:szCs w:val="18"/>
                <w:highlight w:val="yellow"/>
              </w:rPr>
            </w:pPr>
          </w:p>
        </w:tc>
        <w:tc>
          <w:tcPr>
            <w:tcW w:w="900" w:type="dxa"/>
            <w:tcBorders>
              <w:top w:val="nil"/>
              <w:left w:val="single" w:sz="18" w:space="0" w:color="auto"/>
              <w:bottom w:val="nil"/>
              <w:right w:val="single" w:sz="4" w:space="0" w:color="auto"/>
            </w:tcBorders>
          </w:tcPr>
          <w:p w:rsidR="000579BD" w:rsidRPr="0042352B" w:rsidRDefault="000579BD">
            <w:pPr>
              <w:rPr>
                <w:sz w:val="18"/>
                <w:szCs w:val="18"/>
              </w:rPr>
            </w:pPr>
            <w:r>
              <w:rPr>
                <w:sz w:val="18"/>
                <w:szCs w:val="18"/>
              </w:rPr>
              <w:t>362/2016</w:t>
            </w:r>
          </w:p>
        </w:tc>
        <w:tc>
          <w:tcPr>
            <w:tcW w:w="957" w:type="dxa"/>
            <w:tcBorders>
              <w:top w:val="nil"/>
              <w:left w:val="single" w:sz="4" w:space="0" w:color="auto"/>
              <w:bottom w:val="nil"/>
              <w:right w:val="single" w:sz="4" w:space="0" w:color="auto"/>
            </w:tcBorders>
          </w:tcPr>
          <w:p w:rsidR="000579BD" w:rsidRPr="006942BC" w:rsidRDefault="000579BD">
            <w:pPr>
              <w:rPr>
                <w:sz w:val="18"/>
                <w:szCs w:val="18"/>
              </w:rPr>
            </w:pPr>
            <w:r>
              <w:rPr>
                <w:sz w:val="18"/>
                <w:szCs w:val="18"/>
              </w:rPr>
              <w:t>§3</w:t>
            </w:r>
          </w:p>
        </w:tc>
        <w:tc>
          <w:tcPr>
            <w:tcW w:w="5523" w:type="dxa"/>
            <w:gridSpan w:val="5"/>
            <w:tcBorders>
              <w:top w:val="nil"/>
              <w:left w:val="single" w:sz="4" w:space="0" w:color="auto"/>
              <w:bottom w:val="nil"/>
              <w:right w:val="single" w:sz="4" w:space="0" w:color="auto"/>
            </w:tcBorders>
          </w:tcPr>
          <w:p w:rsidR="000579BD" w:rsidRPr="00994AA7" w:rsidRDefault="000579BD" w:rsidP="00994AA7">
            <w:pPr>
              <w:autoSpaceDE w:val="0"/>
              <w:autoSpaceDN w:val="0"/>
              <w:adjustRightInd w:val="0"/>
              <w:rPr>
                <w:sz w:val="18"/>
                <w:szCs w:val="18"/>
              </w:rPr>
            </w:pPr>
            <w:r w:rsidRPr="00994AA7">
              <w:rPr>
                <w:sz w:val="18"/>
                <w:szCs w:val="18"/>
              </w:rPr>
              <w:t>(1) Dotaci na přijetí opatření, která snižují obsah přírodních radionuklidů v pitné vodě určené pro veřejnou potřebu, lze poskytnout vlastníkovi vodovodu pro veřejnou potřebu, jestliže obsah přírodních radionuklidů ve vodě dodávané tímto vodovodem překročil nejvyšší přípustnou hodnotu stanovenou vyhláškou o radiační ochraně a zabezpečení radionuklidového zdroje, při jejímž překročení nesmí být podle § 100 odst. 1 písm. a) atomového zákona pitná voda dodávána pro veřejnou potřebu.</w:t>
            </w:r>
          </w:p>
          <w:p w:rsidR="000579BD" w:rsidRDefault="000579BD" w:rsidP="00994AA7">
            <w:pPr>
              <w:autoSpaceDE w:val="0"/>
              <w:autoSpaceDN w:val="0"/>
              <w:adjustRightInd w:val="0"/>
              <w:rPr>
                <w:sz w:val="18"/>
                <w:szCs w:val="18"/>
              </w:rPr>
            </w:pPr>
            <w:r w:rsidRPr="00994AA7">
              <w:rPr>
                <w:sz w:val="18"/>
                <w:szCs w:val="18"/>
              </w:rPr>
              <w:t>(2) Dotaci podle odstavce 1 lze poskytnout za podmínky, že provedeným opatřením došlo ke snížení obsahu přírodních radionuklidů pod referenční úroveň stanovenou vyhláškou o radiační ochraně a zabezpečení radionuklidového zdroje, při jejímž překročení nesmí být podle § 100 odst. 1 písm. b) atomového zákona pitná voda dodávána pro veřejnou potřebu.</w:t>
            </w:r>
          </w:p>
          <w:p w:rsidR="000579BD" w:rsidRPr="00F40CBA" w:rsidRDefault="000579BD" w:rsidP="00994AA7">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0579BD" w:rsidTr="002D3C30">
        <w:tc>
          <w:tcPr>
            <w:tcW w:w="1440" w:type="dxa"/>
            <w:tcBorders>
              <w:top w:val="nil"/>
              <w:left w:val="single" w:sz="4" w:space="0" w:color="auto"/>
              <w:bottom w:val="nil"/>
              <w:right w:val="single" w:sz="4" w:space="0" w:color="auto"/>
            </w:tcBorders>
          </w:tcPr>
          <w:p w:rsidR="000579BD" w:rsidRPr="006942BC" w:rsidRDefault="000579BD">
            <w:pPr>
              <w:rPr>
                <w:sz w:val="18"/>
                <w:szCs w:val="18"/>
              </w:rPr>
            </w:pPr>
          </w:p>
        </w:tc>
        <w:tc>
          <w:tcPr>
            <w:tcW w:w="5400" w:type="dxa"/>
            <w:gridSpan w:val="4"/>
            <w:tcBorders>
              <w:top w:val="nil"/>
              <w:left w:val="single" w:sz="4" w:space="0" w:color="auto"/>
              <w:bottom w:val="nil"/>
              <w:right w:val="single" w:sz="18" w:space="0" w:color="auto"/>
            </w:tcBorders>
          </w:tcPr>
          <w:p w:rsidR="000579BD" w:rsidRPr="00901A3E" w:rsidRDefault="000579BD">
            <w:pPr>
              <w:rPr>
                <w:color w:val="000000"/>
                <w:sz w:val="18"/>
                <w:szCs w:val="18"/>
                <w:highlight w:val="yellow"/>
              </w:rPr>
            </w:pPr>
          </w:p>
        </w:tc>
        <w:tc>
          <w:tcPr>
            <w:tcW w:w="900" w:type="dxa"/>
            <w:tcBorders>
              <w:top w:val="nil"/>
              <w:left w:val="single" w:sz="18" w:space="0" w:color="auto"/>
              <w:bottom w:val="nil"/>
              <w:right w:val="single" w:sz="4" w:space="0" w:color="auto"/>
            </w:tcBorders>
          </w:tcPr>
          <w:p w:rsidR="000579BD" w:rsidRPr="00901A3E" w:rsidRDefault="000579BD">
            <w:pPr>
              <w:rPr>
                <w:sz w:val="18"/>
                <w:szCs w:val="18"/>
                <w:highlight w:val="yellow"/>
              </w:rPr>
            </w:pPr>
            <w:r>
              <w:rPr>
                <w:sz w:val="18"/>
                <w:szCs w:val="18"/>
              </w:rPr>
              <w:t>422/2016</w:t>
            </w:r>
          </w:p>
        </w:tc>
        <w:tc>
          <w:tcPr>
            <w:tcW w:w="957" w:type="dxa"/>
            <w:tcBorders>
              <w:top w:val="nil"/>
              <w:left w:val="single" w:sz="4" w:space="0" w:color="auto"/>
              <w:bottom w:val="nil"/>
              <w:right w:val="single" w:sz="4" w:space="0" w:color="auto"/>
            </w:tcBorders>
          </w:tcPr>
          <w:p w:rsidR="000579BD" w:rsidRPr="006942BC" w:rsidRDefault="000579BD">
            <w:pPr>
              <w:rPr>
                <w:sz w:val="18"/>
                <w:szCs w:val="18"/>
              </w:rPr>
            </w:pPr>
            <w:r>
              <w:rPr>
                <w:sz w:val="18"/>
                <w:szCs w:val="18"/>
              </w:rPr>
              <w:t>§101</w:t>
            </w:r>
          </w:p>
        </w:tc>
        <w:tc>
          <w:tcPr>
            <w:tcW w:w="5523" w:type="dxa"/>
            <w:gridSpan w:val="5"/>
            <w:tcBorders>
              <w:top w:val="nil"/>
              <w:left w:val="single" w:sz="4" w:space="0" w:color="auto"/>
              <w:bottom w:val="nil"/>
              <w:right w:val="single" w:sz="4" w:space="0" w:color="auto"/>
            </w:tcBorders>
          </w:tcPr>
          <w:p w:rsidR="000579BD" w:rsidRPr="00A66ADF" w:rsidRDefault="000579BD" w:rsidP="00A66ADF">
            <w:pPr>
              <w:autoSpaceDE w:val="0"/>
              <w:autoSpaceDN w:val="0"/>
              <w:adjustRightInd w:val="0"/>
              <w:rPr>
                <w:sz w:val="18"/>
                <w:szCs w:val="18"/>
              </w:rPr>
            </w:pPr>
            <w:r w:rsidRPr="00A66ADF">
              <w:rPr>
                <w:sz w:val="18"/>
                <w:szCs w:val="18"/>
              </w:rPr>
              <w:t>Při přijímání opatření podle § 100 odst. 2 písm. c) a d) atomového zákona musí dodavatel vody a výrobce a dovozce balené vody zohlednit účelnost těchto opatření. Těmito opatřeními jsou zejména:</w:t>
            </w:r>
          </w:p>
          <w:p w:rsidR="000579BD" w:rsidRPr="00A66ADF" w:rsidRDefault="000579BD" w:rsidP="00A66ADF">
            <w:pPr>
              <w:autoSpaceDE w:val="0"/>
              <w:autoSpaceDN w:val="0"/>
              <w:adjustRightInd w:val="0"/>
              <w:rPr>
                <w:sz w:val="18"/>
                <w:szCs w:val="18"/>
              </w:rPr>
            </w:pPr>
            <w:r w:rsidRPr="00A66ADF">
              <w:rPr>
                <w:sz w:val="18"/>
                <w:szCs w:val="18"/>
              </w:rPr>
              <w:t>a) výběr jiného zdroje vody,</w:t>
            </w:r>
          </w:p>
          <w:p w:rsidR="000579BD" w:rsidRPr="00A66ADF" w:rsidRDefault="000579BD" w:rsidP="00A66ADF">
            <w:pPr>
              <w:autoSpaceDE w:val="0"/>
              <w:autoSpaceDN w:val="0"/>
              <w:adjustRightInd w:val="0"/>
              <w:rPr>
                <w:sz w:val="18"/>
                <w:szCs w:val="18"/>
              </w:rPr>
            </w:pPr>
            <w:r w:rsidRPr="00A66ADF">
              <w:rPr>
                <w:sz w:val="18"/>
                <w:szCs w:val="18"/>
              </w:rPr>
              <w:t>b) v případě dovozu balené vody dovoz obdobné balené vody s nižším obsahem přírodního radionuklidu, nebo</w:t>
            </w:r>
          </w:p>
          <w:p w:rsidR="000579BD" w:rsidRPr="00F40CBA" w:rsidRDefault="000579BD" w:rsidP="00A66ADF">
            <w:pPr>
              <w:autoSpaceDE w:val="0"/>
              <w:autoSpaceDN w:val="0"/>
              <w:adjustRightInd w:val="0"/>
              <w:rPr>
                <w:sz w:val="18"/>
                <w:szCs w:val="18"/>
              </w:rPr>
            </w:pPr>
            <w:r w:rsidRPr="00A66ADF">
              <w:rPr>
                <w:sz w:val="18"/>
                <w:szCs w:val="18"/>
              </w:rPr>
              <w:t>c) instalace zařízení ke snížení obsahu přírodního radionuklidu.</w:t>
            </w:r>
          </w:p>
        </w:tc>
        <w:tc>
          <w:tcPr>
            <w:tcW w:w="540" w:type="dxa"/>
            <w:tcBorders>
              <w:top w:val="nil"/>
              <w:left w:val="single" w:sz="4" w:space="0" w:color="auto"/>
              <w:bottom w:val="nil"/>
              <w:right w:val="single" w:sz="4" w:space="0" w:color="auto"/>
            </w:tcBorders>
          </w:tcPr>
          <w:p w:rsidR="000579BD" w:rsidRDefault="000579BD">
            <w:pPr>
              <w:rPr>
                <w:sz w:val="18"/>
              </w:rPr>
            </w:pPr>
          </w:p>
        </w:tc>
        <w:tc>
          <w:tcPr>
            <w:tcW w:w="1080" w:type="dxa"/>
            <w:tcBorders>
              <w:top w:val="nil"/>
              <w:left w:val="single" w:sz="4" w:space="0" w:color="auto"/>
              <w:bottom w:val="nil"/>
              <w:right w:val="single" w:sz="4" w:space="0" w:color="auto"/>
            </w:tcBorders>
          </w:tcPr>
          <w:p w:rsidR="000579BD" w:rsidRDefault="000579BD">
            <w:pPr>
              <w:rPr>
                <w:sz w:val="18"/>
              </w:rPr>
            </w:pPr>
          </w:p>
        </w:tc>
      </w:tr>
      <w:tr w:rsidR="002D3C30" w:rsidTr="00C65D3E">
        <w:tc>
          <w:tcPr>
            <w:tcW w:w="1440" w:type="dxa"/>
            <w:tcBorders>
              <w:top w:val="nil"/>
              <w:left w:val="single" w:sz="4" w:space="0" w:color="auto"/>
              <w:bottom w:val="single" w:sz="4" w:space="0" w:color="auto"/>
              <w:right w:val="single" w:sz="4" w:space="0" w:color="auto"/>
            </w:tcBorders>
          </w:tcPr>
          <w:p w:rsidR="002D3C30" w:rsidRPr="006942BC" w:rsidRDefault="002D3C30">
            <w:pPr>
              <w:rPr>
                <w:sz w:val="18"/>
                <w:szCs w:val="18"/>
              </w:rPr>
            </w:pPr>
          </w:p>
        </w:tc>
        <w:tc>
          <w:tcPr>
            <w:tcW w:w="5400" w:type="dxa"/>
            <w:gridSpan w:val="4"/>
            <w:tcBorders>
              <w:top w:val="nil"/>
              <w:left w:val="single" w:sz="4" w:space="0" w:color="auto"/>
              <w:bottom w:val="single" w:sz="4" w:space="0" w:color="auto"/>
              <w:right w:val="single" w:sz="18" w:space="0" w:color="auto"/>
            </w:tcBorders>
          </w:tcPr>
          <w:p w:rsidR="002D3C30" w:rsidRPr="00901A3E" w:rsidRDefault="002D3C30">
            <w:pPr>
              <w:rPr>
                <w:color w:val="000000"/>
                <w:sz w:val="18"/>
                <w:szCs w:val="18"/>
                <w:highlight w:val="yellow"/>
              </w:rPr>
            </w:pPr>
          </w:p>
        </w:tc>
        <w:tc>
          <w:tcPr>
            <w:tcW w:w="900" w:type="dxa"/>
            <w:tcBorders>
              <w:top w:val="nil"/>
              <w:left w:val="single" w:sz="18" w:space="0" w:color="auto"/>
              <w:bottom w:val="single" w:sz="4" w:space="0" w:color="auto"/>
              <w:right w:val="single" w:sz="4" w:space="0" w:color="auto"/>
            </w:tcBorders>
          </w:tcPr>
          <w:p w:rsidR="002D3C30" w:rsidRDefault="002D3C30">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2D3C30" w:rsidRDefault="002D3C30">
            <w:pPr>
              <w:rPr>
                <w:sz w:val="18"/>
                <w:szCs w:val="18"/>
              </w:rPr>
            </w:pPr>
          </w:p>
        </w:tc>
        <w:tc>
          <w:tcPr>
            <w:tcW w:w="5523" w:type="dxa"/>
            <w:gridSpan w:val="5"/>
            <w:tcBorders>
              <w:top w:val="nil"/>
              <w:left w:val="single" w:sz="4" w:space="0" w:color="auto"/>
              <w:bottom w:val="single" w:sz="4" w:space="0" w:color="auto"/>
              <w:right w:val="single" w:sz="4" w:space="0" w:color="auto"/>
            </w:tcBorders>
          </w:tcPr>
          <w:p w:rsidR="002D3C30" w:rsidRPr="00A66ADF" w:rsidRDefault="002D3C30" w:rsidP="00A66ADF">
            <w:pPr>
              <w:autoSpaceDE w:val="0"/>
              <w:autoSpaceDN w:val="0"/>
              <w:adjustRightInd w:val="0"/>
              <w:rPr>
                <w:sz w:val="18"/>
                <w:szCs w:val="18"/>
              </w:rPr>
            </w:pPr>
          </w:p>
        </w:tc>
        <w:tc>
          <w:tcPr>
            <w:tcW w:w="540" w:type="dxa"/>
            <w:tcBorders>
              <w:top w:val="nil"/>
              <w:left w:val="single" w:sz="4" w:space="0" w:color="auto"/>
              <w:bottom w:val="single" w:sz="4" w:space="0" w:color="auto"/>
              <w:right w:val="single" w:sz="4" w:space="0" w:color="auto"/>
            </w:tcBorders>
          </w:tcPr>
          <w:p w:rsidR="002D3C30" w:rsidRDefault="002D3C30">
            <w:pPr>
              <w:rPr>
                <w:sz w:val="18"/>
              </w:rPr>
            </w:pPr>
          </w:p>
        </w:tc>
        <w:tc>
          <w:tcPr>
            <w:tcW w:w="1080" w:type="dxa"/>
            <w:tcBorders>
              <w:top w:val="nil"/>
              <w:left w:val="single" w:sz="4" w:space="0" w:color="auto"/>
              <w:bottom w:val="single" w:sz="4" w:space="0" w:color="auto"/>
              <w:right w:val="single" w:sz="4" w:space="0" w:color="auto"/>
            </w:tcBorders>
          </w:tcPr>
          <w:p w:rsidR="002D3C30" w:rsidRDefault="002D3C30">
            <w:pPr>
              <w:rPr>
                <w:sz w:val="18"/>
              </w:rPr>
            </w:pPr>
          </w:p>
        </w:tc>
      </w:tr>
      <w:tr w:rsidR="000579BD" w:rsidTr="00C65D3E">
        <w:tc>
          <w:tcPr>
            <w:tcW w:w="1440" w:type="dxa"/>
            <w:tcBorders>
              <w:top w:val="single" w:sz="4" w:space="0" w:color="auto"/>
              <w:left w:val="single" w:sz="4" w:space="0" w:color="auto"/>
              <w:bottom w:val="nil"/>
              <w:right w:val="single" w:sz="4" w:space="0" w:color="auto"/>
            </w:tcBorders>
          </w:tcPr>
          <w:p w:rsidR="000579BD" w:rsidRDefault="000579BD">
            <w:pPr>
              <w:rPr>
                <w:sz w:val="18"/>
                <w:szCs w:val="18"/>
              </w:rPr>
            </w:pPr>
            <w:r>
              <w:rPr>
                <w:sz w:val="18"/>
                <w:szCs w:val="18"/>
              </w:rPr>
              <w:t xml:space="preserve">Čl.5 </w:t>
            </w:r>
            <w:proofErr w:type="gramStart"/>
            <w:r>
              <w:rPr>
                <w:sz w:val="18"/>
                <w:szCs w:val="18"/>
              </w:rPr>
              <w:t>odst.</w:t>
            </w:r>
            <w:r w:rsidRPr="006942BC">
              <w:rPr>
                <w:sz w:val="18"/>
                <w:szCs w:val="18"/>
              </w:rPr>
              <w:t>1</w:t>
            </w:r>
            <w:proofErr w:type="gramEnd"/>
            <w:r w:rsidRPr="006942BC">
              <w:rPr>
                <w:sz w:val="18"/>
                <w:szCs w:val="18"/>
              </w:rPr>
              <w:t xml:space="preserve"> </w:t>
            </w:r>
          </w:p>
          <w:p w:rsidR="000579BD" w:rsidRPr="006942BC" w:rsidRDefault="000579BD">
            <w:pPr>
              <w:rPr>
                <w:sz w:val="18"/>
                <w:szCs w:val="18"/>
              </w:rPr>
            </w:pPr>
            <w:r>
              <w:rPr>
                <w:sz w:val="18"/>
                <w:szCs w:val="18"/>
              </w:rPr>
              <w:t>Příloha I</w:t>
            </w:r>
          </w:p>
        </w:tc>
        <w:tc>
          <w:tcPr>
            <w:tcW w:w="5400" w:type="dxa"/>
            <w:gridSpan w:val="4"/>
            <w:tcBorders>
              <w:top w:val="single" w:sz="4" w:space="0" w:color="auto"/>
              <w:left w:val="single" w:sz="4" w:space="0" w:color="auto"/>
              <w:bottom w:val="nil"/>
              <w:right w:val="single" w:sz="18" w:space="0" w:color="auto"/>
            </w:tcBorders>
          </w:tcPr>
          <w:p w:rsidR="000579BD" w:rsidRPr="006942BC" w:rsidRDefault="000579BD" w:rsidP="002A34DC">
            <w:pPr>
              <w:autoSpaceDE w:val="0"/>
              <w:autoSpaceDN w:val="0"/>
              <w:adjustRightInd w:val="0"/>
              <w:spacing w:before="60" w:after="60"/>
              <w:rPr>
                <w:color w:val="000000"/>
                <w:sz w:val="18"/>
                <w:szCs w:val="18"/>
              </w:rPr>
            </w:pPr>
            <w:r w:rsidRPr="006942BC">
              <w:rPr>
                <w:color w:val="000000"/>
                <w:sz w:val="18"/>
                <w:szCs w:val="18"/>
              </w:rPr>
              <w:t xml:space="preserve">1. Členské státy stanoví hodnoty ukazatelů platné pro monitorování radioaktivních látek ve vodě určené k lidské spotřebě v souladu s přílohou I. </w:t>
            </w:r>
          </w:p>
          <w:p w:rsidR="000579BD" w:rsidRPr="006942BC" w:rsidRDefault="000579BD" w:rsidP="002A34DC">
            <w:pPr>
              <w:rPr>
                <w:sz w:val="18"/>
                <w:szCs w:val="18"/>
              </w:rPr>
            </w:pPr>
          </w:p>
        </w:tc>
        <w:tc>
          <w:tcPr>
            <w:tcW w:w="900" w:type="dxa"/>
            <w:tcBorders>
              <w:top w:val="single" w:sz="4" w:space="0" w:color="auto"/>
              <w:left w:val="single" w:sz="18" w:space="0" w:color="auto"/>
              <w:bottom w:val="nil"/>
              <w:right w:val="single" w:sz="4" w:space="0" w:color="auto"/>
            </w:tcBorders>
          </w:tcPr>
          <w:p w:rsidR="000579BD" w:rsidRPr="006942BC" w:rsidRDefault="000579BD" w:rsidP="000274F1">
            <w:pPr>
              <w:rPr>
                <w:sz w:val="18"/>
                <w:szCs w:val="18"/>
              </w:rPr>
            </w:pPr>
            <w:r>
              <w:rPr>
                <w:sz w:val="18"/>
                <w:szCs w:val="18"/>
              </w:rPr>
              <w:t>263/2016</w:t>
            </w:r>
          </w:p>
        </w:tc>
        <w:tc>
          <w:tcPr>
            <w:tcW w:w="957" w:type="dxa"/>
            <w:tcBorders>
              <w:top w:val="single" w:sz="4" w:space="0" w:color="auto"/>
              <w:left w:val="single" w:sz="4" w:space="0" w:color="auto"/>
              <w:bottom w:val="nil"/>
              <w:right w:val="single" w:sz="4" w:space="0" w:color="auto"/>
            </w:tcBorders>
          </w:tcPr>
          <w:p w:rsidR="000579BD" w:rsidRPr="006942BC" w:rsidRDefault="000579BD" w:rsidP="009B4DDB">
            <w:pPr>
              <w:rPr>
                <w:sz w:val="18"/>
                <w:szCs w:val="18"/>
              </w:rPr>
            </w:pPr>
            <w:r>
              <w:rPr>
                <w:sz w:val="18"/>
                <w:szCs w:val="18"/>
              </w:rPr>
              <w:t xml:space="preserve">§100 odst.3 </w:t>
            </w:r>
            <w:proofErr w:type="spellStart"/>
            <w:proofErr w:type="gramStart"/>
            <w:r>
              <w:rPr>
                <w:sz w:val="18"/>
                <w:szCs w:val="18"/>
              </w:rPr>
              <w:t>písm.a</w:t>
            </w:r>
            <w:proofErr w:type="spellEnd"/>
            <w:r>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0579BD" w:rsidRPr="00CA16B4" w:rsidRDefault="000579BD" w:rsidP="00CA16B4">
            <w:pPr>
              <w:rPr>
                <w:sz w:val="18"/>
                <w:szCs w:val="18"/>
              </w:rPr>
            </w:pPr>
            <w:r w:rsidRPr="00CA16B4">
              <w:rPr>
                <w:sz w:val="18"/>
                <w:szCs w:val="18"/>
              </w:rPr>
              <w:t>(3) Prováděcí právní předpis stanoví</w:t>
            </w:r>
          </w:p>
          <w:p w:rsidR="000579BD" w:rsidRPr="00CA16B4" w:rsidRDefault="000579BD" w:rsidP="00CA16B4">
            <w:pPr>
              <w:rPr>
                <w:sz w:val="18"/>
                <w:szCs w:val="18"/>
              </w:rPr>
            </w:pPr>
            <w:r w:rsidRPr="00CA16B4">
              <w:rPr>
                <w:sz w:val="18"/>
                <w:szCs w:val="18"/>
              </w:rPr>
              <w:t>a) nejvyšší přípustnou hodnotu objemové aktivity radonu v pitné vodě pro veřejnou potřebu a pro dodávání balené vody na trh,</w:t>
            </w:r>
          </w:p>
          <w:p w:rsidR="000579BD" w:rsidRPr="006942BC" w:rsidRDefault="000579BD" w:rsidP="009B4DDB">
            <w:pPr>
              <w:rPr>
                <w:sz w:val="18"/>
                <w:szCs w:val="18"/>
              </w:rPr>
            </w:pPr>
          </w:p>
        </w:tc>
        <w:tc>
          <w:tcPr>
            <w:tcW w:w="540" w:type="dxa"/>
            <w:tcBorders>
              <w:top w:val="single" w:sz="4" w:space="0" w:color="auto"/>
              <w:left w:val="single" w:sz="4" w:space="0" w:color="auto"/>
              <w:bottom w:val="nil"/>
              <w:right w:val="single" w:sz="4" w:space="0" w:color="auto"/>
            </w:tcBorders>
          </w:tcPr>
          <w:p w:rsidR="000579BD" w:rsidRDefault="000579BD">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0579BD" w:rsidRDefault="000579BD">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PŘÍLOHA I</w:t>
            </w:r>
          </w:p>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 xml:space="preserve">HODNOTY UKAZATELŮ PRO RADON, TRITIUM A ID VODY URČENÉ K LIDSKÉ SPOTŘEBĚ </w:t>
            </w:r>
          </w:p>
          <w:tbl>
            <w:tblPr>
              <w:tblW w:w="5000" w:type="pct"/>
              <w:tblCellSpacing w:w="0" w:type="dxa"/>
              <w:tblLayout w:type="fixed"/>
              <w:tblCellMar>
                <w:left w:w="0" w:type="dxa"/>
                <w:right w:w="0" w:type="dxa"/>
              </w:tblCellMar>
              <w:tblLook w:val="04A0" w:firstRow="1" w:lastRow="0" w:firstColumn="1" w:lastColumn="0" w:noHBand="0" w:noVBand="1"/>
            </w:tblPr>
            <w:tblGrid>
              <w:gridCol w:w="1019"/>
              <w:gridCol w:w="1740"/>
              <w:gridCol w:w="1020"/>
              <w:gridCol w:w="1481"/>
            </w:tblGrid>
            <w:tr w:rsidR="009B4DDB" w:rsidRPr="00653BCD" w:rsidTr="00653BCD">
              <w:trPr>
                <w:tblCellSpacing w:w="0" w:type="dxa"/>
              </w:trPr>
              <w:tc>
                <w:tcPr>
                  <w:tcW w:w="1818"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Ukazatel</w:t>
                  </w:r>
                </w:p>
              </w:tc>
              <w:tc>
                <w:tcPr>
                  <w:tcW w:w="3117"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Hodnota ukazatele</w:t>
                  </w:r>
                </w:p>
              </w:tc>
              <w:tc>
                <w:tcPr>
                  <w:tcW w:w="1821"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Jednotka</w:t>
                  </w:r>
                </w:p>
              </w:tc>
              <w:tc>
                <w:tcPr>
                  <w:tcW w:w="2650"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Poznámky</w:t>
                  </w:r>
                </w:p>
              </w:tc>
            </w:tr>
            <w:tr w:rsidR="009B4DDB" w:rsidRPr="00653BCD" w:rsidTr="00653BCD">
              <w:trPr>
                <w:tblCellSpacing w:w="0" w:type="dxa"/>
              </w:trPr>
              <w:tc>
                <w:tcPr>
                  <w:tcW w:w="1818"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Radon</w:t>
                  </w:r>
                </w:p>
              </w:tc>
              <w:tc>
                <w:tcPr>
                  <w:tcW w:w="3117"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100</w:t>
                  </w:r>
                </w:p>
              </w:tc>
              <w:tc>
                <w:tcPr>
                  <w:tcW w:w="1821" w:type="dxa"/>
                  <w:hideMark/>
                </w:tcPr>
                <w:p w:rsidR="009B4DDB" w:rsidRPr="00653BCD" w:rsidRDefault="009B4DDB" w:rsidP="00653BCD">
                  <w:pPr>
                    <w:autoSpaceDE w:val="0"/>
                    <w:autoSpaceDN w:val="0"/>
                    <w:adjustRightInd w:val="0"/>
                    <w:spacing w:before="60" w:after="60"/>
                    <w:rPr>
                      <w:bCs/>
                      <w:color w:val="000000"/>
                      <w:sz w:val="18"/>
                      <w:szCs w:val="18"/>
                    </w:rPr>
                  </w:pPr>
                  <w:proofErr w:type="spellStart"/>
                  <w:r w:rsidRPr="00653BCD">
                    <w:rPr>
                      <w:bCs/>
                      <w:color w:val="000000"/>
                      <w:sz w:val="18"/>
                      <w:szCs w:val="18"/>
                    </w:rPr>
                    <w:t>Bq</w:t>
                  </w:r>
                  <w:proofErr w:type="spellEnd"/>
                  <w:r w:rsidRPr="00653BCD">
                    <w:rPr>
                      <w:bCs/>
                      <w:color w:val="000000"/>
                      <w:sz w:val="18"/>
                      <w:szCs w:val="18"/>
                    </w:rPr>
                    <w:t>/l</w:t>
                  </w:r>
                </w:p>
              </w:tc>
              <w:tc>
                <w:tcPr>
                  <w:tcW w:w="2650"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(Poznámka 1)</w:t>
                  </w:r>
                </w:p>
              </w:tc>
            </w:tr>
            <w:tr w:rsidR="009B4DDB" w:rsidRPr="00653BCD" w:rsidTr="00653BCD">
              <w:trPr>
                <w:tblCellSpacing w:w="0" w:type="dxa"/>
              </w:trPr>
              <w:tc>
                <w:tcPr>
                  <w:tcW w:w="1818"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Tritium</w:t>
                  </w:r>
                </w:p>
              </w:tc>
              <w:tc>
                <w:tcPr>
                  <w:tcW w:w="3117"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100</w:t>
                  </w:r>
                </w:p>
              </w:tc>
              <w:tc>
                <w:tcPr>
                  <w:tcW w:w="1821" w:type="dxa"/>
                  <w:hideMark/>
                </w:tcPr>
                <w:p w:rsidR="009B4DDB" w:rsidRPr="00653BCD" w:rsidRDefault="009B4DDB" w:rsidP="00653BCD">
                  <w:pPr>
                    <w:autoSpaceDE w:val="0"/>
                    <w:autoSpaceDN w:val="0"/>
                    <w:adjustRightInd w:val="0"/>
                    <w:spacing w:before="60" w:after="60"/>
                    <w:rPr>
                      <w:bCs/>
                      <w:color w:val="000000"/>
                      <w:sz w:val="18"/>
                      <w:szCs w:val="18"/>
                    </w:rPr>
                  </w:pPr>
                  <w:proofErr w:type="spellStart"/>
                  <w:r w:rsidRPr="00653BCD">
                    <w:rPr>
                      <w:bCs/>
                      <w:color w:val="000000"/>
                      <w:sz w:val="18"/>
                      <w:szCs w:val="18"/>
                    </w:rPr>
                    <w:t>Bq</w:t>
                  </w:r>
                  <w:proofErr w:type="spellEnd"/>
                  <w:r w:rsidRPr="00653BCD">
                    <w:rPr>
                      <w:bCs/>
                      <w:color w:val="000000"/>
                      <w:sz w:val="18"/>
                      <w:szCs w:val="18"/>
                    </w:rPr>
                    <w:t>/l</w:t>
                  </w:r>
                </w:p>
              </w:tc>
              <w:tc>
                <w:tcPr>
                  <w:tcW w:w="2650"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(Poznámka 2)</w:t>
                  </w:r>
                </w:p>
              </w:tc>
            </w:tr>
            <w:tr w:rsidR="009B4DDB" w:rsidRPr="00653BCD" w:rsidTr="00653BCD">
              <w:trPr>
                <w:tblCellSpacing w:w="0" w:type="dxa"/>
              </w:trPr>
              <w:tc>
                <w:tcPr>
                  <w:tcW w:w="1818"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ID</w:t>
                  </w:r>
                </w:p>
              </w:tc>
              <w:tc>
                <w:tcPr>
                  <w:tcW w:w="3117"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0,10</w:t>
                  </w:r>
                </w:p>
              </w:tc>
              <w:tc>
                <w:tcPr>
                  <w:tcW w:w="1821" w:type="dxa"/>
                  <w:hideMark/>
                </w:tcPr>
                <w:p w:rsidR="009B4DDB" w:rsidRPr="00653BCD" w:rsidRDefault="009B4DDB" w:rsidP="00653BCD">
                  <w:pPr>
                    <w:autoSpaceDE w:val="0"/>
                    <w:autoSpaceDN w:val="0"/>
                    <w:adjustRightInd w:val="0"/>
                    <w:spacing w:before="60" w:after="60"/>
                    <w:rPr>
                      <w:bCs/>
                      <w:color w:val="000000"/>
                      <w:sz w:val="18"/>
                      <w:szCs w:val="18"/>
                    </w:rPr>
                  </w:pPr>
                  <w:proofErr w:type="spellStart"/>
                  <w:r w:rsidRPr="00653BCD">
                    <w:rPr>
                      <w:bCs/>
                      <w:color w:val="000000"/>
                      <w:sz w:val="18"/>
                      <w:szCs w:val="18"/>
                    </w:rPr>
                    <w:t>mSv</w:t>
                  </w:r>
                  <w:proofErr w:type="spellEnd"/>
                </w:p>
              </w:tc>
              <w:tc>
                <w:tcPr>
                  <w:tcW w:w="2650"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 </w:t>
                  </w:r>
                </w:p>
              </w:tc>
            </w:tr>
            <w:tr w:rsidR="009B4DDB" w:rsidRPr="00653BCD" w:rsidTr="00653BCD">
              <w:trPr>
                <w:tblCellSpacing w:w="0" w:type="dxa"/>
              </w:trPr>
              <w:tc>
                <w:tcPr>
                  <w:tcW w:w="9406" w:type="dxa"/>
                  <w:gridSpan w:val="4"/>
                  <w:vAlign w:val="center"/>
                  <w:hideMark/>
                </w:tcPr>
                <w:tbl>
                  <w:tblPr>
                    <w:tblW w:w="4957" w:type="pct"/>
                    <w:tblCellSpacing w:w="0" w:type="dxa"/>
                    <w:tblLayout w:type="fixed"/>
                    <w:tblCellMar>
                      <w:left w:w="0" w:type="dxa"/>
                      <w:right w:w="0" w:type="dxa"/>
                    </w:tblCellMar>
                    <w:tblLook w:val="04A0" w:firstRow="1" w:lastRow="0" w:firstColumn="1" w:lastColumn="0" w:noHBand="0" w:noVBand="1"/>
                  </w:tblPr>
                  <w:tblGrid>
                    <w:gridCol w:w="241"/>
                    <w:gridCol w:w="4974"/>
                  </w:tblGrid>
                  <w:tr w:rsidR="009B4DDB" w:rsidRPr="00653BCD" w:rsidTr="00550BC8">
                    <w:trPr>
                      <w:trHeight w:val="1755"/>
                      <w:tblCellSpacing w:w="0" w:type="dxa"/>
                    </w:trPr>
                    <w:tc>
                      <w:tcPr>
                        <w:tcW w:w="241"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a)</w:t>
                        </w:r>
                      </w:p>
                    </w:tc>
                    <w:tc>
                      <w:tcPr>
                        <w:tcW w:w="4974"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Členské státy mohou stanovit úroveň pro radon, jejíž překročení bude považováno za nevhodné a při hodnotách nižších než tato úroveň by měla pokračovat optimalizace ochrany, aniž by bylo ohroženo zásobování vodou ve vnitrostátním či regionálním měřítku. Úroveň stanovená členským státem může být vyšší než 100 </w:t>
                        </w:r>
                        <w:proofErr w:type="spellStart"/>
                        <w:r w:rsidRPr="00653BCD">
                          <w:rPr>
                            <w:bCs/>
                            <w:color w:val="000000"/>
                            <w:sz w:val="18"/>
                            <w:szCs w:val="18"/>
                          </w:rPr>
                          <w:t>Bq</w:t>
                        </w:r>
                        <w:proofErr w:type="spellEnd"/>
                        <w:r w:rsidRPr="00653BCD">
                          <w:rPr>
                            <w:bCs/>
                            <w:color w:val="000000"/>
                            <w:sz w:val="18"/>
                            <w:szCs w:val="18"/>
                          </w:rPr>
                          <w:t>/l, ale nižší než 1 000 </w:t>
                        </w:r>
                        <w:proofErr w:type="spellStart"/>
                        <w:r w:rsidRPr="00653BCD">
                          <w:rPr>
                            <w:bCs/>
                            <w:color w:val="000000"/>
                            <w:sz w:val="18"/>
                            <w:szCs w:val="18"/>
                          </w:rPr>
                          <w:t>Bq</w:t>
                        </w:r>
                        <w:proofErr w:type="spellEnd"/>
                        <w:r w:rsidRPr="00653BCD">
                          <w:rPr>
                            <w:bCs/>
                            <w:color w:val="000000"/>
                            <w:sz w:val="18"/>
                            <w:szCs w:val="18"/>
                          </w:rPr>
                          <w:t>/l. Za účelem zjednodušení vnitrostátních právních předpisů se členské státy mohou rozhodnout pro přizpůsobení hodnoty ukazatelů této úrovni.</w:t>
                        </w:r>
                      </w:p>
                    </w:tc>
                  </w:tr>
                </w:tbl>
                <w:p w:rsidR="009B4DDB" w:rsidRPr="00653BCD" w:rsidRDefault="009B4DDB" w:rsidP="00653BCD">
                  <w:pPr>
                    <w:autoSpaceDE w:val="0"/>
                    <w:autoSpaceDN w:val="0"/>
                    <w:adjustRightInd w:val="0"/>
                    <w:spacing w:before="60" w:after="60"/>
                    <w:rPr>
                      <w:bCs/>
                      <w:vanish/>
                      <w:color w:val="000000"/>
                      <w:sz w:val="18"/>
                      <w:szCs w:val="18"/>
                    </w:rPr>
                  </w:pPr>
                </w:p>
                <w:tbl>
                  <w:tblPr>
                    <w:tblW w:w="5000" w:type="pct"/>
                    <w:tblCellSpacing w:w="0" w:type="dxa"/>
                    <w:tblLayout w:type="fixed"/>
                    <w:tblCellMar>
                      <w:left w:w="0" w:type="dxa"/>
                      <w:right w:w="0" w:type="dxa"/>
                    </w:tblCellMar>
                    <w:tblLook w:val="04A0" w:firstRow="1" w:lastRow="0" w:firstColumn="1" w:lastColumn="0" w:noHBand="0" w:noVBand="1"/>
                  </w:tblPr>
                  <w:tblGrid>
                    <w:gridCol w:w="241"/>
                    <w:gridCol w:w="5019"/>
                  </w:tblGrid>
                  <w:tr w:rsidR="009B4DDB" w:rsidRPr="00653BCD" w:rsidTr="00550BC8">
                    <w:trPr>
                      <w:tblCellSpacing w:w="0" w:type="dxa"/>
                    </w:trPr>
                    <w:tc>
                      <w:tcPr>
                        <w:tcW w:w="241"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b)</w:t>
                        </w:r>
                      </w:p>
                    </w:tc>
                    <w:tc>
                      <w:tcPr>
                        <w:tcW w:w="5019"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Nápravné opatření je považováno za odůvodněné na základě radiologické ochrany bez dalšího zkoumání v případě, že koncentrace radonu jsou vyšší než 1 000 </w:t>
                        </w:r>
                        <w:proofErr w:type="spellStart"/>
                        <w:r w:rsidRPr="00653BCD">
                          <w:rPr>
                            <w:bCs/>
                            <w:color w:val="000000"/>
                            <w:sz w:val="18"/>
                            <w:szCs w:val="18"/>
                          </w:rPr>
                          <w:t>Bq</w:t>
                        </w:r>
                        <w:proofErr w:type="spellEnd"/>
                        <w:r w:rsidRPr="00653BCD">
                          <w:rPr>
                            <w:bCs/>
                            <w:color w:val="000000"/>
                            <w:sz w:val="18"/>
                            <w:szCs w:val="18"/>
                          </w:rPr>
                          <w:t>/l.</w:t>
                        </w:r>
                      </w:p>
                    </w:tc>
                  </w:tr>
                </w:tbl>
                <w:p w:rsidR="009B4DDB" w:rsidRPr="00653BCD" w:rsidRDefault="009B4DDB" w:rsidP="00653BCD">
                  <w:pPr>
                    <w:autoSpaceDE w:val="0"/>
                    <w:autoSpaceDN w:val="0"/>
                    <w:adjustRightInd w:val="0"/>
                    <w:spacing w:before="60" w:after="60"/>
                    <w:rPr>
                      <w:bCs/>
                      <w:vanish/>
                      <w:color w:val="000000"/>
                      <w:sz w:val="18"/>
                      <w:szCs w:val="18"/>
                    </w:rPr>
                  </w:pPr>
                </w:p>
                <w:tbl>
                  <w:tblPr>
                    <w:tblW w:w="5000" w:type="pct"/>
                    <w:tblCellSpacing w:w="0" w:type="dxa"/>
                    <w:tblLayout w:type="fixed"/>
                    <w:tblCellMar>
                      <w:left w:w="0" w:type="dxa"/>
                      <w:right w:w="0" w:type="dxa"/>
                    </w:tblCellMar>
                    <w:tblLook w:val="04A0" w:firstRow="1" w:lastRow="0" w:firstColumn="1" w:lastColumn="0" w:noHBand="0" w:noVBand="1"/>
                  </w:tblPr>
                  <w:tblGrid>
                    <w:gridCol w:w="950"/>
                    <w:gridCol w:w="4310"/>
                  </w:tblGrid>
                  <w:tr w:rsidR="009B4DDB" w:rsidRPr="00653BCD" w:rsidTr="00550BC8">
                    <w:trPr>
                      <w:tblCellSpacing w:w="0" w:type="dxa"/>
                    </w:trPr>
                    <w:tc>
                      <w:tcPr>
                        <w:tcW w:w="950"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Poznámka 2:</w:t>
                        </w:r>
                      </w:p>
                    </w:tc>
                    <w:tc>
                      <w:tcPr>
                        <w:tcW w:w="4310" w:type="dxa"/>
                        <w:hideMark/>
                      </w:tcPr>
                      <w:p w:rsidR="009B4DDB" w:rsidRPr="00653BCD" w:rsidRDefault="009B4DDB" w:rsidP="00653BCD">
                        <w:pPr>
                          <w:autoSpaceDE w:val="0"/>
                          <w:autoSpaceDN w:val="0"/>
                          <w:adjustRightInd w:val="0"/>
                          <w:spacing w:before="60" w:after="60"/>
                          <w:rPr>
                            <w:bCs/>
                            <w:color w:val="000000"/>
                            <w:sz w:val="18"/>
                            <w:szCs w:val="18"/>
                          </w:rPr>
                        </w:pPr>
                        <w:r w:rsidRPr="00653BCD">
                          <w:rPr>
                            <w:bCs/>
                            <w:color w:val="000000"/>
                            <w:sz w:val="18"/>
                            <w:szCs w:val="18"/>
                          </w:rPr>
                          <w:t>Zvýšené hodnoty tritia mohou být známkou přítomnosti dalších umělých radionuklidů. Pokud koncentrace tritia překročí příslušnou hodnotu ukazatele, je nutný rozbor přítomnosti dalších umělých radionuklidů.</w:t>
                        </w:r>
                      </w:p>
                    </w:tc>
                  </w:tr>
                </w:tbl>
                <w:p w:rsidR="009B4DDB" w:rsidRPr="00653BCD" w:rsidRDefault="009B4DDB" w:rsidP="00653BCD">
                  <w:pPr>
                    <w:autoSpaceDE w:val="0"/>
                    <w:autoSpaceDN w:val="0"/>
                    <w:adjustRightInd w:val="0"/>
                    <w:spacing w:before="60" w:after="60"/>
                    <w:rPr>
                      <w:bCs/>
                      <w:color w:val="000000"/>
                      <w:sz w:val="18"/>
                      <w:szCs w:val="18"/>
                    </w:rPr>
                  </w:pPr>
                </w:p>
              </w:tc>
            </w:tr>
          </w:tbl>
          <w:p w:rsidR="009B4DDB" w:rsidRPr="00901A3E" w:rsidRDefault="009B4DDB" w:rsidP="002A34DC">
            <w:pPr>
              <w:autoSpaceDE w:val="0"/>
              <w:autoSpaceDN w:val="0"/>
              <w:adjustRightInd w:val="0"/>
              <w:spacing w:before="60" w:after="60"/>
              <w:rPr>
                <w:bCs/>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6942BC" w:rsidRDefault="009B4DDB" w:rsidP="009B4DDB">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Pr="006942BC" w:rsidRDefault="009B4DDB" w:rsidP="009B4DDB">
            <w:pPr>
              <w:rPr>
                <w:sz w:val="18"/>
                <w:szCs w:val="18"/>
              </w:rPr>
            </w:pPr>
            <w:r>
              <w:rPr>
                <w:sz w:val="18"/>
                <w:szCs w:val="18"/>
              </w:rPr>
              <w:t xml:space="preserve">§100 odst.3 </w:t>
            </w:r>
            <w:proofErr w:type="spellStart"/>
            <w:proofErr w:type="gramStart"/>
            <w:r>
              <w:rPr>
                <w:sz w:val="18"/>
                <w:szCs w:val="18"/>
              </w:rPr>
              <w:t>písm.b</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CA16B4" w:rsidRDefault="009B4DDB" w:rsidP="009B4DDB">
            <w:pPr>
              <w:rPr>
                <w:sz w:val="18"/>
                <w:szCs w:val="18"/>
              </w:rPr>
            </w:pPr>
            <w:r w:rsidRPr="00CA16B4">
              <w:rPr>
                <w:sz w:val="18"/>
                <w:szCs w:val="18"/>
              </w:rPr>
              <w:t>(3) Prováděcí právní předpis stanoví</w:t>
            </w:r>
          </w:p>
          <w:p w:rsidR="009B4DDB" w:rsidRDefault="009B4DDB" w:rsidP="009B4DDB">
            <w:pPr>
              <w:rPr>
                <w:sz w:val="18"/>
                <w:szCs w:val="18"/>
              </w:rPr>
            </w:pPr>
            <w:r w:rsidRPr="00CA16B4">
              <w:rPr>
                <w:sz w:val="18"/>
                <w:szCs w:val="18"/>
              </w:rPr>
              <w:t>b) referenční úrovně obsahu přírodních radionuklidů v pitné vodě pro veřejnou potřebu a pro dodávání balené vody na trh,</w:t>
            </w:r>
          </w:p>
          <w:p w:rsidR="009B4DDB" w:rsidRPr="006942BC" w:rsidRDefault="009B4DDB" w:rsidP="009B4DDB">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53BCD" w:rsidRDefault="009B4DDB" w:rsidP="00653BCD">
            <w:pPr>
              <w:autoSpaceDE w:val="0"/>
              <w:autoSpaceDN w:val="0"/>
              <w:adjustRightInd w:val="0"/>
              <w:spacing w:before="60" w:after="60"/>
              <w:rPr>
                <w:bCs/>
                <w:color w:val="000000"/>
                <w:sz w:val="18"/>
                <w:szCs w:val="18"/>
              </w:rPr>
            </w:pPr>
          </w:p>
        </w:tc>
        <w:tc>
          <w:tcPr>
            <w:tcW w:w="900" w:type="dxa"/>
            <w:tcBorders>
              <w:top w:val="nil"/>
              <w:left w:val="single" w:sz="18" w:space="0" w:color="auto"/>
              <w:bottom w:val="nil"/>
              <w:right w:val="single" w:sz="4" w:space="0" w:color="auto"/>
            </w:tcBorders>
          </w:tcPr>
          <w:p w:rsidR="009B4DDB" w:rsidRPr="006942BC"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9B4DDB">
            <w:pPr>
              <w:rPr>
                <w:sz w:val="18"/>
                <w:szCs w:val="18"/>
              </w:rPr>
            </w:pPr>
            <w:r>
              <w:rPr>
                <w:sz w:val="18"/>
                <w:szCs w:val="18"/>
              </w:rPr>
              <w:t>§98</w:t>
            </w:r>
          </w:p>
        </w:tc>
        <w:tc>
          <w:tcPr>
            <w:tcW w:w="5523" w:type="dxa"/>
            <w:gridSpan w:val="5"/>
            <w:tcBorders>
              <w:top w:val="nil"/>
              <w:left w:val="single" w:sz="4" w:space="0" w:color="auto"/>
              <w:bottom w:val="nil"/>
              <w:right w:val="single" w:sz="4" w:space="0" w:color="auto"/>
            </w:tcBorders>
          </w:tcPr>
          <w:p w:rsidR="009B4DDB" w:rsidRPr="00A66ADF" w:rsidRDefault="009B4DDB" w:rsidP="009B4DDB">
            <w:pPr>
              <w:autoSpaceDE w:val="0"/>
              <w:autoSpaceDN w:val="0"/>
              <w:adjustRightInd w:val="0"/>
              <w:rPr>
                <w:sz w:val="18"/>
                <w:szCs w:val="18"/>
              </w:rPr>
            </w:pPr>
            <w:r w:rsidRPr="00A66ADF">
              <w:rPr>
                <w:sz w:val="18"/>
                <w:szCs w:val="18"/>
              </w:rPr>
              <w:t>(1) Nejvyšší přípustnou hodnotu objemové aktivity radonu v pitné vodě pro veřejnou potřebu a pro dodávání balené vody na trh stanoví příloha č. 27 k této vyhlášce.</w:t>
            </w:r>
          </w:p>
          <w:p w:rsidR="009B4DDB" w:rsidRPr="00A66ADF" w:rsidRDefault="009B4DDB" w:rsidP="009B4DDB">
            <w:pPr>
              <w:autoSpaceDE w:val="0"/>
              <w:autoSpaceDN w:val="0"/>
              <w:adjustRightInd w:val="0"/>
              <w:rPr>
                <w:sz w:val="18"/>
                <w:szCs w:val="18"/>
              </w:rPr>
            </w:pPr>
            <w:r w:rsidRPr="00A66ADF">
              <w:rPr>
                <w:sz w:val="18"/>
                <w:szCs w:val="18"/>
              </w:rPr>
              <w:t>(2) Referenční úrovně obsahu přírodních radionuklidů v pitné vodě pro veřejnou potřebu a pro dodávání balené vody na trh stanoví příloha č. 27 k této vyhlášce.</w:t>
            </w:r>
          </w:p>
          <w:p w:rsidR="009B4DDB" w:rsidRPr="00F40CBA" w:rsidRDefault="009B4DDB" w:rsidP="009B4DDB">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A34DC">
            <w:pPr>
              <w:autoSpaceDE w:val="0"/>
              <w:autoSpaceDN w:val="0"/>
              <w:adjustRightInd w:val="0"/>
              <w:spacing w:before="60" w:after="60"/>
              <w:rPr>
                <w:bCs/>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6942BC" w:rsidRDefault="009B4DDB" w:rsidP="00550BC8">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6942BC" w:rsidRDefault="009B4DDB" w:rsidP="00550BC8">
            <w:pPr>
              <w:rPr>
                <w:sz w:val="18"/>
                <w:szCs w:val="18"/>
              </w:rPr>
            </w:pPr>
            <w:r>
              <w:rPr>
                <w:sz w:val="18"/>
                <w:szCs w:val="18"/>
              </w:rPr>
              <w:t xml:space="preserve">Příloha </w:t>
            </w:r>
            <w:proofErr w:type="gramStart"/>
            <w:r>
              <w:rPr>
                <w:sz w:val="18"/>
                <w:szCs w:val="18"/>
              </w:rPr>
              <w:t>č.27</w:t>
            </w:r>
            <w:proofErr w:type="gramEnd"/>
            <w:r>
              <w:rPr>
                <w:sz w:val="18"/>
                <w:szCs w:val="18"/>
              </w:rPr>
              <w:t xml:space="preserve"> první tabulka</w:t>
            </w:r>
          </w:p>
        </w:tc>
        <w:tc>
          <w:tcPr>
            <w:tcW w:w="5523" w:type="dxa"/>
            <w:gridSpan w:val="5"/>
            <w:tcBorders>
              <w:top w:val="nil"/>
              <w:left w:val="single" w:sz="4" w:space="0" w:color="auto"/>
              <w:bottom w:val="nil"/>
              <w:right w:val="single" w:sz="4" w:space="0" w:color="auto"/>
            </w:tcBorders>
          </w:tcPr>
          <w:p w:rsidR="009B4DDB" w:rsidRPr="005264E9" w:rsidRDefault="009B4DDB" w:rsidP="00550BC8">
            <w:pPr>
              <w:rPr>
                <w:b/>
                <w:sz w:val="18"/>
                <w:szCs w:val="18"/>
              </w:rPr>
            </w:pPr>
            <w:r w:rsidRPr="005264E9">
              <w:rPr>
                <w:b/>
                <w:sz w:val="18"/>
                <w:szCs w:val="18"/>
              </w:rPr>
              <w:t>Nejvyšší přípustnou hodnotu objemové aktivity radonu v pitné vodě pro veřejnou potřebu a pro dodávání balené vody na trh</w:t>
            </w:r>
          </w:p>
          <w:p w:rsidR="009B4DDB" w:rsidRPr="005264E9" w:rsidRDefault="009B4DDB" w:rsidP="00550BC8">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3794"/>
            </w:tblGrid>
            <w:tr w:rsidR="009B4DDB" w:rsidRPr="005264E9" w:rsidTr="00550BC8">
              <w:trPr>
                <w:trHeight w:val="242"/>
              </w:trPr>
              <w:tc>
                <w:tcPr>
                  <w:tcW w:w="1265" w:type="dxa"/>
                  <w:shd w:val="clear" w:color="auto" w:fill="auto"/>
                </w:tcPr>
                <w:p w:rsidR="009B4DDB" w:rsidRPr="005264E9" w:rsidRDefault="009B4DDB" w:rsidP="00550BC8">
                  <w:pPr>
                    <w:rPr>
                      <w:b/>
                      <w:bCs/>
                      <w:sz w:val="18"/>
                      <w:szCs w:val="18"/>
                    </w:rPr>
                  </w:pPr>
                </w:p>
              </w:tc>
              <w:tc>
                <w:tcPr>
                  <w:tcW w:w="3794" w:type="dxa"/>
                  <w:shd w:val="clear" w:color="auto" w:fill="D9D9D9" w:themeFill="background1" w:themeFillShade="D9"/>
                </w:tcPr>
                <w:p w:rsidR="009B4DDB" w:rsidRPr="005264E9" w:rsidRDefault="009B4DDB" w:rsidP="00550BC8">
                  <w:pPr>
                    <w:rPr>
                      <w:b/>
                      <w:bCs/>
                      <w:sz w:val="18"/>
                      <w:szCs w:val="18"/>
                    </w:rPr>
                  </w:pPr>
                  <w:r w:rsidRPr="005264E9">
                    <w:rPr>
                      <w:b/>
                      <w:sz w:val="18"/>
                      <w:szCs w:val="18"/>
                    </w:rPr>
                    <w:t>Nejvyšší přípustná hodnota</w:t>
                  </w:r>
                </w:p>
              </w:tc>
            </w:tr>
            <w:tr w:rsidR="009B4DDB" w:rsidRPr="005264E9" w:rsidTr="00550BC8">
              <w:trPr>
                <w:trHeight w:val="260"/>
              </w:trPr>
              <w:tc>
                <w:tcPr>
                  <w:tcW w:w="1265" w:type="dxa"/>
                  <w:shd w:val="clear" w:color="auto" w:fill="auto"/>
                  <w:vAlign w:val="center"/>
                </w:tcPr>
                <w:p w:rsidR="009B4DDB" w:rsidRPr="005264E9" w:rsidRDefault="009B4DDB" w:rsidP="00550BC8">
                  <w:pPr>
                    <w:rPr>
                      <w:bCs/>
                      <w:sz w:val="18"/>
                      <w:szCs w:val="18"/>
                    </w:rPr>
                  </w:pPr>
                  <w:r w:rsidRPr="005264E9">
                    <w:rPr>
                      <w:bCs/>
                      <w:sz w:val="18"/>
                      <w:szCs w:val="18"/>
                    </w:rPr>
                    <w:t>Rn-222</w:t>
                  </w:r>
                  <w:r w:rsidRPr="005264E9" w:rsidDel="009C2EA5">
                    <w:rPr>
                      <w:bCs/>
                      <w:sz w:val="18"/>
                      <w:szCs w:val="18"/>
                      <w:vertAlign w:val="superscript"/>
                    </w:rPr>
                    <w:t xml:space="preserve"> </w:t>
                  </w:r>
                </w:p>
              </w:tc>
              <w:tc>
                <w:tcPr>
                  <w:tcW w:w="3794" w:type="dxa"/>
                  <w:shd w:val="clear" w:color="auto" w:fill="auto"/>
                  <w:vAlign w:val="center"/>
                </w:tcPr>
                <w:p w:rsidR="009B4DDB" w:rsidRPr="005264E9" w:rsidRDefault="009B4DDB" w:rsidP="00550BC8">
                  <w:pPr>
                    <w:rPr>
                      <w:bCs/>
                      <w:sz w:val="18"/>
                      <w:szCs w:val="18"/>
                    </w:rPr>
                  </w:pPr>
                  <w:r w:rsidRPr="005264E9">
                    <w:rPr>
                      <w:bCs/>
                      <w:sz w:val="18"/>
                      <w:szCs w:val="18"/>
                    </w:rPr>
                    <w:t xml:space="preserve">300 </w:t>
                  </w:r>
                  <w:proofErr w:type="spellStart"/>
                  <w:r w:rsidRPr="005264E9">
                    <w:rPr>
                      <w:bCs/>
                      <w:sz w:val="18"/>
                      <w:szCs w:val="18"/>
                    </w:rPr>
                    <w:t>Bq</w:t>
                  </w:r>
                  <w:proofErr w:type="spellEnd"/>
                  <w:r w:rsidRPr="005264E9">
                    <w:rPr>
                      <w:bCs/>
                      <w:sz w:val="18"/>
                      <w:szCs w:val="18"/>
                    </w:rPr>
                    <w:t>/l</w:t>
                  </w:r>
                </w:p>
              </w:tc>
            </w:tr>
          </w:tbl>
          <w:p w:rsidR="009B4DDB" w:rsidRPr="005264E9" w:rsidRDefault="009B4DDB" w:rsidP="00550BC8">
            <w:pPr>
              <w:rPr>
                <w:sz w:val="18"/>
                <w:szCs w:val="18"/>
              </w:rPr>
            </w:pPr>
          </w:p>
          <w:p w:rsidR="009B4DDB" w:rsidRPr="005264E9" w:rsidRDefault="009B4DDB" w:rsidP="00550BC8">
            <w:pPr>
              <w:rPr>
                <w:sz w:val="18"/>
                <w:szCs w:val="18"/>
              </w:rPr>
            </w:pPr>
          </w:p>
          <w:p w:rsidR="009B4DDB" w:rsidRPr="006942BC" w:rsidRDefault="009B4DDB" w:rsidP="000C0B5D">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A34DC">
            <w:pPr>
              <w:autoSpaceDE w:val="0"/>
              <w:autoSpaceDN w:val="0"/>
              <w:adjustRightInd w:val="0"/>
              <w:spacing w:before="60" w:after="60"/>
              <w:rPr>
                <w:bCs/>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6942BC" w:rsidRDefault="009B4DDB" w:rsidP="00550BC8">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6942BC" w:rsidRDefault="009B4DDB" w:rsidP="000C0B5D">
            <w:pPr>
              <w:rPr>
                <w:sz w:val="18"/>
                <w:szCs w:val="18"/>
              </w:rPr>
            </w:pPr>
            <w:r>
              <w:rPr>
                <w:sz w:val="18"/>
                <w:szCs w:val="18"/>
              </w:rPr>
              <w:t xml:space="preserve">Příloha </w:t>
            </w:r>
            <w:proofErr w:type="gramStart"/>
            <w:r>
              <w:rPr>
                <w:sz w:val="18"/>
                <w:szCs w:val="18"/>
              </w:rPr>
              <w:t>č.27</w:t>
            </w:r>
            <w:proofErr w:type="gramEnd"/>
            <w:r>
              <w:rPr>
                <w:sz w:val="18"/>
                <w:szCs w:val="18"/>
              </w:rPr>
              <w:t xml:space="preserve"> druhá tabulka</w:t>
            </w:r>
          </w:p>
        </w:tc>
        <w:tc>
          <w:tcPr>
            <w:tcW w:w="5523" w:type="dxa"/>
            <w:gridSpan w:val="5"/>
            <w:tcBorders>
              <w:top w:val="nil"/>
              <w:left w:val="single" w:sz="4" w:space="0" w:color="auto"/>
              <w:bottom w:val="nil"/>
              <w:right w:val="single" w:sz="4" w:space="0" w:color="auto"/>
            </w:tcBorders>
          </w:tcPr>
          <w:p w:rsidR="009B4DDB" w:rsidRPr="005264E9" w:rsidRDefault="009B4DDB" w:rsidP="00550BC8">
            <w:pPr>
              <w:rPr>
                <w:b/>
                <w:bCs/>
                <w:sz w:val="18"/>
                <w:szCs w:val="18"/>
              </w:rPr>
            </w:pPr>
            <w:r w:rsidRPr="005264E9">
              <w:rPr>
                <w:b/>
                <w:bCs/>
                <w:sz w:val="18"/>
                <w:szCs w:val="18"/>
              </w:rPr>
              <w:t>Referenční úrovně obsahu přírodních radionuklidů v pitné vodě pro veřejnou potřebu a pro dodávání balené vody na trh</w:t>
            </w:r>
          </w:p>
          <w:p w:rsidR="009B4DDB" w:rsidRPr="005264E9" w:rsidRDefault="009B4DDB" w:rsidP="00550BC8">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3839"/>
            </w:tblGrid>
            <w:tr w:rsidR="009B4DDB" w:rsidRPr="005264E9" w:rsidTr="00550BC8">
              <w:trPr>
                <w:trHeight w:val="257"/>
              </w:trPr>
              <w:tc>
                <w:tcPr>
                  <w:tcW w:w="1280" w:type="dxa"/>
                  <w:shd w:val="clear" w:color="auto" w:fill="auto"/>
                </w:tcPr>
                <w:p w:rsidR="009B4DDB" w:rsidRPr="005264E9" w:rsidRDefault="009B4DDB" w:rsidP="00550BC8">
                  <w:pPr>
                    <w:rPr>
                      <w:b/>
                      <w:sz w:val="18"/>
                      <w:szCs w:val="18"/>
                    </w:rPr>
                  </w:pPr>
                </w:p>
              </w:tc>
              <w:tc>
                <w:tcPr>
                  <w:tcW w:w="3839" w:type="dxa"/>
                  <w:shd w:val="clear" w:color="auto" w:fill="D9D9D9" w:themeFill="background1" w:themeFillShade="D9"/>
                </w:tcPr>
                <w:p w:rsidR="009B4DDB" w:rsidRPr="005264E9" w:rsidRDefault="009B4DDB" w:rsidP="00550BC8">
                  <w:pPr>
                    <w:rPr>
                      <w:b/>
                      <w:bCs/>
                      <w:sz w:val="18"/>
                      <w:szCs w:val="18"/>
                    </w:rPr>
                  </w:pPr>
                  <w:r w:rsidRPr="005264E9">
                    <w:rPr>
                      <w:b/>
                      <w:sz w:val="18"/>
                      <w:szCs w:val="18"/>
                    </w:rPr>
                    <w:t>Referenční úroveň</w:t>
                  </w:r>
                </w:p>
              </w:tc>
            </w:tr>
            <w:tr w:rsidR="009B4DDB" w:rsidRPr="005264E9" w:rsidTr="00550BC8">
              <w:trPr>
                <w:trHeight w:val="239"/>
              </w:trPr>
              <w:tc>
                <w:tcPr>
                  <w:tcW w:w="1280" w:type="dxa"/>
                  <w:shd w:val="clear" w:color="auto" w:fill="auto"/>
                  <w:vAlign w:val="center"/>
                </w:tcPr>
                <w:p w:rsidR="009B4DDB" w:rsidRPr="005264E9" w:rsidRDefault="009B4DDB" w:rsidP="00550BC8">
                  <w:pPr>
                    <w:rPr>
                      <w:b/>
                      <w:bCs/>
                      <w:sz w:val="18"/>
                      <w:szCs w:val="18"/>
                    </w:rPr>
                  </w:pPr>
                  <w:r w:rsidRPr="005264E9">
                    <w:rPr>
                      <w:bCs/>
                      <w:sz w:val="18"/>
                      <w:szCs w:val="18"/>
                    </w:rPr>
                    <w:t>Rn-222</w:t>
                  </w:r>
                </w:p>
              </w:tc>
              <w:tc>
                <w:tcPr>
                  <w:tcW w:w="3839" w:type="dxa"/>
                  <w:shd w:val="clear" w:color="auto" w:fill="auto"/>
                  <w:vAlign w:val="center"/>
                </w:tcPr>
                <w:p w:rsidR="009B4DDB" w:rsidRPr="005264E9" w:rsidRDefault="009B4DDB" w:rsidP="00550BC8">
                  <w:pPr>
                    <w:rPr>
                      <w:bCs/>
                      <w:sz w:val="18"/>
                      <w:szCs w:val="18"/>
                    </w:rPr>
                  </w:pPr>
                  <w:r w:rsidRPr="005264E9">
                    <w:rPr>
                      <w:bCs/>
                      <w:sz w:val="18"/>
                      <w:szCs w:val="18"/>
                    </w:rPr>
                    <w:t xml:space="preserve">100 </w:t>
                  </w:r>
                  <w:proofErr w:type="spellStart"/>
                  <w:r w:rsidRPr="005264E9">
                    <w:rPr>
                      <w:bCs/>
                      <w:sz w:val="18"/>
                      <w:szCs w:val="18"/>
                    </w:rPr>
                    <w:t>Bq</w:t>
                  </w:r>
                  <w:proofErr w:type="spellEnd"/>
                  <w:r w:rsidRPr="005264E9">
                    <w:rPr>
                      <w:bCs/>
                      <w:sz w:val="18"/>
                      <w:szCs w:val="18"/>
                    </w:rPr>
                    <w:t>/l</w:t>
                  </w:r>
                </w:p>
              </w:tc>
            </w:tr>
            <w:tr w:rsidR="009B4DDB" w:rsidRPr="005264E9" w:rsidTr="00550BC8">
              <w:trPr>
                <w:trHeight w:val="257"/>
              </w:trPr>
              <w:tc>
                <w:tcPr>
                  <w:tcW w:w="1280" w:type="dxa"/>
                  <w:shd w:val="clear" w:color="auto" w:fill="auto"/>
                  <w:vAlign w:val="center"/>
                </w:tcPr>
                <w:p w:rsidR="009B4DDB" w:rsidRPr="005264E9" w:rsidRDefault="009B4DDB" w:rsidP="00550BC8">
                  <w:pPr>
                    <w:rPr>
                      <w:bCs/>
                      <w:sz w:val="18"/>
                      <w:szCs w:val="18"/>
                    </w:rPr>
                  </w:pPr>
                  <w:r w:rsidRPr="005264E9">
                    <w:rPr>
                      <w:sz w:val="18"/>
                      <w:szCs w:val="18"/>
                    </w:rPr>
                    <w:t>Indikativní dávka</w:t>
                  </w:r>
                </w:p>
              </w:tc>
              <w:tc>
                <w:tcPr>
                  <w:tcW w:w="3839" w:type="dxa"/>
                  <w:shd w:val="clear" w:color="auto" w:fill="auto"/>
                  <w:vAlign w:val="center"/>
                </w:tcPr>
                <w:p w:rsidR="009B4DDB" w:rsidRPr="005264E9" w:rsidRDefault="009B4DDB" w:rsidP="00550BC8">
                  <w:pPr>
                    <w:rPr>
                      <w:bCs/>
                      <w:sz w:val="18"/>
                      <w:szCs w:val="18"/>
                    </w:rPr>
                  </w:pPr>
                  <w:r w:rsidRPr="005264E9">
                    <w:rPr>
                      <w:bCs/>
                      <w:sz w:val="18"/>
                      <w:szCs w:val="18"/>
                    </w:rPr>
                    <w:t xml:space="preserve">0,1 </w:t>
                  </w:r>
                  <w:proofErr w:type="spellStart"/>
                  <w:r w:rsidRPr="005264E9">
                    <w:rPr>
                      <w:bCs/>
                      <w:sz w:val="18"/>
                      <w:szCs w:val="18"/>
                    </w:rPr>
                    <w:t>mSv</w:t>
                  </w:r>
                  <w:proofErr w:type="spellEnd"/>
                  <w:r w:rsidRPr="005264E9">
                    <w:rPr>
                      <w:bCs/>
                      <w:sz w:val="18"/>
                      <w:szCs w:val="18"/>
                    </w:rPr>
                    <w:t>/rok</w:t>
                  </w:r>
                </w:p>
              </w:tc>
            </w:tr>
          </w:tbl>
          <w:p w:rsidR="009B4DDB" w:rsidRPr="005264E9" w:rsidRDefault="009B4DDB" w:rsidP="00550BC8">
            <w:pPr>
              <w:rPr>
                <w:sz w:val="18"/>
                <w:szCs w:val="18"/>
              </w:rPr>
            </w:pPr>
          </w:p>
          <w:p w:rsidR="009B4DDB" w:rsidRPr="005264E9" w:rsidRDefault="009B4DDB" w:rsidP="00550BC8">
            <w:pPr>
              <w:rPr>
                <w:sz w:val="18"/>
                <w:szCs w:val="18"/>
              </w:rPr>
            </w:pPr>
            <w:r w:rsidRPr="005264E9">
              <w:rPr>
                <w:sz w:val="18"/>
                <w:szCs w:val="18"/>
              </w:rPr>
              <w:br w:type="page"/>
            </w:r>
          </w:p>
          <w:p w:rsidR="009B4DDB" w:rsidRPr="006942BC"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A34DC">
            <w:pPr>
              <w:autoSpaceDE w:val="0"/>
              <w:autoSpaceDN w:val="0"/>
              <w:adjustRightInd w:val="0"/>
              <w:spacing w:before="60" w:after="60"/>
              <w:rPr>
                <w:bCs/>
                <w:color w:val="000000"/>
                <w:sz w:val="18"/>
                <w:szCs w:val="18"/>
                <w:highlight w:val="yellow"/>
              </w:rPr>
            </w:pPr>
          </w:p>
        </w:tc>
        <w:tc>
          <w:tcPr>
            <w:tcW w:w="900" w:type="dxa"/>
            <w:tcBorders>
              <w:top w:val="nil"/>
              <w:left w:val="single" w:sz="18" w:space="0" w:color="auto"/>
              <w:bottom w:val="nil"/>
              <w:right w:val="single" w:sz="4" w:space="0" w:color="auto"/>
            </w:tcBorders>
          </w:tcPr>
          <w:p w:rsidR="009B4DDB" w:rsidRDefault="009B4DDB" w:rsidP="00550BC8">
            <w:pPr>
              <w:rPr>
                <w:sz w:val="18"/>
                <w:szCs w:val="18"/>
              </w:rPr>
            </w:pPr>
            <w:r>
              <w:rPr>
                <w:sz w:val="18"/>
                <w:szCs w:val="18"/>
              </w:rPr>
              <w:t>401/2015</w:t>
            </w:r>
          </w:p>
        </w:tc>
        <w:tc>
          <w:tcPr>
            <w:tcW w:w="957" w:type="dxa"/>
            <w:tcBorders>
              <w:top w:val="nil"/>
              <w:left w:val="single" w:sz="4" w:space="0" w:color="auto"/>
              <w:bottom w:val="nil"/>
              <w:right w:val="single" w:sz="4" w:space="0" w:color="auto"/>
            </w:tcBorders>
          </w:tcPr>
          <w:p w:rsidR="009B4DDB" w:rsidRPr="00292977" w:rsidRDefault="009B4DDB" w:rsidP="000C0B5D">
            <w:pPr>
              <w:rPr>
                <w:sz w:val="18"/>
                <w:szCs w:val="18"/>
              </w:rPr>
            </w:pPr>
            <w:r w:rsidRPr="00292977">
              <w:rPr>
                <w:sz w:val="18"/>
                <w:szCs w:val="18"/>
              </w:rPr>
              <w:t xml:space="preserve">Příloha </w:t>
            </w:r>
            <w:proofErr w:type="gramStart"/>
            <w:r w:rsidRPr="00292977">
              <w:rPr>
                <w:sz w:val="18"/>
                <w:szCs w:val="18"/>
              </w:rPr>
              <w:t>č.3</w:t>
            </w:r>
            <w:r>
              <w:rPr>
                <w:sz w:val="18"/>
                <w:szCs w:val="18"/>
              </w:rPr>
              <w:t xml:space="preserve"> písm.</w:t>
            </w:r>
            <w:proofErr w:type="gramEnd"/>
            <w:r>
              <w:rPr>
                <w:sz w:val="18"/>
                <w:szCs w:val="18"/>
              </w:rPr>
              <w:t xml:space="preserve"> A. tabulka 1a</w:t>
            </w:r>
          </w:p>
        </w:tc>
        <w:tc>
          <w:tcPr>
            <w:tcW w:w="5523" w:type="dxa"/>
            <w:gridSpan w:val="5"/>
            <w:tcBorders>
              <w:top w:val="nil"/>
              <w:left w:val="single" w:sz="4" w:space="0" w:color="auto"/>
              <w:bottom w:val="nil"/>
              <w:right w:val="single" w:sz="4" w:space="0" w:color="auto"/>
            </w:tcBorders>
          </w:tcPr>
          <w:p w:rsidR="009B4DDB" w:rsidRPr="00292977" w:rsidRDefault="009B4DDB" w:rsidP="00292977">
            <w:pPr>
              <w:rPr>
                <w:bCs/>
                <w:sz w:val="18"/>
                <w:szCs w:val="18"/>
              </w:rPr>
            </w:pPr>
            <w:r w:rsidRPr="00292977">
              <w:rPr>
                <w:bCs/>
                <w:sz w:val="18"/>
                <w:szCs w:val="18"/>
              </w:rPr>
              <w:t>Povrchové vody</w:t>
            </w:r>
          </w:p>
          <w:p w:rsidR="009B4DDB" w:rsidRPr="00292977" w:rsidRDefault="009B4DDB" w:rsidP="00292977">
            <w:pPr>
              <w:rPr>
                <w:bCs/>
                <w:sz w:val="18"/>
                <w:szCs w:val="18"/>
              </w:rPr>
            </w:pPr>
            <w:r w:rsidRPr="00292977">
              <w:rPr>
                <w:bCs/>
                <w:sz w:val="18"/>
                <w:szCs w:val="18"/>
              </w:rPr>
              <w:t>Tabulka 1a: Ukazatele a hodnoty přípustného znečištění povrchových vod a vod užívaných pro vodárenské účely, koupání osob a lososové a kaprové vody, vztahující se k místu odběru vody pro úpravu na vodu pitnou, místu provozování koupání, respektive k úseku vodního toku stanoveného jako lososová nebo kaprová voda.</w:t>
            </w:r>
          </w:p>
          <w:p w:rsidR="009B4DDB" w:rsidRPr="00292977" w:rsidRDefault="009B4DDB" w:rsidP="00292977">
            <w:pPr>
              <w:rPr>
                <w:b/>
                <w:bCs/>
                <w:sz w:val="18"/>
                <w:szCs w:val="18"/>
              </w:rPr>
            </w:pPr>
            <w:r w:rsidRPr="00292977">
              <w:rPr>
                <w:b/>
                <w:bCs/>
                <w:sz w:val="18"/>
                <w:szCs w:val="18"/>
              </w:rPr>
              <w:t> </w:t>
            </w:r>
          </w:p>
          <w:tbl>
            <w:tblPr>
              <w:tblW w:w="5308" w:type="dxa"/>
              <w:tblBorders>
                <w:top w:val="single" w:sz="6" w:space="0" w:color="808080"/>
                <w:left w:val="single" w:sz="6" w:space="0" w:color="808080"/>
                <w:bottom w:val="single" w:sz="6" w:space="0" w:color="808080"/>
                <w:right w:val="single" w:sz="6" w:space="0" w:color="808080"/>
              </w:tblBorders>
              <w:tblLayout w:type="fixed"/>
              <w:tblCellMar>
                <w:left w:w="0" w:type="dxa"/>
                <w:right w:w="0" w:type="dxa"/>
              </w:tblCellMar>
              <w:tblLook w:val="04A0" w:firstRow="1" w:lastRow="0" w:firstColumn="1" w:lastColumn="0" w:noHBand="0" w:noVBand="1"/>
            </w:tblPr>
            <w:tblGrid>
              <w:gridCol w:w="1197"/>
              <w:gridCol w:w="691"/>
              <w:gridCol w:w="709"/>
              <w:gridCol w:w="18"/>
              <w:gridCol w:w="1134"/>
              <w:gridCol w:w="850"/>
              <w:gridCol w:w="709"/>
            </w:tblGrid>
            <w:tr w:rsidR="009B4DDB" w:rsidRPr="00292977" w:rsidTr="009B4DDB">
              <w:tc>
                <w:tcPr>
                  <w:tcW w:w="1197" w:type="dxa"/>
                  <w:vMerge w:val="restart"/>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Ukazatel</w:t>
                  </w:r>
                </w:p>
              </w:tc>
              <w:tc>
                <w:tcPr>
                  <w:tcW w:w="691" w:type="dxa"/>
                  <w:vMerge w:val="restart"/>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Značka, zkratka nebo číslo CAS</w:t>
                  </w:r>
                  <w:r w:rsidRPr="00292977">
                    <w:rPr>
                      <w:bCs/>
                      <w:sz w:val="18"/>
                      <w:szCs w:val="18"/>
                      <w:vertAlign w:val="superscript"/>
                    </w:rPr>
                    <w:t>A)</w:t>
                  </w:r>
                </w:p>
              </w:tc>
              <w:tc>
                <w:tcPr>
                  <w:tcW w:w="727" w:type="dxa"/>
                  <w:gridSpan w:val="2"/>
                  <w:vMerge w:val="restart"/>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Jednotka</w:t>
                  </w:r>
                </w:p>
              </w:tc>
              <w:tc>
                <w:tcPr>
                  <w:tcW w:w="1134"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 xml:space="preserve">Přípustné znečištění pro účely § 31, § 34 a § 35 </w:t>
                  </w:r>
                  <w:proofErr w:type="spellStart"/>
                  <w:proofErr w:type="gramStart"/>
                  <w:r w:rsidRPr="00292977">
                    <w:rPr>
                      <w:bCs/>
                      <w:sz w:val="18"/>
                      <w:szCs w:val="18"/>
                    </w:rPr>
                    <w:t>zákona</w:t>
                  </w:r>
                  <w:r w:rsidRPr="00292977">
                    <w:rPr>
                      <w:bCs/>
                      <w:sz w:val="18"/>
                      <w:szCs w:val="18"/>
                      <w:vertAlign w:val="superscript"/>
                    </w:rPr>
                    <w:t>B</w:t>
                  </w:r>
                  <w:proofErr w:type="spellEnd"/>
                  <w:r w:rsidRPr="00292977">
                    <w:rPr>
                      <w:bCs/>
                      <w:sz w:val="18"/>
                      <w:szCs w:val="18"/>
                      <w:vertAlign w:val="superscript"/>
                    </w:rPr>
                    <w:t>),C),D),E),F)</w:t>
                  </w:r>
                  <w:proofErr w:type="gramEnd"/>
                </w:p>
              </w:tc>
              <w:tc>
                <w:tcPr>
                  <w:tcW w:w="1559" w:type="dxa"/>
                  <w:gridSpan w:val="2"/>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Přípustné znečištění</w:t>
                  </w:r>
                </w:p>
              </w:tc>
            </w:tr>
            <w:tr w:rsidR="009B4DDB" w:rsidRPr="00292977" w:rsidTr="009B4DDB">
              <w:tc>
                <w:tcPr>
                  <w:tcW w:w="1197" w:type="dxa"/>
                  <w:vMerge/>
                  <w:tcBorders>
                    <w:top w:val="single" w:sz="6" w:space="0" w:color="808080"/>
                    <w:left w:val="single" w:sz="6" w:space="0" w:color="808080"/>
                    <w:bottom w:val="single" w:sz="6" w:space="0" w:color="808080"/>
                    <w:right w:val="single" w:sz="6" w:space="0" w:color="808080"/>
                  </w:tcBorders>
                  <w:vAlign w:val="center"/>
                  <w:hideMark/>
                </w:tcPr>
                <w:p w:rsidR="009B4DDB" w:rsidRPr="00292977" w:rsidRDefault="009B4DDB" w:rsidP="00292977">
                  <w:pPr>
                    <w:rPr>
                      <w:bCs/>
                      <w:sz w:val="18"/>
                      <w:szCs w:val="18"/>
                    </w:rPr>
                  </w:pPr>
                </w:p>
              </w:tc>
              <w:tc>
                <w:tcPr>
                  <w:tcW w:w="691" w:type="dxa"/>
                  <w:vMerge/>
                  <w:tcBorders>
                    <w:top w:val="single" w:sz="6" w:space="0" w:color="808080"/>
                    <w:left w:val="single" w:sz="6" w:space="0" w:color="808080"/>
                    <w:bottom w:val="single" w:sz="6" w:space="0" w:color="808080"/>
                    <w:right w:val="single" w:sz="6" w:space="0" w:color="808080"/>
                  </w:tcBorders>
                  <w:vAlign w:val="center"/>
                  <w:hideMark/>
                </w:tcPr>
                <w:p w:rsidR="009B4DDB" w:rsidRPr="00292977" w:rsidRDefault="009B4DDB" w:rsidP="00292977">
                  <w:pPr>
                    <w:rPr>
                      <w:bCs/>
                      <w:sz w:val="18"/>
                      <w:szCs w:val="18"/>
                    </w:rPr>
                  </w:pPr>
                </w:p>
              </w:tc>
              <w:tc>
                <w:tcPr>
                  <w:tcW w:w="727" w:type="dxa"/>
                  <w:gridSpan w:val="2"/>
                  <w:vMerge/>
                  <w:tcBorders>
                    <w:top w:val="single" w:sz="6" w:space="0" w:color="808080"/>
                    <w:left w:val="single" w:sz="6" w:space="0" w:color="808080"/>
                    <w:bottom w:val="single" w:sz="6" w:space="0" w:color="808080"/>
                    <w:right w:val="single" w:sz="6" w:space="0" w:color="808080"/>
                  </w:tcBorders>
                  <w:vAlign w:val="center"/>
                  <w:hideMark/>
                </w:tcPr>
                <w:p w:rsidR="009B4DDB" w:rsidRPr="00292977" w:rsidRDefault="009B4DDB" w:rsidP="00292977">
                  <w:pPr>
                    <w:rPr>
                      <w:bCs/>
                      <w:sz w:val="18"/>
                      <w:szCs w:val="18"/>
                    </w:rPr>
                  </w:pPr>
                </w:p>
              </w:tc>
              <w:tc>
                <w:tcPr>
                  <w:tcW w:w="1134"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 xml:space="preserve">roční </w:t>
                  </w:r>
                  <w:proofErr w:type="spellStart"/>
                  <w:r w:rsidRPr="00292977">
                    <w:rPr>
                      <w:bCs/>
                      <w:sz w:val="18"/>
                      <w:szCs w:val="18"/>
                    </w:rPr>
                    <w:t>průměr</w:t>
                  </w:r>
                  <w:r w:rsidRPr="00292977">
                    <w:rPr>
                      <w:bCs/>
                      <w:sz w:val="18"/>
                      <w:szCs w:val="18"/>
                      <w:vertAlign w:val="superscript"/>
                    </w:rPr>
                    <w:t>G</w:t>
                  </w:r>
                  <w:proofErr w:type="spellEnd"/>
                  <w:r w:rsidRPr="00292977">
                    <w:rPr>
                      <w:bCs/>
                      <w:sz w:val="18"/>
                      <w:szCs w:val="18"/>
                      <w:vertAlign w:val="superscript"/>
                    </w:rPr>
                    <w:t>)</w:t>
                  </w:r>
                </w:p>
              </w:tc>
              <w:tc>
                <w:tcPr>
                  <w:tcW w:w="850"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roční průměr</w:t>
                  </w:r>
                </w:p>
              </w:tc>
              <w:tc>
                <w:tcPr>
                  <w:tcW w:w="709"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max.</w:t>
                  </w:r>
                </w:p>
              </w:tc>
            </w:tr>
            <w:tr w:rsidR="009B4DDB" w:rsidRPr="00292977" w:rsidTr="009B4DDB">
              <w:tc>
                <w:tcPr>
                  <w:tcW w:w="5308" w:type="dxa"/>
                  <w:gridSpan w:val="7"/>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lastRenderedPageBreak/>
                    <w:t>Ukazatele radioaktivity</w:t>
                  </w:r>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celková objemová aktivita alfa</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cα</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0,2</w:t>
                  </w:r>
                  <w:r w:rsidRPr="00292977">
                    <w:rPr>
                      <w:bCs/>
                      <w:sz w:val="18"/>
                      <w:szCs w:val="18"/>
                      <w:vertAlign w:val="superscript"/>
                    </w:rPr>
                    <w:t>F) 7)</w:t>
                  </w: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0,2</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0,3</w:t>
                  </w:r>
                  <w:hyperlink r:id="rId8" w:anchor="f5732951" w:history="1">
                    <w:r w:rsidRPr="00292977">
                      <w:rPr>
                        <w:rStyle w:val="Hypertextovodkaz"/>
                        <w:bCs/>
                        <w:sz w:val="18"/>
                        <w:szCs w:val="18"/>
                        <w:vertAlign w:val="superscript"/>
                      </w:rPr>
                      <w:t>7)</w:t>
                    </w:r>
                  </w:hyperlink>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celková objemová aktivita beta</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cβ</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0,5</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1</w:t>
                  </w:r>
                  <w:hyperlink r:id="rId9" w:anchor="f5732951" w:history="1">
                    <w:r w:rsidRPr="00292977">
                      <w:rPr>
                        <w:rStyle w:val="Hypertextovodkaz"/>
                        <w:bCs/>
                        <w:sz w:val="18"/>
                        <w:szCs w:val="18"/>
                        <w:vertAlign w:val="superscript"/>
                      </w:rPr>
                      <w:t>7)</w:t>
                    </w:r>
                  </w:hyperlink>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celková objemová aktivita beta opravená na 40K</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cß-40K</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0,5</w:t>
                  </w:r>
                  <w:r w:rsidRPr="00292977">
                    <w:rPr>
                      <w:bCs/>
                      <w:sz w:val="18"/>
                      <w:szCs w:val="18"/>
                      <w:vertAlign w:val="superscript"/>
                    </w:rPr>
                    <w:t>F) 7)</w:t>
                  </w: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0,5</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0,5</w:t>
                  </w:r>
                  <w:hyperlink r:id="rId10" w:anchor="f5732951" w:history="1">
                    <w:r w:rsidRPr="00292977">
                      <w:rPr>
                        <w:rStyle w:val="Hypertextovodkaz"/>
                        <w:bCs/>
                        <w:sz w:val="18"/>
                        <w:szCs w:val="18"/>
                        <w:vertAlign w:val="superscript"/>
                      </w:rPr>
                      <w:t>7)</w:t>
                    </w:r>
                  </w:hyperlink>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cesium 137</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vertAlign w:val="superscript"/>
                    </w:rPr>
                    <w:t>137</w:t>
                  </w:r>
                  <w:r w:rsidRPr="00292977">
                    <w:rPr>
                      <w:bCs/>
                      <w:sz w:val="18"/>
                      <w:szCs w:val="18"/>
                    </w:rPr>
                    <w:t>Cs</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2</w:t>
                  </w:r>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radium 226</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vertAlign w:val="superscript"/>
                    </w:rPr>
                    <w:t>226</w:t>
                  </w:r>
                  <w:r w:rsidRPr="00292977">
                    <w:rPr>
                      <w:bCs/>
                      <w:sz w:val="18"/>
                      <w:szCs w:val="18"/>
                    </w:rPr>
                    <w:t>Ra</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0,5</w:t>
                  </w:r>
                  <w:hyperlink r:id="rId11" w:anchor="f5732951" w:history="1">
                    <w:r w:rsidRPr="00292977">
                      <w:rPr>
                        <w:rStyle w:val="Hypertextovodkaz"/>
                        <w:bCs/>
                        <w:sz w:val="18"/>
                        <w:szCs w:val="18"/>
                        <w:vertAlign w:val="superscript"/>
                      </w:rPr>
                      <w:t>7)</w:t>
                    </w:r>
                  </w:hyperlink>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stroncium 90</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vertAlign w:val="superscript"/>
                    </w:rPr>
                    <w:t>90</w:t>
                  </w:r>
                  <w:r w:rsidRPr="00292977">
                    <w:rPr>
                      <w:bCs/>
                      <w:sz w:val="18"/>
                      <w:szCs w:val="18"/>
                    </w:rPr>
                    <w:t>Sr</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1</w:t>
                  </w:r>
                </w:p>
              </w:tc>
            </w:tr>
            <w:tr w:rsidR="009B4DDB" w:rsidRPr="00292977" w:rsidTr="009B4DDB">
              <w:tc>
                <w:tcPr>
                  <w:tcW w:w="1197"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tritium</w:t>
                  </w:r>
                </w:p>
              </w:tc>
              <w:tc>
                <w:tcPr>
                  <w:tcW w:w="691"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vertAlign w:val="superscript"/>
                    </w:rPr>
                    <w:t>3</w:t>
                  </w:r>
                  <w:r w:rsidRPr="00292977">
                    <w:rPr>
                      <w:bCs/>
                      <w:sz w:val="18"/>
                      <w:szCs w:val="18"/>
                    </w:rPr>
                    <w:t>H</w:t>
                  </w: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roofErr w:type="spellStart"/>
                  <w:r w:rsidRPr="00292977">
                    <w:rPr>
                      <w:bCs/>
                      <w:sz w:val="18"/>
                      <w:szCs w:val="18"/>
                    </w:rPr>
                    <w:t>Bq</w:t>
                  </w:r>
                  <w:proofErr w:type="spellEnd"/>
                  <w:r w:rsidRPr="00292977">
                    <w:rPr>
                      <w:bCs/>
                      <w:sz w:val="18"/>
                      <w:szCs w:val="18"/>
                    </w:rPr>
                    <w:t>/l</w:t>
                  </w:r>
                </w:p>
              </w:tc>
              <w:tc>
                <w:tcPr>
                  <w:tcW w:w="1152" w:type="dxa"/>
                  <w:gridSpan w:val="2"/>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100</w:t>
                  </w:r>
                  <w:r w:rsidRPr="00292977">
                    <w:rPr>
                      <w:bCs/>
                      <w:sz w:val="18"/>
                      <w:szCs w:val="18"/>
                      <w:vertAlign w:val="superscript"/>
                    </w:rPr>
                    <w:t>F) 7)</w:t>
                  </w:r>
                </w:p>
              </w:tc>
              <w:tc>
                <w:tcPr>
                  <w:tcW w:w="850"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p>
              </w:tc>
              <w:tc>
                <w:tcPr>
                  <w:tcW w:w="709" w:type="dxa"/>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vAlign w:val="center"/>
                  <w:hideMark/>
                </w:tcPr>
                <w:p w:rsidR="009B4DDB" w:rsidRPr="00292977" w:rsidRDefault="009B4DDB" w:rsidP="00292977">
                  <w:pPr>
                    <w:rPr>
                      <w:bCs/>
                      <w:sz w:val="18"/>
                      <w:szCs w:val="18"/>
                    </w:rPr>
                  </w:pPr>
                  <w:r w:rsidRPr="00292977">
                    <w:rPr>
                      <w:bCs/>
                      <w:sz w:val="18"/>
                      <w:szCs w:val="18"/>
                    </w:rPr>
                    <w:t>3500</w:t>
                  </w:r>
                </w:p>
              </w:tc>
            </w:tr>
          </w:tbl>
          <w:p w:rsidR="009B4DDB" w:rsidRPr="00292977" w:rsidRDefault="009B4DDB" w:rsidP="00292977">
            <w:pPr>
              <w:rPr>
                <w:bCs/>
                <w:sz w:val="18"/>
                <w:szCs w:val="18"/>
              </w:rPr>
            </w:pPr>
            <w:r w:rsidRPr="00292977">
              <w:rPr>
                <w:bCs/>
                <w:sz w:val="18"/>
                <w:szCs w:val="18"/>
                <w:vertAlign w:val="superscript"/>
              </w:rPr>
              <w:t>A)</w:t>
            </w:r>
            <w:r w:rsidRPr="00292977">
              <w:rPr>
                <w:bCs/>
                <w:sz w:val="18"/>
                <w:szCs w:val="18"/>
              </w:rPr>
              <w:t xml:space="preserve"> CAS: </w:t>
            </w:r>
            <w:proofErr w:type="spellStart"/>
            <w:r w:rsidRPr="00292977">
              <w:rPr>
                <w:bCs/>
                <w:sz w:val="18"/>
                <w:szCs w:val="18"/>
              </w:rPr>
              <w:t>Chemical</w:t>
            </w:r>
            <w:proofErr w:type="spellEnd"/>
            <w:r w:rsidRPr="00292977">
              <w:rPr>
                <w:bCs/>
                <w:sz w:val="18"/>
                <w:szCs w:val="18"/>
              </w:rPr>
              <w:t xml:space="preserve"> </w:t>
            </w:r>
            <w:proofErr w:type="spellStart"/>
            <w:r w:rsidRPr="00292977">
              <w:rPr>
                <w:bCs/>
                <w:sz w:val="18"/>
                <w:szCs w:val="18"/>
              </w:rPr>
              <w:t>Abstracts</w:t>
            </w:r>
            <w:proofErr w:type="spellEnd"/>
            <w:r w:rsidRPr="00292977">
              <w:rPr>
                <w:bCs/>
                <w:sz w:val="18"/>
                <w:szCs w:val="18"/>
              </w:rPr>
              <w:t xml:space="preserve"> </w:t>
            </w:r>
            <w:proofErr w:type="spellStart"/>
            <w:r w:rsidRPr="00292977">
              <w:rPr>
                <w:bCs/>
                <w:sz w:val="18"/>
                <w:szCs w:val="18"/>
              </w:rPr>
              <w:t>Service</w:t>
            </w:r>
            <w:proofErr w:type="spellEnd"/>
            <w:r w:rsidRPr="00292977">
              <w:rPr>
                <w:bCs/>
                <w:sz w:val="18"/>
                <w:szCs w:val="18"/>
              </w:rPr>
              <w:t>.</w:t>
            </w:r>
          </w:p>
          <w:p w:rsidR="009B4DDB" w:rsidRPr="00292977" w:rsidRDefault="009B4DDB" w:rsidP="00292977">
            <w:pPr>
              <w:rPr>
                <w:bCs/>
                <w:sz w:val="18"/>
                <w:szCs w:val="18"/>
              </w:rPr>
            </w:pPr>
            <w:r w:rsidRPr="00292977">
              <w:rPr>
                <w:bCs/>
                <w:sz w:val="18"/>
                <w:szCs w:val="18"/>
                <w:vertAlign w:val="superscript"/>
              </w:rPr>
              <w:t>B)</w:t>
            </w:r>
            <w:r w:rsidRPr="00292977">
              <w:rPr>
                <w:bCs/>
                <w:sz w:val="18"/>
                <w:szCs w:val="18"/>
              </w:rPr>
              <w:t> Pro hodnocení, zda povrchová voda vyhovuje užívání pro úpravu na vodu pitnou, se využijí rovněž ustanovení vyhlášky č. 428/2001 Sb., ve znění pozdějších předpisů.</w:t>
            </w:r>
          </w:p>
          <w:p w:rsidR="009B4DDB" w:rsidRPr="00292977" w:rsidRDefault="009B4DDB" w:rsidP="00292977">
            <w:pPr>
              <w:rPr>
                <w:bCs/>
                <w:sz w:val="18"/>
                <w:szCs w:val="18"/>
              </w:rPr>
            </w:pPr>
            <w:r w:rsidRPr="00292977">
              <w:rPr>
                <w:bCs/>
                <w:sz w:val="18"/>
                <w:szCs w:val="18"/>
                <w:vertAlign w:val="superscript"/>
              </w:rPr>
              <w:t>C)</w:t>
            </w:r>
            <w:r w:rsidRPr="00292977">
              <w:rPr>
                <w:bCs/>
                <w:sz w:val="18"/>
                <w:szCs w:val="18"/>
              </w:rPr>
              <w:t> Pro hodnocení, zda povrchová voda vyhovuje užívání pro koupání, se využijí rovněž ustanovení vyhlášky č. 238/2011 Sb.</w:t>
            </w:r>
          </w:p>
          <w:p w:rsidR="009B4DDB" w:rsidRPr="00292977" w:rsidRDefault="009B4DDB" w:rsidP="00292977">
            <w:pPr>
              <w:rPr>
                <w:bCs/>
                <w:sz w:val="18"/>
                <w:szCs w:val="18"/>
              </w:rPr>
            </w:pPr>
            <w:r w:rsidRPr="00292977">
              <w:rPr>
                <w:bCs/>
                <w:sz w:val="18"/>
                <w:szCs w:val="18"/>
                <w:vertAlign w:val="superscript"/>
              </w:rPr>
              <w:t>D)</w:t>
            </w:r>
            <w:r w:rsidRPr="00292977">
              <w:rPr>
                <w:bCs/>
                <w:sz w:val="18"/>
                <w:szCs w:val="18"/>
              </w:rPr>
              <w:t> Pro hodnocení, zda povrchová voda vyhovuje podmínkám pro lososové vody, se využijí rovněž ustanovení nařízení vlády č. 71/2003 Sb.</w:t>
            </w:r>
          </w:p>
          <w:p w:rsidR="009B4DDB" w:rsidRPr="00292977" w:rsidRDefault="009B4DDB" w:rsidP="00292977">
            <w:pPr>
              <w:rPr>
                <w:bCs/>
                <w:sz w:val="18"/>
                <w:szCs w:val="18"/>
              </w:rPr>
            </w:pPr>
            <w:r w:rsidRPr="00292977">
              <w:rPr>
                <w:bCs/>
                <w:sz w:val="18"/>
                <w:szCs w:val="18"/>
                <w:vertAlign w:val="superscript"/>
              </w:rPr>
              <w:t>E)</w:t>
            </w:r>
            <w:r w:rsidRPr="00292977">
              <w:rPr>
                <w:bCs/>
                <w:sz w:val="18"/>
                <w:szCs w:val="18"/>
              </w:rPr>
              <w:t> Pro hodnocení, zda povrchová voda vyhovuje podmínkám pro kaprové vody, se využijí rovněž ustanovení nařízení vlády č. 71/2003 Sb.</w:t>
            </w:r>
          </w:p>
          <w:p w:rsidR="009B4DDB" w:rsidRPr="00292977" w:rsidRDefault="009B4DDB" w:rsidP="00292977">
            <w:pPr>
              <w:rPr>
                <w:bCs/>
                <w:sz w:val="18"/>
                <w:szCs w:val="18"/>
              </w:rPr>
            </w:pPr>
            <w:r w:rsidRPr="00292977">
              <w:rPr>
                <w:bCs/>
                <w:sz w:val="18"/>
                <w:szCs w:val="18"/>
                <w:vertAlign w:val="superscript"/>
              </w:rPr>
              <w:t>F)</w:t>
            </w:r>
            <w:r w:rsidRPr="00292977">
              <w:rPr>
                <w:bCs/>
                <w:sz w:val="18"/>
                <w:szCs w:val="18"/>
              </w:rPr>
              <w:t> Pro hodnocení, zda povrchová voda vyhovuje užívání pro úpravu na vodu pitnou, se využijí rovněž ustanovení vyhlášky č. 307/2002 Sb., ve znění pozdějších předpisů.</w:t>
            </w:r>
          </w:p>
          <w:p w:rsidR="009B4DDB" w:rsidRPr="00292977" w:rsidRDefault="009B4DDB" w:rsidP="00292977">
            <w:pPr>
              <w:rPr>
                <w:bCs/>
                <w:sz w:val="18"/>
                <w:szCs w:val="18"/>
              </w:rPr>
            </w:pPr>
            <w:r w:rsidRPr="00292977">
              <w:rPr>
                <w:bCs/>
                <w:sz w:val="18"/>
                <w:szCs w:val="18"/>
                <w:vertAlign w:val="superscript"/>
              </w:rPr>
              <w:t>G)</w:t>
            </w:r>
            <w:r w:rsidRPr="00292977">
              <w:rPr>
                <w:bCs/>
                <w:sz w:val="18"/>
                <w:szCs w:val="18"/>
              </w:rPr>
              <w:t> Tam, kde není všeobecný požadavek nebo NEK-RP vyjádřená jako celoroční průměrná hodnota, se neuplatňuje kombinovaný přístup.</w:t>
            </w:r>
          </w:p>
          <w:p w:rsidR="009B4DDB" w:rsidRPr="00292977" w:rsidRDefault="009B4DDB" w:rsidP="00292977">
            <w:pPr>
              <w:rPr>
                <w:bCs/>
                <w:sz w:val="18"/>
                <w:szCs w:val="18"/>
              </w:rPr>
            </w:pPr>
            <w:r w:rsidRPr="00292977">
              <w:rPr>
                <w:bCs/>
                <w:sz w:val="18"/>
                <w:szCs w:val="18"/>
                <w:vertAlign w:val="superscript"/>
              </w:rPr>
              <w:t>7)</w:t>
            </w:r>
            <w:r w:rsidRPr="00292977">
              <w:rPr>
                <w:bCs/>
                <w:sz w:val="18"/>
                <w:szCs w:val="18"/>
              </w:rPr>
              <w:t> </w:t>
            </w:r>
            <w:proofErr w:type="spellStart"/>
            <w:r w:rsidRPr="00292977">
              <w:rPr>
                <w:bCs/>
                <w:sz w:val="18"/>
                <w:szCs w:val="18"/>
              </w:rPr>
              <w:t>Indikatívni</w:t>
            </w:r>
            <w:proofErr w:type="spellEnd"/>
            <w:r w:rsidRPr="00292977">
              <w:rPr>
                <w:bCs/>
                <w:sz w:val="18"/>
                <w:szCs w:val="18"/>
              </w:rPr>
              <w:t xml:space="preserve"> hodnota, při překročení se zjišťuje příčina, respektive zdroj radioaktivního znečištění.</w:t>
            </w:r>
          </w:p>
          <w:p w:rsidR="009B4DDB" w:rsidRPr="00292977" w:rsidRDefault="009B4DDB" w:rsidP="00550BC8">
            <w:pPr>
              <w:rPr>
                <w:b/>
                <w:bCs/>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A34DC">
            <w:pPr>
              <w:autoSpaceDE w:val="0"/>
              <w:autoSpaceDN w:val="0"/>
              <w:adjustRightInd w:val="0"/>
              <w:spacing w:before="60" w:after="60"/>
              <w:rPr>
                <w:bCs/>
                <w:color w:val="000000"/>
                <w:sz w:val="18"/>
                <w:szCs w:val="18"/>
                <w:highlight w:val="yellow"/>
              </w:rPr>
            </w:pPr>
          </w:p>
        </w:tc>
        <w:tc>
          <w:tcPr>
            <w:tcW w:w="900" w:type="dxa"/>
            <w:tcBorders>
              <w:top w:val="nil"/>
              <w:left w:val="single" w:sz="18" w:space="0" w:color="auto"/>
              <w:bottom w:val="nil"/>
              <w:right w:val="single" w:sz="4" w:space="0" w:color="auto"/>
            </w:tcBorders>
          </w:tcPr>
          <w:p w:rsidR="009B4DDB" w:rsidRDefault="002D3C30" w:rsidP="00550BC8">
            <w:pPr>
              <w:rPr>
                <w:sz w:val="18"/>
                <w:szCs w:val="18"/>
              </w:rPr>
            </w:pPr>
            <w:r>
              <w:rPr>
                <w:sz w:val="18"/>
                <w:szCs w:val="18"/>
              </w:rPr>
              <w:t>11382</w:t>
            </w:r>
          </w:p>
        </w:tc>
        <w:tc>
          <w:tcPr>
            <w:tcW w:w="957" w:type="dxa"/>
            <w:tcBorders>
              <w:top w:val="nil"/>
              <w:left w:val="single" w:sz="4" w:space="0" w:color="auto"/>
              <w:bottom w:val="nil"/>
              <w:right w:val="single" w:sz="4" w:space="0" w:color="auto"/>
            </w:tcBorders>
          </w:tcPr>
          <w:p w:rsidR="009B4DDB" w:rsidRDefault="009B4DDB" w:rsidP="000C0B5D">
            <w:pPr>
              <w:rPr>
                <w:sz w:val="18"/>
                <w:szCs w:val="18"/>
              </w:rPr>
            </w:pPr>
          </w:p>
        </w:tc>
        <w:tc>
          <w:tcPr>
            <w:tcW w:w="5523" w:type="dxa"/>
            <w:gridSpan w:val="5"/>
            <w:tcBorders>
              <w:top w:val="nil"/>
              <w:left w:val="single" w:sz="4" w:space="0" w:color="auto"/>
              <w:bottom w:val="nil"/>
              <w:right w:val="single" w:sz="4" w:space="0" w:color="auto"/>
            </w:tcBorders>
          </w:tcPr>
          <w:p w:rsidR="009B4DDB" w:rsidRPr="005264E9" w:rsidRDefault="009B4DDB" w:rsidP="00550BC8">
            <w:pPr>
              <w:rPr>
                <w:b/>
                <w:bCs/>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single" w:sz="4" w:space="0" w:color="auto"/>
              <w:left w:val="single" w:sz="4" w:space="0" w:color="auto"/>
              <w:bottom w:val="nil"/>
              <w:right w:val="single" w:sz="4" w:space="0" w:color="auto"/>
            </w:tcBorders>
          </w:tcPr>
          <w:p w:rsidR="009B4DDB" w:rsidRPr="006942BC" w:rsidRDefault="009B4DDB" w:rsidP="004B7921">
            <w:pPr>
              <w:rPr>
                <w:sz w:val="18"/>
                <w:szCs w:val="18"/>
              </w:rPr>
            </w:pPr>
            <w:r>
              <w:rPr>
                <w:sz w:val="18"/>
                <w:szCs w:val="18"/>
              </w:rPr>
              <w:t xml:space="preserve">Čl.5 odst.2, </w:t>
            </w:r>
            <w:proofErr w:type="gramStart"/>
            <w:r>
              <w:rPr>
                <w:sz w:val="18"/>
                <w:szCs w:val="18"/>
              </w:rPr>
              <w:t>odst.3</w:t>
            </w:r>
            <w:proofErr w:type="gramEnd"/>
          </w:p>
        </w:tc>
        <w:tc>
          <w:tcPr>
            <w:tcW w:w="5400" w:type="dxa"/>
            <w:gridSpan w:val="4"/>
            <w:tcBorders>
              <w:top w:val="single" w:sz="4" w:space="0" w:color="auto"/>
              <w:left w:val="single" w:sz="4" w:space="0" w:color="auto"/>
              <w:bottom w:val="nil"/>
              <w:right w:val="single" w:sz="18" w:space="0" w:color="auto"/>
            </w:tcBorders>
          </w:tcPr>
          <w:p w:rsidR="009B4DDB" w:rsidRPr="006942BC" w:rsidRDefault="009B4DDB" w:rsidP="00B6357C">
            <w:pPr>
              <w:autoSpaceDE w:val="0"/>
              <w:autoSpaceDN w:val="0"/>
              <w:adjustRightInd w:val="0"/>
              <w:jc w:val="both"/>
              <w:rPr>
                <w:color w:val="000000"/>
                <w:sz w:val="18"/>
                <w:szCs w:val="18"/>
              </w:rPr>
            </w:pPr>
            <w:r w:rsidRPr="006942BC">
              <w:rPr>
                <w:color w:val="000000"/>
                <w:sz w:val="18"/>
                <w:szCs w:val="18"/>
              </w:rPr>
              <w:t xml:space="preserve">2. Je-li voda určená k lidské spotřebě monitorována v souladu s požadavky přílohy II této směrnice, je místem dodržování hodnot: </w:t>
            </w:r>
          </w:p>
          <w:p w:rsidR="009B4DDB" w:rsidRPr="006942BC" w:rsidRDefault="009B4DDB" w:rsidP="00B6357C">
            <w:pPr>
              <w:pStyle w:val="CM1"/>
              <w:jc w:val="both"/>
              <w:rPr>
                <w:rFonts w:ascii="Times New Roman" w:hAnsi="Times New Roman"/>
                <w:color w:val="000000"/>
                <w:sz w:val="18"/>
                <w:szCs w:val="18"/>
              </w:rPr>
            </w:pPr>
            <w:r w:rsidRPr="006942BC">
              <w:rPr>
                <w:rFonts w:ascii="Times New Roman" w:hAnsi="Times New Roman"/>
                <w:color w:val="000000"/>
                <w:sz w:val="18"/>
                <w:szCs w:val="18"/>
              </w:rPr>
              <w:lastRenderedPageBreak/>
              <w:t xml:space="preserve">a) u vody dodávané z rozvodné sítě místo, kde vytéká z kohoutků, kde je běžně odebírána; </w:t>
            </w:r>
          </w:p>
          <w:p w:rsidR="009B4DDB" w:rsidRPr="006942BC" w:rsidRDefault="009B4DDB" w:rsidP="00B6357C">
            <w:pPr>
              <w:autoSpaceDE w:val="0"/>
              <w:autoSpaceDN w:val="0"/>
              <w:adjustRightInd w:val="0"/>
              <w:jc w:val="both"/>
              <w:rPr>
                <w:color w:val="000000"/>
                <w:sz w:val="18"/>
                <w:szCs w:val="18"/>
              </w:rPr>
            </w:pPr>
            <w:r w:rsidRPr="006942BC">
              <w:rPr>
                <w:color w:val="000000"/>
                <w:sz w:val="18"/>
                <w:szCs w:val="18"/>
              </w:rPr>
              <w:t xml:space="preserve">b) u vody dodávané z cisterny místo jejího výtoku z cisterny; </w:t>
            </w:r>
          </w:p>
          <w:p w:rsidR="009B4DDB" w:rsidRPr="006942BC" w:rsidRDefault="009B4DDB" w:rsidP="00B6357C">
            <w:pPr>
              <w:autoSpaceDE w:val="0"/>
              <w:autoSpaceDN w:val="0"/>
              <w:adjustRightInd w:val="0"/>
              <w:jc w:val="both"/>
              <w:rPr>
                <w:color w:val="000000"/>
                <w:sz w:val="18"/>
                <w:szCs w:val="18"/>
              </w:rPr>
            </w:pPr>
            <w:r w:rsidRPr="006942BC">
              <w:rPr>
                <w:color w:val="000000"/>
                <w:sz w:val="18"/>
                <w:szCs w:val="18"/>
              </w:rPr>
              <w:t xml:space="preserve">c) u vody stáčené do lahví nebo kontejnerů určených k prodeji místo plnění vody do lahví nebo kontejnerů; </w:t>
            </w:r>
          </w:p>
          <w:p w:rsidR="009B4DDB" w:rsidRPr="006942BC" w:rsidRDefault="009B4DDB" w:rsidP="002A34DC">
            <w:pPr>
              <w:autoSpaceDE w:val="0"/>
              <w:autoSpaceDN w:val="0"/>
              <w:adjustRightInd w:val="0"/>
              <w:spacing w:before="60" w:after="60"/>
              <w:rPr>
                <w:color w:val="000000"/>
                <w:sz w:val="18"/>
                <w:szCs w:val="18"/>
              </w:rPr>
            </w:pPr>
            <w:r w:rsidRPr="006942BC">
              <w:rPr>
                <w:color w:val="000000"/>
                <w:sz w:val="18"/>
                <w:szCs w:val="18"/>
              </w:rPr>
              <w:t xml:space="preserve">d) u vody používané k přípravě potravin v potravinářském podniku místo, kde se voda v tomto podniku používá. </w:t>
            </w:r>
          </w:p>
          <w:p w:rsidR="009B4DDB" w:rsidRPr="006942BC" w:rsidRDefault="009B4DDB" w:rsidP="002A34DC">
            <w:pPr>
              <w:rPr>
                <w:sz w:val="18"/>
                <w:szCs w:val="18"/>
              </w:rPr>
            </w:pPr>
            <w:r w:rsidRPr="006942BC">
              <w:rPr>
                <w:color w:val="000000"/>
                <w:sz w:val="18"/>
                <w:szCs w:val="18"/>
              </w:rPr>
              <w:t>3. Definicí míst dodržování hodnot v odst. 2 písm. a) není dotčen výběr místa odběru vzorků, jímž může být jakékoli místo v rámci zásobované oblasti nebo v úpravně vody, pokud mezi místem odběru vzorků a místem dodržování hodnot nedochází k nepříznivým změnám hodnot koncentrace.</w:t>
            </w:r>
          </w:p>
        </w:tc>
        <w:tc>
          <w:tcPr>
            <w:tcW w:w="900" w:type="dxa"/>
            <w:tcBorders>
              <w:top w:val="single" w:sz="4" w:space="0" w:color="auto"/>
              <w:left w:val="single" w:sz="18" w:space="0" w:color="auto"/>
              <w:bottom w:val="nil"/>
              <w:right w:val="single" w:sz="4" w:space="0" w:color="auto"/>
            </w:tcBorders>
          </w:tcPr>
          <w:p w:rsidR="009B4DDB" w:rsidRPr="006942BC" w:rsidRDefault="009B4DDB" w:rsidP="00906A97">
            <w:pPr>
              <w:rPr>
                <w:sz w:val="18"/>
                <w:szCs w:val="18"/>
              </w:rPr>
            </w:pPr>
            <w:r>
              <w:rPr>
                <w:sz w:val="18"/>
                <w:szCs w:val="18"/>
              </w:rPr>
              <w:lastRenderedPageBreak/>
              <w:t>263/2016</w:t>
            </w:r>
          </w:p>
        </w:tc>
        <w:tc>
          <w:tcPr>
            <w:tcW w:w="957" w:type="dxa"/>
            <w:tcBorders>
              <w:top w:val="single" w:sz="4" w:space="0" w:color="auto"/>
              <w:left w:val="single" w:sz="4" w:space="0" w:color="auto"/>
              <w:bottom w:val="nil"/>
              <w:right w:val="single" w:sz="4" w:space="0" w:color="auto"/>
            </w:tcBorders>
          </w:tcPr>
          <w:p w:rsidR="009B4DDB" w:rsidRPr="006942BC" w:rsidRDefault="009B4DDB" w:rsidP="00906A97">
            <w:pPr>
              <w:rPr>
                <w:sz w:val="18"/>
                <w:szCs w:val="18"/>
              </w:rPr>
            </w:pPr>
            <w:r>
              <w:rPr>
                <w:sz w:val="18"/>
                <w:szCs w:val="18"/>
              </w:rPr>
              <w:t xml:space="preserve">§100 odst.3 </w:t>
            </w:r>
            <w:proofErr w:type="spellStart"/>
            <w:proofErr w:type="gramStart"/>
            <w:r>
              <w:rPr>
                <w:sz w:val="18"/>
                <w:szCs w:val="18"/>
              </w:rPr>
              <w:t>písm.c</w:t>
            </w:r>
            <w:proofErr w:type="spellEnd"/>
            <w:r>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9B4DDB" w:rsidRPr="001F14FC" w:rsidRDefault="009B4DDB" w:rsidP="00906A97">
            <w:pPr>
              <w:rPr>
                <w:sz w:val="18"/>
                <w:szCs w:val="18"/>
              </w:rPr>
            </w:pPr>
            <w:r w:rsidRPr="001F14FC">
              <w:rPr>
                <w:sz w:val="18"/>
                <w:szCs w:val="18"/>
              </w:rPr>
              <w:t>(3) Prováděcí právní předpis stanoví</w:t>
            </w:r>
          </w:p>
          <w:p w:rsidR="009B4DDB" w:rsidRPr="006942BC" w:rsidRDefault="009B4DDB" w:rsidP="00906A97">
            <w:pPr>
              <w:rPr>
                <w:sz w:val="18"/>
                <w:szCs w:val="18"/>
              </w:rPr>
            </w:pPr>
            <w:r w:rsidRPr="001F14FC">
              <w:rPr>
                <w:sz w:val="18"/>
                <w:szCs w:val="18"/>
              </w:rPr>
              <w:t>c) rozsah, četnost a způsob systematického měření a hodnocení obsahu přírodních radionuklidů ve vodě,</w:t>
            </w:r>
          </w:p>
        </w:tc>
        <w:tc>
          <w:tcPr>
            <w:tcW w:w="540" w:type="dxa"/>
            <w:tcBorders>
              <w:top w:val="single" w:sz="4" w:space="0" w:color="auto"/>
              <w:left w:val="single" w:sz="4" w:space="0" w:color="auto"/>
              <w:bottom w:val="nil"/>
              <w:right w:val="single" w:sz="4" w:space="0" w:color="auto"/>
            </w:tcBorders>
          </w:tcPr>
          <w:p w:rsidR="009B4DDB" w:rsidRDefault="009B4DDB">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6942BC" w:rsidRDefault="009B4DDB" w:rsidP="00906A97">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6942BC" w:rsidRDefault="009B4DDB" w:rsidP="00906A97">
            <w:pPr>
              <w:rPr>
                <w:sz w:val="18"/>
                <w:szCs w:val="18"/>
              </w:rPr>
            </w:pPr>
            <w:r>
              <w:rPr>
                <w:sz w:val="18"/>
                <w:szCs w:val="18"/>
              </w:rPr>
              <w:t xml:space="preserve">§99 </w:t>
            </w:r>
            <w:proofErr w:type="gramStart"/>
            <w:r>
              <w:rPr>
                <w:sz w:val="18"/>
                <w:szCs w:val="18"/>
              </w:rPr>
              <w:t>odst.5</w:t>
            </w:r>
            <w:proofErr w:type="gramEnd"/>
          </w:p>
        </w:tc>
        <w:tc>
          <w:tcPr>
            <w:tcW w:w="5523" w:type="dxa"/>
            <w:gridSpan w:val="5"/>
            <w:tcBorders>
              <w:top w:val="nil"/>
              <w:left w:val="single" w:sz="4" w:space="0" w:color="auto"/>
              <w:bottom w:val="nil"/>
              <w:right w:val="single" w:sz="4" w:space="0" w:color="auto"/>
            </w:tcBorders>
          </w:tcPr>
          <w:p w:rsidR="009B4DDB" w:rsidRPr="001226AE" w:rsidRDefault="009B4DDB" w:rsidP="001226AE">
            <w:pPr>
              <w:rPr>
                <w:sz w:val="18"/>
                <w:szCs w:val="18"/>
              </w:rPr>
            </w:pPr>
            <w:r w:rsidRPr="001226AE">
              <w:rPr>
                <w:sz w:val="18"/>
                <w:szCs w:val="18"/>
              </w:rPr>
              <w:t xml:space="preserve"> (5) Dodržení hodnot podle § 98 odst. 1, 2 a 6 musí být posuzováno</w:t>
            </w:r>
          </w:p>
          <w:p w:rsidR="009B4DDB" w:rsidRPr="001226AE" w:rsidRDefault="009B4DDB" w:rsidP="001226AE">
            <w:pPr>
              <w:rPr>
                <w:sz w:val="18"/>
                <w:szCs w:val="18"/>
              </w:rPr>
            </w:pPr>
            <w:r w:rsidRPr="001226AE">
              <w:rPr>
                <w:sz w:val="18"/>
                <w:szCs w:val="18"/>
              </w:rPr>
              <w:t>a) u vody dodávané z vodovodní sítě na místě, kde voda vytéká z kohoutku,</w:t>
            </w:r>
          </w:p>
          <w:p w:rsidR="009B4DDB" w:rsidRPr="001226AE" w:rsidRDefault="009B4DDB" w:rsidP="001226AE">
            <w:pPr>
              <w:rPr>
                <w:sz w:val="18"/>
                <w:szCs w:val="18"/>
              </w:rPr>
            </w:pPr>
            <w:r w:rsidRPr="001226AE">
              <w:rPr>
                <w:sz w:val="18"/>
                <w:szCs w:val="18"/>
              </w:rPr>
              <w:t>b) u vody dodávané z cisterny na místě jejího výtoku z cisterny,</w:t>
            </w:r>
          </w:p>
          <w:p w:rsidR="009B4DDB" w:rsidRPr="001226AE" w:rsidRDefault="009B4DDB" w:rsidP="001226AE">
            <w:pPr>
              <w:rPr>
                <w:sz w:val="18"/>
                <w:szCs w:val="18"/>
              </w:rPr>
            </w:pPr>
            <w:r w:rsidRPr="001226AE">
              <w:rPr>
                <w:sz w:val="18"/>
                <w:szCs w:val="18"/>
              </w:rPr>
              <w:t>c) u vody stáčené do láhve nebo kontejneru, které jsou určeny k prodeji, na místě plnění do láhve nebo kontejneru a</w:t>
            </w:r>
          </w:p>
          <w:p w:rsidR="009B4DDB" w:rsidRPr="001226AE" w:rsidRDefault="009B4DDB" w:rsidP="001226AE">
            <w:pPr>
              <w:rPr>
                <w:sz w:val="18"/>
                <w:szCs w:val="18"/>
              </w:rPr>
            </w:pPr>
            <w:r w:rsidRPr="001226AE">
              <w:rPr>
                <w:sz w:val="18"/>
                <w:szCs w:val="18"/>
              </w:rPr>
              <w:t>d) u vody používané k přípravě potravin v potravinářském podniku na místě, kde se voda v tomto podniku používá.</w:t>
            </w:r>
          </w:p>
          <w:p w:rsidR="009B4DDB" w:rsidRPr="006942BC" w:rsidRDefault="009B4DDB" w:rsidP="001226A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c>
          <w:tcPr>
            <w:tcW w:w="1440" w:type="dxa"/>
            <w:tcBorders>
              <w:top w:val="single" w:sz="4" w:space="0" w:color="auto"/>
              <w:left w:val="single" w:sz="4" w:space="0" w:color="auto"/>
              <w:bottom w:val="nil"/>
              <w:right w:val="single" w:sz="4" w:space="0" w:color="auto"/>
            </w:tcBorders>
          </w:tcPr>
          <w:p w:rsidR="009B4DDB" w:rsidRDefault="009B4DDB">
            <w:pPr>
              <w:rPr>
                <w:sz w:val="18"/>
                <w:szCs w:val="18"/>
              </w:rPr>
            </w:pPr>
            <w:r>
              <w:rPr>
                <w:sz w:val="18"/>
                <w:szCs w:val="18"/>
              </w:rPr>
              <w:t xml:space="preserve">Ćl.6 </w:t>
            </w:r>
            <w:proofErr w:type="gramStart"/>
            <w:r>
              <w:rPr>
                <w:sz w:val="18"/>
                <w:szCs w:val="18"/>
              </w:rPr>
              <w:t>odst.</w:t>
            </w:r>
            <w:r w:rsidRPr="006942BC">
              <w:rPr>
                <w:sz w:val="18"/>
                <w:szCs w:val="18"/>
              </w:rPr>
              <w:t>1</w:t>
            </w:r>
            <w:proofErr w:type="gramEnd"/>
          </w:p>
          <w:p w:rsidR="009B4DDB" w:rsidRPr="006942BC" w:rsidRDefault="009B4DDB">
            <w:pPr>
              <w:rPr>
                <w:sz w:val="18"/>
                <w:szCs w:val="18"/>
              </w:rPr>
            </w:pPr>
            <w:r>
              <w:rPr>
                <w:sz w:val="18"/>
                <w:szCs w:val="18"/>
              </w:rPr>
              <w:t>Příloha II</w:t>
            </w:r>
          </w:p>
        </w:tc>
        <w:tc>
          <w:tcPr>
            <w:tcW w:w="5400" w:type="dxa"/>
            <w:gridSpan w:val="4"/>
            <w:tcBorders>
              <w:top w:val="single" w:sz="4" w:space="0" w:color="auto"/>
              <w:left w:val="single" w:sz="4" w:space="0" w:color="auto"/>
              <w:bottom w:val="nil"/>
              <w:right w:val="single" w:sz="18" w:space="0" w:color="auto"/>
            </w:tcBorders>
          </w:tcPr>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Za účelem kontroly, zda hodnoty radioaktivních látek splňují hodnoty ukazatelů stanovené podle čl. 5 odst. 1, přijmou členské státy veškerá opatření potřebná k zajištění toho, aby monitorování radioaktivních látek ve vodě určené k lidské spotřebě probíhalo v souladu se strategiemi a četností monitorování stanovenými v příloze II.</w:t>
            </w:r>
          </w:p>
          <w:p w:rsidR="009B4DDB" w:rsidRDefault="009B4DDB" w:rsidP="00E66092">
            <w:pPr>
              <w:autoSpaceDE w:val="0"/>
              <w:autoSpaceDN w:val="0"/>
              <w:adjustRightInd w:val="0"/>
              <w:spacing w:before="60" w:after="60"/>
              <w:rPr>
                <w:color w:val="000000"/>
                <w:sz w:val="18"/>
                <w:szCs w:val="18"/>
              </w:rPr>
            </w:pPr>
            <w:r w:rsidRPr="00F37BB8">
              <w:rPr>
                <w:color w:val="000000"/>
                <w:sz w:val="18"/>
                <w:szCs w:val="18"/>
              </w:rPr>
              <w:t>Členské státy zajistí, aby se monitorování provádělo tak, aby bylo zajištěno, že naměřené zaznamenané hodnoty jsou reprezentativní pro jakost vody spotřebovávané během celého roku. U vody stáčené do lahví nebo kontejnerů určených k prodeji tím nesmí být dotčeny zásady HACCP, jak vyžaduje nařízení (ES) č. 852/2004, ani zásady pro úřední kontroly, které jsou stanoveny v nařízení (ES) č. 882/2004.</w:t>
            </w:r>
          </w:p>
          <w:p w:rsidR="009B4DDB" w:rsidRDefault="009B4DDB" w:rsidP="00E66092">
            <w:pPr>
              <w:autoSpaceDE w:val="0"/>
              <w:autoSpaceDN w:val="0"/>
              <w:adjustRightInd w:val="0"/>
              <w:spacing w:before="60" w:after="60"/>
              <w:rPr>
                <w:color w:val="000000"/>
                <w:sz w:val="18"/>
                <w:szCs w:val="18"/>
              </w:rPr>
            </w:pPr>
          </w:p>
          <w:p w:rsidR="009B4DDB" w:rsidRDefault="009B4DDB" w:rsidP="00E66092">
            <w:pPr>
              <w:autoSpaceDE w:val="0"/>
              <w:autoSpaceDN w:val="0"/>
              <w:adjustRightInd w:val="0"/>
              <w:spacing w:before="60" w:after="60"/>
              <w:rPr>
                <w:color w:val="000000"/>
                <w:sz w:val="18"/>
                <w:szCs w:val="18"/>
              </w:rPr>
            </w:pPr>
            <w:r w:rsidRPr="00062DA1">
              <w:rPr>
                <w:color w:val="000000"/>
                <w:sz w:val="18"/>
                <w:szCs w:val="18"/>
              </w:rPr>
              <w:t>PŘÍLOHA II</w:t>
            </w:r>
          </w:p>
          <w:p w:rsidR="009B4DDB" w:rsidRDefault="009B4DDB" w:rsidP="00E66092">
            <w:pPr>
              <w:autoSpaceDE w:val="0"/>
              <w:autoSpaceDN w:val="0"/>
              <w:adjustRightInd w:val="0"/>
              <w:spacing w:before="60" w:after="60"/>
              <w:rPr>
                <w:color w:val="000000"/>
                <w:sz w:val="18"/>
                <w:szCs w:val="18"/>
              </w:rPr>
            </w:pPr>
            <w:r w:rsidRPr="00062DA1">
              <w:rPr>
                <w:color w:val="000000"/>
                <w:sz w:val="18"/>
                <w:szCs w:val="18"/>
              </w:rPr>
              <w:t>MONITOROVÁNÍ RADIOAKTIVNÍCH LÁTEK</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1. </w:t>
            </w:r>
            <w:r w:rsidRPr="006942BC">
              <w:rPr>
                <w:b/>
                <w:bCs/>
                <w:color w:val="000000"/>
                <w:sz w:val="18"/>
                <w:szCs w:val="18"/>
              </w:rPr>
              <w:t xml:space="preserve">Obecné zásady a četnost monitorování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Předmětem monitorování jsou všechny ukazatele, pro které musí být stanoveny hodnoty ukazatele podle čl. 5 odst. 1. Nevyžaduje se však monitorování určitého ukazatele, pokud příslušný orgán může stanovit, </w:t>
            </w:r>
            <w:r w:rsidRPr="006942BC">
              <w:rPr>
                <w:color w:val="000000"/>
                <w:sz w:val="18"/>
                <w:szCs w:val="18"/>
              </w:rPr>
              <w:lastRenderedPageBreak/>
              <w:t xml:space="preserve">že je v období jím určeném nepravděpodobné, aby se tento ukazatel při daném zásobování vody určené k lidské spotřebě vyskytoval v koncentracích, které by mohly překročit příslušnou hodnotu ukazatele.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Pokud jde o přirozeně se vyskytující radionuklidy, v případě, že předchozí výsledky ukázaly, že koncentrace radionuklidů je stabilní, rozhodne členský stát při zohlednění rizika pro lidské zdraví o minimální četnosti odběru vzorků odchylně od požadavků uvedených v bodu 6. Nepožaduje se, aby členský stát monitoroval přítomnost radonu či tritia ve vodě určené k lidské spotřebě nebo aby stanovil ID, pokud se na základě reprezentativních průzkumů, monitorovacích údajů či jiných spolehlivých informací ujistí, že po určenou dobu zůstanou úrovně radonu, tritia či vypočítané ID nižší než příslušné hodnoty ukazatelů uvedené v příloze I. V tomto případě členský stát sdělí Komisi důvody svého rozhodnutí a poskytne jí nezbytnou dokumentaci, která byla podkladem pro takové rozhodnutí, a to včetně závěrů všech provedených průzkumů, monitorování či šetření. V této souvislosti se nepoužijí ustanovení týkající se požadavků na minimální četnost odběru vzorků a rozborů uvedených v bodu 6 této přílohy.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2. </w:t>
            </w:r>
            <w:r w:rsidRPr="006942BC">
              <w:rPr>
                <w:b/>
                <w:bCs/>
                <w:color w:val="000000"/>
                <w:sz w:val="18"/>
                <w:szCs w:val="18"/>
              </w:rPr>
              <w:t xml:space="preserve">Radon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Členské státy zajistí, aby byly provedeny reprezentativní průzkumy za účelem stanovení rozsahu a povahy pravděpodobného ozáření radonem z vody určené k lidské spotřebě pocházející z různých druhů zdrojů podzemní vody a studní v různých geologických oblastech. Průzkumy musí být připraveny tak, aby bylo možné určit základní ukazatele, a především geologickou a hydrologickou situaci oblasti, radioaktivitu hornin či půdy, jakož i druh studny a použít tyto informace k zaměření dalších opatření na oblasti s vysokou pravděpodobností ozáření. K monitorování koncentrací radonu by mělo docházet v místech, kde na základě výsledků reprezentativních průzkumů či jiných spolehlivých informací existuje důvod se domnívat, že by mohlo dojít k překročení hodnoty ukazatele stanovené podle čl. 5 odst. 1.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3. </w:t>
            </w:r>
            <w:r w:rsidRPr="006942BC">
              <w:rPr>
                <w:b/>
                <w:bCs/>
                <w:color w:val="000000"/>
                <w:sz w:val="18"/>
                <w:szCs w:val="18"/>
              </w:rPr>
              <w:t xml:space="preserve">Tritium </w:t>
            </w:r>
          </w:p>
          <w:p w:rsidR="009B4DDB" w:rsidRDefault="009B4DDB" w:rsidP="00E66092">
            <w:pPr>
              <w:autoSpaceDE w:val="0"/>
              <w:autoSpaceDN w:val="0"/>
              <w:adjustRightInd w:val="0"/>
              <w:spacing w:before="60" w:after="60"/>
              <w:rPr>
                <w:color w:val="000000"/>
                <w:sz w:val="18"/>
                <w:szCs w:val="18"/>
              </w:rPr>
            </w:pPr>
            <w:r w:rsidRPr="006942BC">
              <w:rPr>
                <w:color w:val="000000"/>
                <w:sz w:val="18"/>
                <w:szCs w:val="18"/>
              </w:rPr>
              <w:t xml:space="preserve">Členské státy zajistí, aby se monitorování přítomnosti tritia ve vodě určené k lidské spotřebě provádělo v případě, že je v povodí přítomen antropogenní zdroj tritia či jiných umělých radionuklidů a na základě jiných programů dohledu nebo šetření není možné prokázat, že úroveň tritia je nižší než příslušná hodnota ukazatele uvedená v příloze I. Je-li vyžadováno monitorování přítomnosti tritia, provádí se v intervalech uvedených v tabulce v bodu 6 této přílohy. Pokud koncentrace tritia </w:t>
            </w:r>
            <w:r w:rsidRPr="006942BC">
              <w:rPr>
                <w:color w:val="000000"/>
                <w:sz w:val="18"/>
                <w:szCs w:val="18"/>
              </w:rPr>
              <w:lastRenderedPageBreak/>
              <w:t xml:space="preserve">překročí příslušnou hodnotu ukazatele, je nutný rozbor přítomnosti dalších umělých radionuklidů.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4. </w:t>
            </w:r>
            <w:r w:rsidRPr="006942BC">
              <w:rPr>
                <w:b/>
                <w:bCs/>
                <w:color w:val="000000"/>
                <w:sz w:val="18"/>
                <w:szCs w:val="18"/>
              </w:rPr>
              <w:t xml:space="preserve">Indikativní dávka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Monitorování ID ve vodě určené k lidské spotřebě se provádí v případě výskytu zdroje umělé či zvýšené přirozené radioaktivity, přičemž na základě jiných reprezentativních programů monitorování nebo jiných šetření nelze prokázat, že úroveň ID je nižší než hodnota ukazatele uvedená v příloze I. Vyžaduje-li se monitorování úrovní umělých radionuklidů, provádí se podle četnosti revizí uvedených v tabulce v bodu 6 této přílohy. Je-li vyžadováno monitorování úrovní přírodních radionuklidů, vymezí každý členský stát četnost monitorování celkové aktivity alfa, celkové aktivity beta či jednotlivých přírodních radionuklidů podle strategie prověřování, přijaté daným členským státem (v souladu s přílohou III). Četnost monitorování se může pohybovat od jediného kontrolního měření až po intervaly uvedené v tabulce v bodu 6 této přílohy. Pokud se vyžaduje pouze jedna kontrola přirozené radioaktivity, opětovná kontrola se vyžaduje alespoň v případě, kdy ve vztahu k zásobování nastane změna, která by pravděpodobně ovlivnila koncentrace radionuklidů ve vodě určené k lidské spotřebě.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5. </w:t>
            </w:r>
            <w:r w:rsidRPr="006942BC">
              <w:rPr>
                <w:b/>
                <w:bCs/>
                <w:color w:val="000000"/>
                <w:sz w:val="18"/>
                <w:szCs w:val="18"/>
              </w:rPr>
              <w:t xml:space="preserve">Úprava vody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Provádí-li se úprava za účelem snížení úrovně radionuklidů ve vodě určené k lidské spotřebě, musí probíhat monitorování v intervalech uvedených v tabulce v bodu 6 této přílohy, aby byla zajištěna nepřetržitá účinnost této úpravy. </w:t>
            </w:r>
          </w:p>
          <w:p w:rsidR="009B4DDB" w:rsidRPr="006942BC" w:rsidRDefault="009B4DDB" w:rsidP="00E66092">
            <w:pPr>
              <w:autoSpaceDE w:val="0"/>
              <w:autoSpaceDN w:val="0"/>
              <w:adjustRightInd w:val="0"/>
              <w:spacing w:before="60" w:after="60"/>
              <w:rPr>
                <w:color w:val="000000"/>
                <w:sz w:val="18"/>
                <w:szCs w:val="18"/>
              </w:rPr>
            </w:pPr>
            <w:r w:rsidRPr="006942BC">
              <w:rPr>
                <w:color w:val="000000"/>
                <w:sz w:val="18"/>
                <w:szCs w:val="18"/>
              </w:rPr>
              <w:t xml:space="preserve">6. </w:t>
            </w:r>
            <w:r w:rsidRPr="006942BC">
              <w:rPr>
                <w:b/>
                <w:bCs/>
                <w:color w:val="000000"/>
                <w:sz w:val="18"/>
                <w:szCs w:val="18"/>
              </w:rPr>
              <w:t xml:space="preserve">Minimální četnost odběru vzorků a rozborů </w:t>
            </w:r>
          </w:p>
          <w:p w:rsidR="009B4DDB" w:rsidRDefault="009B4DDB" w:rsidP="00FE53DA">
            <w:pPr>
              <w:autoSpaceDE w:val="0"/>
              <w:autoSpaceDN w:val="0"/>
              <w:adjustRightInd w:val="0"/>
              <w:spacing w:before="60" w:after="60"/>
              <w:rPr>
                <w:color w:val="000000"/>
                <w:sz w:val="18"/>
                <w:szCs w:val="18"/>
              </w:rPr>
            </w:pPr>
            <w:r w:rsidRPr="006942BC">
              <w:rPr>
                <w:color w:val="000000"/>
                <w:sz w:val="18"/>
                <w:szCs w:val="18"/>
              </w:rPr>
              <w:t xml:space="preserve">Minimální četnost odběru vzorků a rozborů pro monitorování vody určené k lidské spotřebě dodávané z rozvodné sítě nebo z cisteren nebo využívané v potravinářských podnicích je uvedena v následující tabulce: </w:t>
            </w:r>
          </w:p>
          <w:p w:rsidR="009B4DDB" w:rsidRPr="006942BC" w:rsidRDefault="009B4DDB" w:rsidP="00FE53DA">
            <w:pPr>
              <w:autoSpaceDE w:val="0"/>
              <w:autoSpaceDN w:val="0"/>
              <w:adjustRightInd w:val="0"/>
              <w:spacing w:before="60" w:after="60"/>
              <w:rPr>
                <w:color w:val="000000"/>
                <w:sz w:val="18"/>
                <w:szCs w:val="18"/>
              </w:rPr>
            </w:pPr>
            <w:r w:rsidRPr="006942BC">
              <w:rPr>
                <w:color w:val="000000"/>
                <w:sz w:val="18"/>
                <w:szCs w:val="18"/>
              </w:rPr>
              <w:t xml:space="preserve">7. </w:t>
            </w:r>
            <w:r w:rsidRPr="006942BC">
              <w:rPr>
                <w:b/>
                <w:bCs/>
                <w:color w:val="000000"/>
                <w:sz w:val="18"/>
                <w:szCs w:val="18"/>
              </w:rPr>
              <w:t xml:space="preserve">Průměrování </w:t>
            </w:r>
          </w:p>
          <w:p w:rsidR="009B4DDB" w:rsidRPr="006942BC" w:rsidRDefault="009B4DDB" w:rsidP="00FE53DA">
            <w:pPr>
              <w:rPr>
                <w:sz w:val="18"/>
                <w:szCs w:val="18"/>
              </w:rPr>
            </w:pPr>
            <w:r w:rsidRPr="006942BC">
              <w:rPr>
                <w:color w:val="000000"/>
                <w:sz w:val="18"/>
                <w:szCs w:val="18"/>
              </w:rPr>
              <w:t>Pokud je v určitém vzorku překročena hodnota ukazatele, členské státy vymezí rozsah opětovného odběru vzorků, který je nezbytný pro zajištění toho, aby měřené hodnoty byly reprezentativní pro průměrnou hmotnostní aktivitu po celý rok.</w:t>
            </w:r>
          </w:p>
        </w:tc>
        <w:tc>
          <w:tcPr>
            <w:tcW w:w="900" w:type="dxa"/>
            <w:tcBorders>
              <w:top w:val="single" w:sz="4" w:space="0" w:color="auto"/>
              <w:left w:val="single" w:sz="18" w:space="0" w:color="auto"/>
              <w:bottom w:val="nil"/>
              <w:right w:val="single" w:sz="4" w:space="0" w:color="auto"/>
            </w:tcBorders>
          </w:tcPr>
          <w:p w:rsidR="009B4DDB" w:rsidRPr="006942BC" w:rsidRDefault="009B4DDB" w:rsidP="007D30B2">
            <w:pPr>
              <w:rPr>
                <w:sz w:val="18"/>
                <w:szCs w:val="18"/>
              </w:rPr>
            </w:pPr>
            <w:r>
              <w:rPr>
                <w:sz w:val="18"/>
                <w:szCs w:val="18"/>
              </w:rPr>
              <w:lastRenderedPageBreak/>
              <w:t>263/2016</w:t>
            </w:r>
          </w:p>
        </w:tc>
        <w:tc>
          <w:tcPr>
            <w:tcW w:w="957" w:type="dxa"/>
            <w:tcBorders>
              <w:top w:val="single" w:sz="4" w:space="0" w:color="auto"/>
              <w:left w:val="single" w:sz="4" w:space="0" w:color="auto"/>
              <w:bottom w:val="nil"/>
              <w:right w:val="single" w:sz="4" w:space="0" w:color="auto"/>
            </w:tcBorders>
          </w:tcPr>
          <w:p w:rsidR="009B4DDB" w:rsidRPr="006942BC" w:rsidRDefault="009B4DDB" w:rsidP="0049182F">
            <w:pPr>
              <w:rPr>
                <w:sz w:val="18"/>
                <w:szCs w:val="18"/>
              </w:rPr>
            </w:pPr>
            <w:r w:rsidRPr="00C4200E">
              <w:rPr>
                <w:sz w:val="18"/>
                <w:szCs w:val="18"/>
              </w:rPr>
              <w:t xml:space="preserve">§100 odst.2 </w:t>
            </w:r>
            <w:proofErr w:type="spellStart"/>
            <w:proofErr w:type="gramStart"/>
            <w:r w:rsidRPr="00C4200E">
              <w:rPr>
                <w:sz w:val="18"/>
                <w:szCs w:val="18"/>
              </w:rPr>
              <w:t>písm.a</w:t>
            </w:r>
            <w:proofErr w:type="spellEnd"/>
            <w:r w:rsidRPr="00C4200E">
              <w:rPr>
                <w:sz w:val="18"/>
                <w:szCs w:val="18"/>
              </w:rPr>
              <w:t>)</w:t>
            </w:r>
            <w:proofErr w:type="gramEnd"/>
          </w:p>
        </w:tc>
        <w:tc>
          <w:tcPr>
            <w:tcW w:w="5523" w:type="dxa"/>
            <w:gridSpan w:val="5"/>
            <w:tcBorders>
              <w:top w:val="single" w:sz="4" w:space="0" w:color="auto"/>
              <w:left w:val="single" w:sz="4" w:space="0" w:color="auto"/>
              <w:bottom w:val="nil"/>
              <w:right w:val="single" w:sz="4" w:space="0" w:color="auto"/>
            </w:tcBorders>
          </w:tcPr>
          <w:p w:rsidR="009B4DDB" w:rsidRPr="00C4200E" w:rsidRDefault="009B4DDB" w:rsidP="00C4200E">
            <w:pPr>
              <w:rPr>
                <w:sz w:val="18"/>
                <w:szCs w:val="18"/>
              </w:rPr>
            </w:pPr>
            <w:r w:rsidRPr="00C4200E">
              <w:rPr>
                <w:sz w:val="18"/>
                <w:szCs w:val="18"/>
              </w:rPr>
              <w:t>(2) Osoba povinná zajistit, aby dodávaná pitná voda měla jakost pitné vody podle zákona o ochraně veřejného zdraví (dále jen "dodavatel vody") a výrobce a dovozce balené vody jsou povinni</w:t>
            </w:r>
          </w:p>
          <w:p w:rsidR="009B4DDB" w:rsidRPr="00C4200E" w:rsidRDefault="009B4DDB" w:rsidP="00C4200E">
            <w:pPr>
              <w:rPr>
                <w:sz w:val="18"/>
                <w:szCs w:val="18"/>
              </w:rPr>
            </w:pPr>
            <w:r w:rsidRPr="00C4200E">
              <w:rPr>
                <w:sz w:val="18"/>
                <w:szCs w:val="18"/>
              </w:rPr>
              <w:t>a) zajistit systematické měření a hodnocení obsahu přírodních radionuklidů ve vodě,</w:t>
            </w:r>
          </w:p>
          <w:p w:rsidR="009B4DDB" w:rsidRPr="006942BC" w:rsidRDefault="009B4DDB" w:rsidP="00C4200E">
            <w:pPr>
              <w:rPr>
                <w:sz w:val="18"/>
                <w:szCs w:val="18"/>
              </w:rPr>
            </w:pPr>
          </w:p>
        </w:tc>
        <w:tc>
          <w:tcPr>
            <w:tcW w:w="540" w:type="dxa"/>
            <w:tcBorders>
              <w:top w:val="single" w:sz="4" w:space="0" w:color="auto"/>
              <w:left w:val="single" w:sz="4" w:space="0" w:color="auto"/>
              <w:bottom w:val="nil"/>
              <w:right w:val="single" w:sz="4" w:space="0" w:color="auto"/>
            </w:tcBorders>
          </w:tcPr>
          <w:p w:rsidR="009B4DDB" w:rsidRDefault="009B4DDB">
            <w:pPr>
              <w:rPr>
                <w:sz w:val="18"/>
              </w:rPr>
            </w:pPr>
            <w:r>
              <w:rPr>
                <w:sz w:val="18"/>
              </w:rPr>
              <w:t>PT</w:t>
            </w: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tc>
        <w:tc>
          <w:tcPr>
            <w:tcW w:w="1080" w:type="dxa"/>
            <w:tcBorders>
              <w:top w:val="single" w:sz="4" w:space="0" w:color="auto"/>
              <w:left w:val="single" w:sz="4" w:space="0" w:color="auto"/>
              <w:bottom w:val="nil"/>
              <w:right w:val="single" w:sz="4" w:space="0" w:color="auto"/>
            </w:tcBorders>
          </w:tcPr>
          <w:p w:rsidR="009B4DDB" w:rsidRDefault="009B4DDB" w:rsidP="00B75988">
            <w:pPr>
              <w:rPr>
                <w:sz w:val="18"/>
              </w:rPr>
            </w:pPr>
          </w:p>
        </w:tc>
      </w:tr>
      <w:tr w:rsidR="009B4DDB" w:rsidTr="00C65D3E">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rsidP="00B95EC8">
            <w:pPr>
              <w:autoSpaceDE w:val="0"/>
              <w:autoSpaceDN w:val="0"/>
              <w:adjustRightInd w:val="0"/>
              <w:spacing w:before="60" w:after="60"/>
              <w:rPr>
                <w:b/>
                <w:bCs/>
                <w:color w:val="000000"/>
                <w:sz w:val="18"/>
                <w:szCs w:val="18"/>
              </w:rPr>
            </w:pPr>
          </w:p>
        </w:tc>
        <w:tc>
          <w:tcPr>
            <w:tcW w:w="900" w:type="dxa"/>
            <w:tcBorders>
              <w:top w:val="nil"/>
              <w:left w:val="single" w:sz="18" w:space="0" w:color="auto"/>
              <w:bottom w:val="nil"/>
              <w:right w:val="single" w:sz="4" w:space="0" w:color="auto"/>
            </w:tcBorders>
          </w:tcPr>
          <w:p w:rsidR="009B4DDB" w:rsidRPr="006942BC" w:rsidRDefault="009B4DDB" w:rsidP="00550BC8">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Pr="006942BC" w:rsidRDefault="009B4DDB" w:rsidP="0049182F">
            <w:pPr>
              <w:rPr>
                <w:sz w:val="18"/>
                <w:szCs w:val="18"/>
              </w:rPr>
            </w:pPr>
            <w:r>
              <w:rPr>
                <w:sz w:val="18"/>
                <w:szCs w:val="18"/>
              </w:rPr>
              <w:t xml:space="preserve">§100 </w:t>
            </w:r>
            <w:r w:rsidRPr="00C4200E">
              <w:rPr>
                <w:sz w:val="18"/>
                <w:szCs w:val="18"/>
              </w:rPr>
              <w:t xml:space="preserve">odst.3 </w:t>
            </w:r>
            <w:proofErr w:type="spellStart"/>
            <w:proofErr w:type="gramStart"/>
            <w:r w:rsidRPr="00C4200E">
              <w:rPr>
                <w:sz w:val="18"/>
                <w:szCs w:val="18"/>
              </w:rPr>
              <w:t>písm.c</w:t>
            </w:r>
            <w:proofErr w:type="spellEnd"/>
            <w:r w:rsidRPr="00C4200E">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C4200E" w:rsidRDefault="009B4DDB" w:rsidP="00550BC8">
            <w:pPr>
              <w:rPr>
                <w:sz w:val="18"/>
                <w:szCs w:val="18"/>
              </w:rPr>
            </w:pPr>
            <w:r w:rsidRPr="00C4200E">
              <w:rPr>
                <w:sz w:val="18"/>
                <w:szCs w:val="18"/>
              </w:rPr>
              <w:t xml:space="preserve"> (3) Prováděcí právní předpis stanoví</w:t>
            </w:r>
          </w:p>
          <w:p w:rsidR="009B4DDB" w:rsidRDefault="009B4DDB" w:rsidP="00550BC8">
            <w:pPr>
              <w:rPr>
                <w:sz w:val="18"/>
                <w:szCs w:val="18"/>
              </w:rPr>
            </w:pPr>
            <w:r w:rsidRPr="00C4200E">
              <w:rPr>
                <w:sz w:val="18"/>
                <w:szCs w:val="18"/>
              </w:rPr>
              <w:t>c) rozsah, četnost a způsob systematického měření a hodnocení obsahu přírodních radionuklidů ve vodě,</w:t>
            </w:r>
          </w:p>
          <w:p w:rsidR="009B4DDB" w:rsidRPr="006942BC"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rsidP="00B75988">
            <w:pPr>
              <w:rPr>
                <w:sz w:val="18"/>
              </w:rPr>
            </w:pPr>
          </w:p>
        </w:tc>
      </w:tr>
      <w:tr w:rsidR="009B4DDB" w:rsidTr="00C65D3E">
        <w:trPr>
          <w:trHeight w:val="138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F9126A" w:rsidRDefault="009B4DDB" w:rsidP="00B75988">
            <w:pPr>
              <w:rPr>
                <w:sz w:val="18"/>
                <w:szCs w:val="18"/>
              </w:rPr>
            </w:pPr>
            <w:r w:rsidRPr="00F9126A">
              <w:rPr>
                <w:sz w:val="18"/>
                <w:szCs w:val="18"/>
              </w:rPr>
              <w:t>263/2016</w:t>
            </w:r>
          </w:p>
          <w:p w:rsidR="009B4DDB" w:rsidRPr="00F9126A" w:rsidRDefault="009B4DDB" w:rsidP="00B75988">
            <w:pPr>
              <w:rPr>
                <w:sz w:val="18"/>
                <w:szCs w:val="18"/>
              </w:rPr>
            </w:pPr>
          </w:p>
        </w:tc>
        <w:tc>
          <w:tcPr>
            <w:tcW w:w="957" w:type="dxa"/>
            <w:tcBorders>
              <w:top w:val="nil"/>
              <w:left w:val="single" w:sz="4" w:space="0" w:color="auto"/>
              <w:bottom w:val="nil"/>
              <w:right w:val="single" w:sz="4" w:space="0" w:color="auto"/>
            </w:tcBorders>
          </w:tcPr>
          <w:p w:rsidR="009B4DDB" w:rsidRPr="00F9126A" w:rsidRDefault="009B4DDB" w:rsidP="00C65D3E">
            <w:pPr>
              <w:rPr>
                <w:sz w:val="18"/>
                <w:szCs w:val="18"/>
              </w:rPr>
            </w:pPr>
            <w:r w:rsidRPr="00F9126A">
              <w:rPr>
                <w:sz w:val="18"/>
                <w:szCs w:val="18"/>
              </w:rPr>
              <w:t xml:space="preserve">§95 odst.1 </w:t>
            </w:r>
            <w:proofErr w:type="spellStart"/>
            <w:proofErr w:type="gramStart"/>
            <w:r w:rsidRPr="00F9126A">
              <w:rPr>
                <w:sz w:val="18"/>
                <w:szCs w:val="18"/>
              </w:rPr>
              <w:t>písm.b</w:t>
            </w:r>
            <w:proofErr w:type="spellEnd"/>
            <w:r w:rsidRPr="00F9126A">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F9126A" w:rsidRDefault="009B4DDB" w:rsidP="0002098B">
            <w:pPr>
              <w:rPr>
                <w:sz w:val="18"/>
                <w:szCs w:val="18"/>
              </w:rPr>
            </w:pPr>
            <w:r w:rsidRPr="00F9126A">
              <w:rPr>
                <w:sz w:val="18"/>
                <w:szCs w:val="18"/>
              </w:rPr>
              <w:t>(1) Každý, kdo uvolňuje radioaktivní látku z pracoviště stanoveného v § 93 odst. 1 písm. b), je povinen</w:t>
            </w:r>
          </w:p>
          <w:p w:rsidR="009B4DDB" w:rsidRPr="00F9126A" w:rsidRDefault="009B4DDB" w:rsidP="0002098B">
            <w:pPr>
              <w:rPr>
                <w:sz w:val="18"/>
                <w:szCs w:val="18"/>
              </w:rPr>
            </w:pPr>
            <w:r w:rsidRPr="00F9126A">
              <w:rPr>
                <w:sz w:val="18"/>
                <w:szCs w:val="18"/>
              </w:rPr>
              <w:t>b) zajistit měření a hodnocení obsahu radionuklidů v radioaktivní látce uvolňované z pracoviště, a to včetně případů, kdy je uvolňovaná radioaktivní látka určena pro opakované použití nebo recyklaci,</w:t>
            </w:r>
          </w:p>
          <w:p w:rsidR="009B4DDB" w:rsidRPr="00F9126A" w:rsidRDefault="009B4DDB" w:rsidP="0002098B">
            <w:pPr>
              <w:rPr>
                <w:sz w:val="18"/>
                <w:szCs w:val="18"/>
              </w:rPr>
            </w:pPr>
          </w:p>
          <w:p w:rsidR="009B4DDB" w:rsidRPr="00F9126A" w:rsidRDefault="009B4DDB" w:rsidP="0002098B">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1081"/>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F9126A" w:rsidRDefault="009B4DDB" w:rsidP="00550BC8">
            <w:pPr>
              <w:rPr>
                <w:sz w:val="18"/>
                <w:szCs w:val="18"/>
              </w:rPr>
            </w:pPr>
            <w:r w:rsidRPr="00F9126A">
              <w:rPr>
                <w:sz w:val="18"/>
                <w:szCs w:val="18"/>
              </w:rPr>
              <w:t>263/2016</w:t>
            </w:r>
          </w:p>
          <w:p w:rsidR="009B4DDB" w:rsidRPr="00F9126A" w:rsidRDefault="009B4DDB" w:rsidP="00550BC8">
            <w:pPr>
              <w:rPr>
                <w:sz w:val="18"/>
                <w:szCs w:val="18"/>
              </w:rPr>
            </w:pPr>
          </w:p>
        </w:tc>
        <w:tc>
          <w:tcPr>
            <w:tcW w:w="957" w:type="dxa"/>
            <w:tcBorders>
              <w:top w:val="nil"/>
              <w:left w:val="single" w:sz="4" w:space="0" w:color="auto"/>
              <w:bottom w:val="nil"/>
              <w:right w:val="single" w:sz="4" w:space="0" w:color="auto"/>
            </w:tcBorders>
          </w:tcPr>
          <w:p w:rsidR="009B4DDB" w:rsidRPr="00F9126A" w:rsidRDefault="009B4DDB" w:rsidP="00550BC8">
            <w:pPr>
              <w:rPr>
                <w:sz w:val="18"/>
                <w:szCs w:val="18"/>
              </w:rPr>
            </w:pPr>
            <w:r w:rsidRPr="00F9126A">
              <w:rPr>
                <w:sz w:val="18"/>
                <w:szCs w:val="18"/>
              </w:rPr>
              <w:t xml:space="preserve">§95 odst.1 </w:t>
            </w:r>
            <w:proofErr w:type="spellStart"/>
            <w:proofErr w:type="gramStart"/>
            <w:r w:rsidRPr="00F9126A">
              <w:rPr>
                <w:sz w:val="18"/>
                <w:szCs w:val="18"/>
              </w:rPr>
              <w:t>písm.c</w:t>
            </w:r>
            <w:proofErr w:type="spellEnd"/>
            <w:r w:rsidRPr="00F9126A">
              <w:rPr>
                <w:sz w:val="18"/>
                <w:szCs w:val="18"/>
              </w:rPr>
              <w:t>)</w:t>
            </w:r>
            <w:proofErr w:type="gramEnd"/>
          </w:p>
          <w:p w:rsidR="009B4DDB" w:rsidRPr="00F9126A" w:rsidRDefault="009B4DDB" w:rsidP="00550BC8">
            <w:pPr>
              <w:rPr>
                <w:sz w:val="18"/>
                <w:szCs w:val="18"/>
              </w:rPr>
            </w:pPr>
          </w:p>
        </w:tc>
        <w:tc>
          <w:tcPr>
            <w:tcW w:w="5523" w:type="dxa"/>
            <w:gridSpan w:val="5"/>
            <w:tcBorders>
              <w:top w:val="nil"/>
              <w:left w:val="single" w:sz="4" w:space="0" w:color="auto"/>
              <w:bottom w:val="nil"/>
              <w:right w:val="single" w:sz="4" w:space="0" w:color="auto"/>
            </w:tcBorders>
          </w:tcPr>
          <w:p w:rsidR="009B4DDB" w:rsidRPr="00F9126A" w:rsidRDefault="009B4DDB" w:rsidP="00550BC8">
            <w:pPr>
              <w:rPr>
                <w:sz w:val="18"/>
                <w:szCs w:val="18"/>
              </w:rPr>
            </w:pPr>
            <w:r w:rsidRPr="00F9126A">
              <w:rPr>
                <w:sz w:val="18"/>
                <w:szCs w:val="18"/>
              </w:rPr>
              <w:t>(1) Každý, kdo uvolňuje radioaktivní látku z pracoviště stanoveného v § 93 odst. 1 písm. b), je povinen</w:t>
            </w:r>
          </w:p>
          <w:p w:rsidR="009B4DDB" w:rsidRPr="00F9126A" w:rsidRDefault="009B4DDB" w:rsidP="00550BC8">
            <w:pPr>
              <w:rPr>
                <w:sz w:val="18"/>
                <w:szCs w:val="18"/>
              </w:rPr>
            </w:pPr>
            <w:r w:rsidRPr="00F9126A">
              <w:rPr>
                <w:sz w:val="18"/>
                <w:szCs w:val="18"/>
              </w:rPr>
              <w:t>c) výsledky měření podle písmene b) evidovat a oznamovat Úřadu,</w:t>
            </w:r>
          </w:p>
          <w:p w:rsidR="009B4DDB" w:rsidRPr="00F9126A" w:rsidRDefault="009B4DDB" w:rsidP="00550BC8">
            <w:pPr>
              <w:rPr>
                <w:sz w:val="18"/>
                <w:szCs w:val="18"/>
              </w:rPr>
            </w:pPr>
          </w:p>
          <w:p w:rsidR="009B4DDB" w:rsidRPr="00F9126A"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99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F9126A" w:rsidRDefault="009B4DDB" w:rsidP="00550BC8">
            <w:pPr>
              <w:rPr>
                <w:sz w:val="18"/>
                <w:szCs w:val="18"/>
              </w:rPr>
            </w:pPr>
            <w:r w:rsidRPr="00F9126A">
              <w:rPr>
                <w:sz w:val="18"/>
                <w:szCs w:val="18"/>
              </w:rPr>
              <w:t>263/2016</w:t>
            </w:r>
          </w:p>
          <w:p w:rsidR="009B4DDB" w:rsidRPr="00F9126A" w:rsidRDefault="009B4DDB" w:rsidP="00550BC8">
            <w:pPr>
              <w:rPr>
                <w:sz w:val="18"/>
                <w:szCs w:val="18"/>
              </w:rPr>
            </w:pPr>
          </w:p>
        </w:tc>
        <w:tc>
          <w:tcPr>
            <w:tcW w:w="957" w:type="dxa"/>
            <w:tcBorders>
              <w:top w:val="nil"/>
              <w:left w:val="single" w:sz="4" w:space="0" w:color="auto"/>
              <w:bottom w:val="nil"/>
              <w:right w:val="single" w:sz="4" w:space="0" w:color="auto"/>
            </w:tcBorders>
          </w:tcPr>
          <w:p w:rsidR="009B4DDB" w:rsidRPr="00F9126A" w:rsidRDefault="009B4DDB" w:rsidP="00550BC8">
            <w:pPr>
              <w:rPr>
                <w:sz w:val="18"/>
                <w:szCs w:val="18"/>
              </w:rPr>
            </w:pPr>
            <w:r w:rsidRPr="00F9126A">
              <w:rPr>
                <w:sz w:val="18"/>
                <w:szCs w:val="18"/>
              </w:rPr>
              <w:t xml:space="preserve">§95 odst.1 </w:t>
            </w:r>
            <w:proofErr w:type="spellStart"/>
            <w:proofErr w:type="gramStart"/>
            <w:r w:rsidRPr="00F9126A">
              <w:rPr>
                <w:sz w:val="18"/>
                <w:szCs w:val="18"/>
              </w:rPr>
              <w:t>písm.d</w:t>
            </w:r>
            <w:proofErr w:type="spellEnd"/>
            <w:r w:rsidRPr="00F9126A">
              <w:rPr>
                <w:sz w:val="18"/>
                <w:szCs w:val="18"/>
              </w:rPr>
              <w:t>)</w:t>
            </w:r>
            <w:proofErr w:type="gramEnd"/>
          </w:p>
          <w:p w:rsidR="009B4DDB" w:rsidRPr="00F9126A" w:rsidRDefault="009B4DDB" w:rsidP="00550BC8">
            <w:pPr>
              <w:rPr>
                <w:sz w:val="18"/>
                <w:szCs w:val="18"/>
              </w:rPr>
            </w:pPr>
          </w:p>
        </w:tc>
        <w:tc>
          <w:tcPr>
            <w:tcW w:w="5523" w:type="dxa"/>
            <w:gridSpan w:val="5"/>
            <w:tcBorders>
              <w:top w:val="nil"/>
              <w:left w:val="single" w:sz="4" w:space="0" w:color="auto"/>
              <w:bottom w:val="nil"/>
              <w:right w:val="single" w:sz="4" w:space="0" w:color="auto"/>
            </w:tcBorders>
          </w:tcPr>
          <w:p w:rsidR="009B4DDB" w:rsidRPr="00F9126A" w:rsidRDefault="009B4DDB" w:rsidP="00550BC8">
            <w:pPr>
              <w:rPr>
                <w:sz w:val="18"/>
                <w:szCs w:val="18"/>
              </w:rPr>
            </w:pPr>
            <w:r w:rsidRPr="00F9126A">
              <w:rPr>
                <w:sz w:val="18"/>
                <w:szCs w:val="18"/>
              </w:rPr>
              <w:t>(1) Každý, kdo uvolňuje radioaktivní látku z pracoviště stanoveného v § 93 odst. 1 písm. b), je povinen</w:t>
            </w:r>
          </w:p>
          <w:p w:rsidR="009B4DDB" w:rsidRPr="00F9126A" w:rsidRDefault="009B4DDB" w:rsidP="00550BC8">
            <w:pPr>
              <w:rPr>
                <w:sz w:val="18"/>
                <w:szCs w:val="18"/>
              </w:rPr>
            </w:pPr>
            <w:r w:rsidRPr="00F9126A">
              <w:rPr>
                <w:sz w:val="18"/>
                <w:szCs w:val="18"/>
              </w:rPr>
              <w:t>d) zpracovat vnitřní předpis pro nakládání s radioaktivní látkou uvolňovanou z pracoviště a postupovat podle něj a</w:t>
            </w:r>
          </w:p>
          <w:p w:rsidR="009B4DDB" w:rsidRPr="00F9126A" w:rsidRDefault="009B4DDB" w:rsidP="00550BC8">
            <w:pPr>
              <w:rPr>
                <w:sz w:val="18"/>
                <w:szCs w:val="18"/>
              </w:rPr>
            </w:pPr>
          </w:p>
          <w:p w:rsidR="009B4DDB" w:rsidRPr="00F9126A"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2337"/>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6942BC" w:rsidRDefault="009B4DDB" w:rsidP="00550BC8">
            <w:pPr>
              <w:rPr>
                <w:sz w:val="18"/>
                <w:szCs w:val="18"/>
              </w:rPr>
            </w:pPr>
            <w:r>
              <w:rPr>
                <w:sz w:val="18"/>
                <w:szCs w:val="18"/>
              </w:rPr>
              <w:t>263/2016</w:t>
            </w:r>
          </w:p>
          <w:p w:rsidR="009B4DDB" w:rsidRPr="006942BC" w:rsidRDefault="009B4DDB" w:rsidP="00550BC8">
            <w:pPr>
              <w:rPr>
                <w:sz w:val="18"/>
                <w:szCs w:val="18"/>
              </w:rPr>
            </w:pPr>
          </w:p>
        </w:tc>
        <w:tc>
          <w:tcPr>
            <w:tcW w:w="957" w:type="dxa"/>
            <w:tcBorders>
              <w:top w:val="nil"/>
              <w:left w:val="single" w:sz="4" w:space="0" w:color="auto"/>
              <w:bottom w:val="nil"/>
              <w:right w:val="single" w:sz="4" w:space="0" w:color="auto"/>
            </w:tcBorders>
          </w:tcPr>
          <w:p w:rsidR="009B4DDB" w:rsidRPr="006942BC" w:rsidRDefault="009B4DDB" w:rsidP="00550BC8">
            <w:pPr>
              <w:rPr>
                <w:sz w:val="18"/>
                <w:szCs w:val="18"/>
              </w:rPr>
            </w:pPr>
            <w:r>
              <w:rPr>
                <w:sz w:val="18"/>
                <w:szCs w:val="18"/>
              </w:rPr>
              <w:t xml:space="preserve">§95 </w:t>
            </w:r>
            <w:proofErr w:type="gramStart"/>
            <w:r>
              <w:rPr>
                <w:sz w:val="18"/>
                <w:szCs w:val="18"/>
              </w:rPr>
              <w:t>odst.6</w:t>
            </w:r>
            <w:proofErr w:type="gramEnd"/>
          </w:p>
          <w:p w:rsidR="009B4DDB" w:rsidRDefault="009B4DDB" w:rsidP="00550BC8">
            <w:pPr>
              <w:rPr>
                <w:sz w:val="18"/>
                <w:szCs w:val="18"/>
              </w:rPr>
            </w:pPr>
          </w:p>
        </w:tc>
        <w:tc>
          <w:tcPr>
            <w:tcW w:w="5523" w:type="dxa"/>
            <w:gridSpan w:val="5"/>
            <w:tcBorders>
              <w:top w:val="nil"/>
              <w:left w:val="single" w:sz="4" w:space="0" w:color="auto"/>
              <w:bottom w:val="nil"/>
              <w:right w:val="single" w:sz="4" w:space="0" w:color="auto"/>
            </w:tcBorders>
          </w:tcPr>
          <w:p w:rsidR="009B4DDB" w:rsidRPr="0002098B" w:rsidRDefault="009B4DDB" w:rsidP="00550BC8">
            <w:pPr>
              <w:rPr>
                <w:sz w:val="18"/>
                <w:szCs w:val="18"/>
              </w:rPr>
            </w:pPr>
            <w:r w:rsidRPr="0002098B">
              <w:rPr>
                <w:sz w:val="18"/>
                <w:szCs w:val="18"/>
              </w:rPr>
              <w:t xml:space="preserve"> (6) Prováděcí právní předpis stanoví</w:t>
            </w:r>
          </w:p>
          <w:p w:rsidR="009B4DDB" w:rsidRPr="0002098B" w:rsidRDefault="009B4DDB" w:rsidP="00550BC8">
            <w:pPr>
              <w:rPr>
                <w:sz w:val="18"/>
                <w:szCs w:val="18"/>
              </w:rPr>
            </w:pPr>
            <w:r w:rsidRPr="0002098B">
              <w:rPr>
                <w:sz w:val="18"/>
                <w:szCs w:val="18"/>
              </w:rPr>
              <w:t>a) rozsah, způsob a četnost provádění měření a hodnocení obsahu radionuklidů v radioaktivní látce uvolňované z pracoviště,</w:t>
            </w:r>
          </w:p>
          <w:p w:rsidR="009B4DDB" w:rsidRDefault="009B4DDB" w:rsidP="00550BC8">
            <w:pPr>
              <w:rPr>
                <w:sz w:val="18"/>
                <w:szCs w:val="18"/>
              </w:rPr>
            </w:pPr>
            <w:r w:rsidRPr="0002098B">
              <w:rPr>
                <w:sz w:val="18"/>
                <w:szCs w:val="18"/>
              </w:rPr>
              <w:t>b) způsob a dobu vedení evidence výsledků měření obsahu radionuklidů v radioaktivní látce uvolňované z pracoviště a četnost jejich oznamování Úřadu,</w:t>
            </w:r>
          </w:p>
          <w:p w:rsidR="009B4DDB" w:rsidRPr="006942BC" w:rsidRDefault="009B4DDB" w:rsidP="00550BC8">
            <w:pPr>
              <w:rPr>
                <w:sz w:val="18"/>
                <w:szCs w:val="18"/>
              </w:rPr>
            </w:pPr>
            <w:r w:rsidRPr="0002098B">
              <w:rPr>
                <w:sz w:val="18"/>
                <w:szCs w:val="18"/>
              </w:rPr>
              <w:t>c) obsah vnitřního předpisu pro nakládání s radioaktivní látkou uvolňovanou z pracoviště,</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2337"/>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B75988">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Default="009B4DDB" w:rsidP="00C65D3E">
            <w:pPr>
              <w:rPr>
                <w:sz w:val="18"/>
                <w:szCs w:val="18"/>
              </w:rPr>
            </w:pPr>
            <w:r>
              <w:rPr>
                <w:sz w:val="18"/>
                <w:szCs w:val="18"/>
              </w:rPr>
              <w:t xml:space="preserve">§81 odst.2 </w:t>
            </w:r>
            <w:proofErr w:type="spellStart"/>
            <w:proofErr w:type="gramStart"/>
            <w:r>
              <w:rPr>
                <w:sz w:val="18"/>
                <w:szCs w:val="18"/>
              </w:rPr>
              <w:t>písm.a</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0B7952" w:rsidRDefault="009B4DDB" w:rsidP="000B7952">
            <w:pPr>
              <w:rPr>
                <w:sz w:val="18"/>
                <w:szCs w:val="18"/>
              </w:rPr>
            </w:pPr>
            <w:r w:rsidRPr="000B7952">
              <w:rPr>
                <w:sz w:val="18"/>
                <w:szCs w:val="18"/>
              </w:rPr>
              <w:t>(2) Držitel povolení k provozu pracoviště IV. kategorie, držitel povolení k jednotlivým etapám vyřazování z provozu pracoviště IV. kategorie, držitel povolení k uvolňování radioaktivní látky z pracoviště III. kategorie, který uvolňuje radioaktivní látku formou výpusti, a držitel povolení k jednotlivým etapám vyřazování z provozu pracoviště III. kategorie, který uvolňuje radioaktivní látku formou výpusti, je povinen</w:t>
            </w:r>
          </w:p>
          <w:p w:rsidR="009B4DDB" w:rsidRPr="000B7952" w:rsidRDefault="009B4DDB" w:rsidP="000B7952">
            <w:pPr>
              <w:rPr>
                <w:sz w:val="18"/>
                <w:szCs w:val="18"/>
              </w:rPr>
            </w:pPr>
            <w:r w:rsidRPr="000B7952">
              <w:rPr>
                <w:sz w:val="18"/>
                <w:szCs w:val="18"/>
              </w:rPr>
              <w:t>a) zajistit monitorování výpustí a okolí pracoviště,</w:t>
            </w:r>
          </w:p>
          <w:p w:rsidR="009B4DDB" w:rsidRPr="000B7952" w:rsidRDefault="009B4DDB" w:rsidP="000B7952">
            <w:pPr>
              <w:rPr>
                <w:sz w:val="18"/>
                <w:szCs w:val="18"/>
              </w:rPr>
            </w:pPr>
            <w:r w:rsidRPr="000B7952">
              <w:rPr>
                <w:sz w:val="18"/>
                <w:szCs w:val="18"/>
              </w:rPr>
              <w:t>překročení stanovenými prováděcím právním předpisem,</w:t>
            </w:r>
          </w:p>
          <w:p w:rsidR="009B4DDB" w:rsidRPr="0002098B" w:rsidRDefault="009B4DDB" w:rsidP="00C65D3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2054"/>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550BC8">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Default="009B4DDB" w:rsidP="00C65D3E">
            <w:pPr>
              <w:rPr>
                <w:sz w:val="18"/>
                <w:szCs w:val="18"/>
              </w:rPr>
            </w:pPr>
            <w:r>
              <w:rPr>
                <w:sz w:val="18"/>
                <w:szCs w:val="18"/>
              </w:rPr>
              <w:t xml:space="preserve">§81 odst.2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0B7952" w:rsidRDefault="009B4DDB" w:rsidP="00550BC8">
            <w:pPr>
              <w:rPr>
                <w:sz w:val="18"/>
                <w:szCs w:val="18"/>
              </w:rPr>
            </w:pPr>
            <w:r w:rsidRPr="000B7952">
              <w:rPr>
                <w:sz w:val="18"/>
                <w:szCs w:val="18"/>
              </w:rPr>
              <w:t>(2) Držitel povolení k provozu pracoviště IV. kategorie, držitel povolení k jednotlivým etapám vyřazování z provozu pracoviště IV. kategorie, držitel povolení k uvolňování radioaktivní látky z pracoviště III. kategorie, který uvolňuje radioaktivní látku formou výpusti, a držitel povolení k jednotlivým etapám vyřazování z provozu pracoviště III. kategorie, který uvolňuje radioaktivní látku formou výpusti, je povinen</w:t>
            </w:r>
          </w:p>
          <w:p w:rsidR="009B4DDB" w:rsidRPr="000B7952" w:rsidRDefault="009B4DDB" w:rsidP="00550BC8">
            <w:pPr>
              <w:rPr>
                <w:sz w:val="18"/>
                <w:szCs w:val="18"/>
              </w:rPr>
            </w:pPr>
            <w:r w:rsidRPr="000B7952">
              <w:rPr>
                <w:sz w:val="18"/>
                <w:szCs w:val="18"/>
              </w:rPr>
              <w:t>c) zajistit monitorování všech potenciálních cest úniku, existuje-li možnost úniku radioaktivní látky z pracoviště, a</w:t>
            </w:r>
          </w:p>
          <w:p w:rsidR="009B4DDB" w:rsidRPr="0002098B"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5484C">
        <w:trPr>
          <w:trHeight w:val="911"/>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550BC8">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Default="009B4DDB" w:rsidP="00062DA1">
            <w:pPr>
              <w:rPr>
                <w:sz w:val="18"/>
                <w:szCs w:val="18"/>
              </w:rPr>
            </w:pPr>
            <w:r>
              <w:rPr>
                <w:sz w:val="18"/>
                <w:szCs w:val="18"/>
              </w:rPr>
              <w:t xml:space="preserve">§81 odst.3 </w:t>
            </w:r>
            <w:proofErr w:type="spellStart"/>
            <w:proofErr w:type="gramStart"/>
            <w:r>
              <w:rPr>
                <w:sz w:val="18"/>
                <w:szCs w:val="18"/>
              </w:rPr>
              <w:t>písm.a</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0B7952" w:rsidRDefault="009B4DDB" w:rsidP="00550BC8">
            <w:pPr>
              <w:rPr>
                <w:sz w:val="18"/>
                <w:szCs w:val="18"/>
              </w:rPr>
            </w:pPr>
            <w:r w:rsidRPr="000B7952">
              <w:rPr>
                <w:sz w:val="18"/>
                <w:szCs w:val="18"/>
              </w:rPr>
              <w:t>(3) Prováděcí právní předpis stanoví</w:t>
            </w:r>
          </w:p>
          <w:p w:rsidR="009B4DDB" w:rsidRPr="000B7952" w:rsidRDefault="009B4DDB" w:rsidP="00550BC8">
            <w:pPr>
              <w:rPr>
                <w:sz w:val="18"/>
                <w:szCs w:val="18"/>
              </w:rPr>
            </w:pPr>
            <w:r w:rsidRPr="000B7952">
              <w:rPr>
                <w:sz w:val="18"/>
                <w:szCs w:val="18"/>
              </w:rPr>
              <w:t>a) rozsah a způsob monitorování výpustí a okolí pracoviště podle odstavce 2 písm. a),</w:t>
            </w:r>
          </w:p>
          <w:p w:rsidR="009B4DDB" w:rsidRPr="0002098B"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80"/>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B75988">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Default="009B4DDB" w:rsidP="00B75988">
            <w:pPr>
              <w:rPr>
                <w:sz w:val="18"/>
                <w:szCs w:val="18"/>
              </w:rPr>
            </w:pPr>
            <w:r>
              <w:rPr>
                <w:sz w:val="18"/>
                <w:szCs w:val="18"/>
              </w:rPr>
              <w:t>§76</w:t>
            </w:r>
          </w:p>
        </w:tc>
        <w:tc>
          <w:tcPr>
            <w:tcW w:w="5523" w:type="dxa"/>
            <w:gridSpan w:val="5"/>
            <w:tcBorders>
              <w:top w:val="nil"/>
              <w:left w:val="single" w:sz="4" w:space="0" w:color="auto"/>
              <w:bottom w:val="nil"/>
              <w:right w:val="single" w:sz="4" w:space="0" w:color="auto"/>
            </w:tcBorders>
          </w:tcPr>
          <w:p w:rsidR="009B4DDB" w:rsidRPr="00CD04FE" w:rsidRDefault="009B4DDB" w:rsidP="00CD04FE">
            <w:pPr>
              <w:rPr>
                <w:sz w:val="18"/>
                <w:szCs w:val="18"/>
              </w:rPr>
            </w:pPr>
            <w:r w:rsidRPr="00CD04FE">
              <w:rPr>
                <w:sz w:val="18"/>
                <w:szCs w:val="18"/>
              </w:rPr>
              <w:t>(1) Radioaktivní látku lze uvolňovat z pracoviště, na němž se vykonává radiační činnost, bez povolení Úřadu, nejsou-li překročeny uvolňovací úrovně stanovené prováděcím právním předpisem.</w:t>
            </w:r>
          </w:p>
          <w:p w:rsidR="009B4DDB" w:rsidRPr="00CD04FE" w:rsidRDefault="009B4DDB" w:rsidP="00CD04FE">
            <w:pPr>
              <w:rPr>
                <w:sz w:val="18"/>
                <w:szCs w:val="18"/>
              </w:rPr>
            </w:pPr>
            <w:r w:rsidRPr="00CD04FE">
              <w:rPr>
                <w:sz w:val="18"/>
                <w:szCs w:val="18"/>
              </w:rPr>
              <w:t>(2) Výjimka podle odstavce 1 neplatí pro</w:t>
            </w:r>
          </w:p>
          <w:p w:rsidR="009B4DDB" w:rsidRPr="00CD04FE" w:rsidRDefault="009B4DDB" w:rsidP="00CD04FE">
            <w:pPr>
              <w:rPr>
                <w:sz w:val="18"/>
                <w:szCs w:val="18"/>
              </w:rPr>
            </w:pPr>
            <w:r w:rsidRPr="00CD04FE">
              <w:rPr>
                <w:sz w:val="18"/>
                <w:szCs w:val="18"/>
              </w:rPr>
              <w:t>a) pracoviště s jaderným zařízením,</w:t>
            </w:r>
          </w:p>
          <w:p w:rsidR="009B4DDB" w:rsidRPr="00CD04FE" w:rsidRDefault="009B4DDB" w:rsidP="00CD04FE">
            <w:pPr>
              <w:rPr>
                <w:sz w:val="18"/>
                <w:szCs w:val="18"/>
              </w:rPr>
            </w:pPr>
            <w:r w:rsidRPr="00CD04FE">
              <w:rPr>
                <w:sz w:val="18"/>
                <w:szCs w:val="18"/>
              </w:rPr>
              <w:t>b) pracoviště, kde je prováděna činnost související se získáváním radioaktivního nerostu, nebo</w:t>
            </w:r>
          </w:p>
          <w:p w:rsidR="009B4DDB" w:rsidRPr="00CD04FE" w:rsidRDefault="009B4DDB" w:rsidP="00CD04FE">
            <w:pPr>
              <w:rPr>
                <w:sz w:val="18"/>
                <w:szCs w:val="18"/>
              </w:rPr>
            </w:pPr>
            <w:r w:rsidRPr="00CD04FE">
              <w:rPr>
                <w:sz w:val="18"/>
                <w:szCs w:val="18"/>
              </w:rPr>
              <w:t>c) pracoviště, kde je zpracováváno kamenivo z odvalů pocházejících z činnosti související se získáváním radioaktivního nerostu.</w:t>
            </w:r>
          </w:p>
          <w:p w:rsidR="009B4DDB" w:rsidRPr="00CD04FE" w:rsidRDefault="009B4DDB" w:rsidP="00CD04FE">
            <w:pPr>
              <w:rPr>
                <w:sz w:val="18"/>
                <w:szCs w:val="18"/>
              </w:rPr>
            </w:pPr>
            <w:r w:rsidRPr="00CD04FE">
              <w:rPr>
                <w:sz w:val="18"/>
                <w:szCs w:val="18"/>
              </w:rPr>
              <w:t xml:space="preserve">(3) Radioaktivní látku lze uvolňovat z pracoviště bez povolení Úřadu též v případě, že efektivní dávka každého jednotlivce z obyvatelstva způsobená v kalendářním roce uvolněním radioaktivní látky je menší než 0,01 </w:t>
            </w:r>
            <w:proofErr w:type="spellStart"/>
            <w:r w:rsidRPr="00CD04FE">
              <w:rPr>
                <w:sz w:val="18"/>
                <w:szCs w:val="18"/>
              </w:rPr>
              <w:t>mSv</w:t>
            </w:r>
            <w:proofErr w:type="spellEnd"/>
            <w:r w:rsidRPr="00CD04FE">
              <w:rPr>
                <w:sz w:val="18"/>
                <w:szCs w:val="18"/>
              </w:rPr>
              <w:t>.</w:t>
            </w:r>
          </w:p>
          <w:p w:rsidR="009B4DDB" w:rsidRPr="00CD04FE" w:rsidRDefault="009B4DDB" w:rsidP="00CD04FE">
            <w:pPr>
              <w:rPr>
                <w:sz w:val="18"/>
                <w:szCs w:val="18"/>
              </w:rPr>
            </w:pPr>
            <w:r w:rsidRPr="00CD04FE">
              <w:rPr>
                <w:sz w:val="18"/>
                <w:szCs w:val="18"/>
              </w:rPr>
              <w:t>(4) Výjimka podle odstavce 3 neplatí pro vypouštění radioaktivní látky z pracoviště s jaderným zařízením do ovzduší nebo do vodoteče.</w:t>
            </w:r>
          </w:p>
          <w:p w:rsidR="009B4DDB" w:rsidRPr="00CD04FE" w:rsidRDefault="009B4DDB" w:rsidP="00CD04FE">
            <w:pPr>
              <w:rPr>
                <w:sz w:val="18"/>
                <w:szCs w:val="18"/>
              </w:rPr>
            </w:pPr>
            <w:r w:rsidRPr="00CD04FE">
              <w:rPr>
                <w:sz w:val="18"/>
                <w:szCs w:val="18"/>
              </w:rPr>
              <w:t>(5) Každý, kdo uvolňuje radioaktivní látku z pracoviště podle odstavce 3, je povinen oznámit Úřadu nejméně 60 dní předem</w:t>
            </w:r>
          </w:p>
          <w:p w:rsidR="009B4DDB" w:rsidRPr="00CD04FE" w:rsidRDefault="009B4DDB" w:rsidP="00CD04FE">
            <w:pPr>
              <w:rPr>
                <w:sz w:val="18"/>
                <w:szCs w:val="18"/>
              </w:rPr>
            </w:pPr>
            <w:r w:rsidRPr="00CD04FE">
              <w:rPr>
                <w:sz w:val="18"/>
                <w:szCs w:val="18"/>
              </w:rPr>
              <w:t>a) druh uvolňované radioaktivní látky,</w:t>
            </w:r>
          </w:p>
          <w:p w:rsidR="009B4DDB" w:rsidRPr="00CD04FE" w:rsidRDefault="009B4DDB" w:rsidP="00CD04FE">
            <w:pPr>
              <w:rPr>
                <w:sz w:val="18"/>
                <w:szCs w:val="18"/>
              </w:rPr>
            </w:pPr>
            <w:r w:rsidRPr="00CD04FE">
              <w:rPr>
                <w:sz w:val="18"/>
                <w:szCs w:val="18"/>
              </w:rPr>
              <w:t>b) aktivitu radionuklidů v uvolňované radioaktivní látce,</w:t>
            </w:r>
          </w:p>
          <w:p w:rsidR="009B4DDB" w:rsidRPr="00CD04FE" w:rsidRDefault="009B4DDB" w:rsidP="00CD04FE">
            <w:pPr>
              <w:rPr>
                <w:sz w:val="18"/>
                <w:szCs w:val="18"/>
              </w:rPr>
            </w:pPr>
            <w:r w:rsidRPr="00CD04FE">
              <w:rPr>
                <w:sz w:val="18"/>
                <w:szCs w:val="18"/>
              </w:rPr>
              <w:t>c) místo, čas a způsob uvolňování a</w:t>
            </w:r>
          </w:p>
          <w:p w:rsidR="009B4DDB" w:rsidRPr="00CD04FE" w:rsidRDefault="009B4DDB" w:rsidP="00CD04FE">
            <w:pPr>
              <w:rPr>
                <w:sz w:val="18"/>
                <w:szCs w:val="18"/>
              </w:rPr>
            </w:pPr>
            <w:r w:rsidRPr="00CD04FE">
              <w:rPr>
                <w:sz w:val="18"/>
                <w:szCs w:val="18"/>
              </w:rPr>
              <w:t>d) zhodnocení ozáření jednotlivce z obyvatelstva prokazující splnění podmínky uvolňování podle odstavce 3.</w:t>
            </w:r>
          </w:p>
          <w:p w:rsidR="009B4DDB" w:rsidRDefault="009B4DDB" w:rsidP="00CD04FE">
            <w:pPr>
              <w:rPr>
                <w:sz w:val="18"/>
                <w:szCs w:val="18"/>
              </w:rPr>
            </w:pPr>
            <w:r w:rsidRPr="00CD04FE">
              <w:rPr>
                <w:sz w:val="18"/>
                <w:szCs w:val="18"/>
              </w:rPr>
              <w:t>(6) Prováděcí právní předpis stanoví hodnoty uvolňovacích úrovní pro pracoviště, na němž se vykonává radiační činnost, a podmínky, za nichž se považují za překročené.</w:t>
            </w:r>
          </w:p>
          <w:p w:rsidR="009B4DDB" w:rsidRPr="000B7952" w:rsidRDefault="009B4DDB" w:rsidP="00CD04F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 xml:space="preserve">§66 odst.1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CD04FE" w:rsidRDefault="009B4DDB" w:rsidP="00CD04FE">
            <w:pPr>
              <w:rPr>
                <w:sz w:val="18"/>
                <w:szCs w:val="18"/>
              </w:rPr>
            </w:pPr>
            <w:r w:rsidRPr="00CD04FE">
              <w:rPr>
                <w:sz w:val="18"/>
                <w:szCs w:val="18"/>
              </w:rPr>
              <w:t>(1) Program monitorování musí mít v závislosti na druzích monitorování, které je držitel povolení povinen provádět, následující části:</w:t>
            </w:r>
          </w:p>
          <w:p w:rsidR="009B4DDB" w:rsidRDefault="009B4DDB" w:rsidP="00CD04FE">
            <w:pPr>
              <w:rPr>
                <w:sz w:val="18"/>
                <w:szCs w:val="18"/>
              </w:rPr>
            </w:pPr>
            <w:r w:rsidRPr="00CD04FE">
              <w:rPr>
                <w:sz w:val="18"/>
                <w:szCs w:val="18"/>
              </w:rPr>
              <w:lastRenderedPageBreak/>
              <w:t>c) monitorování výpustí a</w:t>
            </w:r>
          </w:p>
          <w:p w:rsidR="009B4DDB" w:rsidRPr="00C5484C" w:rsidRDefault="009B4DDB" w:rsidP="00CD04F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3A0E6A">
            <w:pPr>
              <w:rPr>
                <w:sz w:val="18"/>
                <w:szCs w:val="18"/>
              </w:rPr>
            </w:pPr>
            <w:r w:rsidRPr="00CD04FE">
              <w:rPr>
                <w:sz w:val="18"/>
                <w:szCs w:val="18"/>
              </w:rPr>
              <w:t>422/2016</w:t>
            </w: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 xml:space="preserve">§66 </w:t>
            </w:r>
            <w:proofErr w:type="gramStart"/>
            <w:r>
              <w:rPr>
                <w:sz w:val="18"/>
                <w:szCs w:val="18"/>
              </w:rPr>
              <w:t>odst.2</w:t>
            </w:r>
            <w:proofErr w:type="gramEnd"/>
          </w:p>
        </w:tc>
        <w:tc>
          <w:tcPr>
            <w:tcW w:w="5523" w:type="dxa"/>
            <w:gridSpan w:val="5"/>
            <w:tcBorders>
              <w:top w:val="nil"/>
              <w:left w:val="single" w:sz="4" w:space="0" w:color="auto"/>
              <w:bottom w:val="nil"/>
              <w:right w:val="single" w:sz="4" w:space="0" w:color="auto"/>
            </w:tcBorders>
          </w:tcPr>
          <w:p w:rsidR="009B4DDB" w:rsidRPr="00CD04FE" w:rsidRDefault="009B4DDB" w:rsidP="00CD04FE">
            <w:pPr>
              <w:rPr>
                <w:sz w:val="18"/>
                <w:szCs w:val="18"/>
              </w:rPr>
            </w:pPr>
            <w:r w:rsidRPr="00CD04FE">
              <w:rPr>
                <w:sz w:val="18"/>
                <w:szCs w:val="18"/>
              </w:rPr>
              <w:t>(2) Program monitorování musí obsahovat pravidla monitorování pro běžný provoz pracoviště, předvídatelné odchylky od běžného provozu pracoviště, radiační nehodu a radiační havárii, a to</w:t>
            </w:r>
          </w:p>
          <w:p w:rsidR="009B4DDB" w:rsidRPr="00CD04FE" w:rsidRDefault="009B4DDB" w:rsidP="00CD04FE">
            <w:pPr>
              <w:rPr>
                <w:sz w:val="18"/>
                <w:szCs w:val="18"/>
              </w:rPr>
            </w:pPr>
            <w:r w:rsidRPr="00CD04FE">
              <w:rPr>
                <w:sz w:val="18"/>
                <w:szCs w:val="18"/>
              </w:rPr>
              <w:t>a) vymezení monitorovaných veličin,</w:t>
            </w:r>
          </w:p>
          <w:p w:rsidR="009B4DDB" w:rsidRPr="00CD04FE" w:rsidRDefault="009B4DDB" w:rsidP="00CD04FE">
            <w:pPr>
              <w:rPr>
                <w:sz w:val="18"/>
                <w:szCs w:val="18"/>
              </w:rPr>
            </w:pPr>
            <w:r w:rsidRPr="00CD04FE">
              <w:rPr>
                <w:sz w:val="18"/>
                <w:szCs w:val="18"/>
              </w:rPr>
              <w:t>b) způsob, rozsah a četnost měření,</w:t>
            </w:r>
          </w:p>
          <w:p w:rsidR="009B4DDB" w:rsidRPr="00CD04FE" w:rsidRDefault="009B4DDB" w:rsidP="00CD04FE">
            <w:pPr>
              <w:rPr>
                <w:sz w:val="18"/>
                <w:szCs w:val="18"/>
              </w:rPr>
            </w:pPr>
            <w:r w:rsidRPr="00CD04FE">
              <w:rPr>
                <w:sz w:val="18"/>
                <w:szCs w:val="18"/>
              </w:rPr>
              <w:t>c) způsob zaznamenávání a dobu uchovávání výsledků měření,</w:t>
            </w:r>
          </w:p>
          <w:p w:rsidR="009B4DDB" w:rsidRPr="00CD04FE" w:rsidRDefault="009B4DDB" w:rsidP="00CD04FE">
            <w:pPr>
              <w:rPr>
                <w:sz w:val="18"/>
                <w:szCs w:val="18"/>
              </w:rPr>
            </w:pPr>
            <w:r w:rsidRPr="00CD04FE">
              <w:rPr>
                <w:sz w:val="18"/>
                <w:szCs w:val="18"/>
              </w:rPr>
              <w:t>d) postupy vyhodnocování výsledků měření,</w:t>
            </w:r>
          </w:p>
          <w:p w:rsidR="009B4DDB" w:rsidRPr="00CD04FE" w:rsidRDefault="009B4DDB" w:rsidP="00CD04FE">
            <w:pPr>
              <w:rPr>
                <w:sz w:val="18"/>
                <w:szCs w:val="18"/>
              </w:rPr>
            </w:pPr>
            <w:r w:rsidRPr="00CD04FE">
              <w:rPr>
                <w:sz w:val="18"/>
                <w:szCs w:val="18"/>
              </w:rPr>
              <w:t>e) hodnoty monitorovacích úrovní a opatření při jejich překročení,</w:t>
            </w:r>
          </w:p>
          <w:p w:rsidR="009B4DDB" w:rsidRPr="00CD04FE" w:rsidRDefault="009B4DDB" w:rsidP="00CD04FE">
            <w:pPr>
              <w:rPr>
                <w:sz w:val="18"/>
                <w:szCs w:val="18"/>
              </w:rPr>
            </w:pPr>
            <w:r w:rsidRPr="00CD04FE">
              <w:rPr>
                <w:sz w:val="18"/>
                <w:szCs w:val="18"/>
              </w:rPr>
              <w:t>f) hodnoty dávkových optimalizačních mezí,</w:t>
            </w:r>
          </w:p>
          <w:p w:rsidR="009B4DDB" w:rsidRPr="00CD04FE" w:rsidRDefault="009B4DDB" w:rsidP="00CD04FE">
            <w:pPr>
              <w:rPr>
                <w:sz w:val="18"/>
                <w:szCs w:val="18"/>
              </w:rPr>
            </w:pPr>
            <w:r w:rsidRPr="00CD04FE">
              <w:rPr>
                <w:sz w:val="18"/>
                <w:szCs w:val="18"/>
              </w:rPr>
              <w:t>g) popis metod měření,</w:t>
            </w:r>
          </w:p>
          <w:p w:rsidR="009B4DDB" w:rsidRPr="00CD04FE" w:rsidRDefault="009B4DDB" w:rsidP="00CD04FE">
            <w:pPr>
              <w:rPr>
                <w:sz w:val="18"/>
                <w:szCs w:val="18"/>
              </w:rPr>
            </w:pPr>
            <w:r w:rsidRPr="00CD04FE">
              <w:rPr>
                <w:sz w:val="18"/>
                <w:szCs w:val="18"/>
              </w:rPr>
              <w:t>h) popis monitorování osob, které podle vnitřního havarijního plánu na pracovišti zasahují při radiační nehodě nebo radiační havárii,</w:t>
            </w:r>
          </w:p>
          <w:p w:rsidR="009B4DDB" w:rsidRPr="00CD04FE" w:rsidRDefault="009B4DDB" w:rsidP="00CD04FE">
            <w:pPr>
              <w:rPr>
                <w:sz w:val="18"/>
                <w:szCs w:val="18"/>
              </w:rPr>
            </w:pPr>
            <w:r w:rsidRPr="00CD04FE">
              <w:rPr>
                <w:sz w:val="18"/>
                <w:szCs w:val="18"/>
              </w:rPr>
              <w:t>i) určení místa na těle radiačního pracovníka, na němž je umístěn osobní dozimetr, a</w:t>
            </w:r>
          </w:p>
          <w:p w:rsidR="009B4DDB" w:rsidRDefault="009B4DDB" w:rsidP="00CD04FE">
            <w:pPr>
              <w:rPr>
                <w:sz w:val="18"/>
                <w:szCs w:val="18"/>
              </w:rPr>
            </w:pPr>
            <w:r w:rsidRPr="00CD04FE">
              <w:rPr>
                <w:sz w:val="18"/>
                <w:szCs w:val="18"/>
              </w:rPr>
              <w:t>j) určení používaných typů měřicích přístrojů a pomůcek a jejich parametrů.</w:t>
            </w:r>
          </w:p>
          <w:p w:rsidR="009B4DDB" w:rsidRPr="00CD04FE" w:rsidRDefault="009B4DDB" w:rsidP="00CD04F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CD04FE"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 xml:space="preserve">§66 </w:t>
            </w:r>
            <w:proofErr w:type="gramStart"/>
            <w:r>
              <w:rPr>
                <w:sz w:val="18"/>
                <w:szCs w:val="18"/>
              </w:rPr>
              <w:t>odst.3</w:t>
            </w:r>
            <w:proofErr w:type="gramEnd"/>
          </w:p>
        </w:tc>
        <w:tc>
          <w:tcPr>
            <w:tcW w:w="5523" w:type="dxa"/>
            <w:gridSpan w:val="5"/>
            <w:tcBorders>
              <w:top w:val="nil"/>
              <w:left w:val="single" w:sz="4" w:space="0" w:color="auto"/>
              <w:bottom w:val="nil"/>
              <w:right w:val="single" w:sz="4" w:space="0" w:color="auto"/>
            </w:tcBorders>
          </w:tcPr>
          <w:p w:rsidR="009B4DDB" w:rsidRPr="00CD04FE" w:rsidRDefault="009B4DDB" w:rsidP="00CD04FE">
            <w:pPr>
              <w:rPr>
                <w:sz w:val="18"/>
                <w:szCs w:val="18"/>
              </w:rPr>
            </w:pPr>
            <w:r w:rsidRPr="00CD04FE">
              <w:rPr>
                <w:sz w:val="18"/>
                <w:szCs w:val="18"/>
              </w:rPr>
              <w:t>(3) Obsah programu monitorování musí být formulován tak, aby umožňoval</w:t>
            </w:r>
          </w:p>
          <w:p w:rsidR="009B4DDB" w:rsidRPr="00CD04FE" w:rsidRDefault="009B4DDB" w:rsidP="00CD04FE">
            <w:pPr>
              <w:rPr>
                <w:sz w:val="18"/>
                <w:szCs w:val="18"/>
              </w:rPr>
            </w:pPr>
            <w:r w:rsidRPr="00CD04FE">
              <w:rPr>
                <w:sz w:val="18"/>
                <w:szCs w:val="18"/>
              </w:rPr>
              <w:t>a) ověření dodržování limitů ozáření,</w:t>
            </w:r>
          </w:p>
          <w:p w:rsidR="009B4DDB" w:rsidRPr="00CD04FE" w:rsidRDefault="009B4DDB" w:rsidP="00CD04FE">
            <w:pPr>
              <w:rPr>
                <w:sz w:val="18"/>
                <w:szCs w:val="18"/>
              </w:rPr>
            </w:pPr>
            <w:r w:rsidRPr="00CD04FE">
              <w:rPr>
                <w:sz w:val="18"/>
                <w:szCs w:val="18"/>
              </w:rPr>
              <w:t>b) prokazování, že radiační ochrana je optimalizována, a</w:t>
            </w:r>
          </w:p>
          <w:p w:rsidR="009B4DDB" w:rsidRDefault="009B4DDB" w:rsidP="00CD04FE">
            <w:pPr>
              <w:rPr>
                <w:sz w:val="18"/>
                <w:szCs w:val="18"/>
              </w:rPr>
            </w:pPr>
            <w:r w:rsidRPr="00CD04FE">
              <w:rPr>
                <w:sz w:val="18"/>
                <w:szCs w:val="18"/>
              </w:rPr>
              <w:t>c) včasné zjištění odchylek od běžného provozu pracoviště.</w:t>
            </w:r>
          </w:p>
          <w:p w:rsidR="009B4DDB" w:rsidRPr="00CD04FE" w:rsidRDefault="009B4DDB" w:rsidP="00CD04F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§73</w:t>
            </w:r>
          </w:p>
        </w:tc>
        <w:tc>
          <w:tcPr>
            <w:tcW w:w="5523" w:type="dxa"/>
            <w:gridSpan w:val="5"/>
            <w:tcBorders>
              <w:top w:val="nil"/>
              <w:left w:val="single" w:sz="4" w:space="0" w:color="auto"/>
              <w:bottom w:val="nil"/>
              <w:right w:val="single" w:sz="4" w:space="0" w:color="auto"/>
            </w:tcBorders>
          </w:tcPr>
          <w:p w:rsidR="009B4DDB" w:rsidRPr="00CD04FE" w:rsidRDefault="009B4DDB" w:rsidP="00CD04FE">
            <w:pPr>
              <w:rPr>
                <w:sz w:val="18"/>
                <w:szCs w:val="18"/>
              </w:rPr>
            </w:pPr>
            <w:r w:rsidRPr="00CD04FE">
              <w:rPr>
                <w:sz w:val="18"/>
                <w:szCs w:val="18"/>
              </w:rPr>
              <w:t>(1) Monitorování výpustí z pracoviště musí být prováděno sledováním, měřením, zaznamenáváním a hodnocením veličin a parametrů charakterizujících uvolňované radioaktivní látky, zejména stanovením bilance celkové vypuštěné aktivity a objemové aktivity radionuklidů.</w:t>
            </w:r>
          </w:p>
          <w:p w:rsidR="009B4DDB" w:rsidRPr="00CD04FE" w:rsidRDefault="009B4DDB" w:rsidP="00CD04FE">
            <w:pPr>
              <w:rPr>
                <w:sz w:val="18"/>
                <w:szCs w:val="18"/>
              </w:rPr>
            </w:pPr>
            <w:r w:rsidRPr="00CD04FE">
              <w:rPr>
                <w:sz w:val="18"/>
                <w:szCs w:val="18"/>
              </w:rPr>
              <w:t>(2) Monitorování výpustí musí zahrnovat</w:t>
            </w:r>
          </w:p>
          <w:p w:rsidR="009B4DDB" w:rsidRPr="00CD04FE" w:rsidRDefault="009B4DDB" w:rsidP="00CD04FE">
            <w:pPr>
              <w:rPr>
                <w:sz w:val="18"/>
                <w:szCs w:val="18"/>
              </w:rPr>
            </w:pPr>
            <w:r w:rsidRPr="00CD04FE">
              <w:rPr>
                <w:sz w:val="18"/>
                <w:szCs w:val="18"/>
              </w:rPr>
              <w:t>a) soustavné monitorování radionuklidů, které se nezanedbatelně podílejí na ozáření obyvatelstva, vypuštěných za stanovené období (dále jen "bilanční měření"),</w:t>
            </w:r>
          </w:p>
          <w:p w:rsidR="009B4DDB" w:rsidRPr="00CD04FE" w:rsidRDefault="009B4DDB" w:rsidP="00CD04FE">
            <w:pPr>
              <w:rPr>
                <w:sz w:val="18"/>
                <w:szCs w:val="18"/>
              </w:rPr>
            </w:pPr>
            <w:r w:rsidRPr="00CD04FE">
              <w:rPr>
                <w:sz w:val="18"/>
                <w:szCs w:val="18"/>
              </w:rPr>
              <w:t>b) nepřetržité monitorování radionuklidů, které je schopné rychle signalizovat odchylky od běžného provozu pracoviště IV. kategorie, a</w:t>
            </w:r>
          </w:p>
          <w:p w:rsidR="009B4DDB" w:rsidRPr="00CD04FE" w:rsidRDefault="009B4DDB" w:rsidP="00CD04FE">
            <w:pPr>
              <w:rPr>
                <w:sz w:val="18"/>
                <w:szCs w:val="18"/>
              </w:rPr>
            </w:pPr>
            <w:r w:rsidRPr="00CD04FE">
              <w:rPr>
                <w:sz w:val="18"/>
                <w:szCs w:val="18"/>
              </w:rPr>
              <w:t>c) operativní monitorování jiných potenciálních cest uvolňování radioaktivní látky z pracoviště v případě jejího úniku tak, aby tento únik mohl být zahrnut do bilance výpustí.</w:t>
            </w:r>
          </w:p>
          <w:p w:rsidR="009B4DDB" w:rsidRPr="00CD04FE" w:rsidRDefault="009B4DDB" w:rsidP="00CD04FE">
            <w:pPr>
              <w:rPr>
                <w:sz w:val="18"/>
                <w:szCs w:val="18"/>
              </w:rPr>
            </w:pPr>
            <w:r w:rsidRPr="00CD04FE">
              <w:rPr>
                <w:sz w:val="18"/>
                <w:szCs w:val="18"/>
              </w:rPr>
              <w:t>(3) Záznamová úroveň musí být stanovena tak, aby</w:t>
            </w:r>
          </w:p>
          <w:p w:rsidR="009B4DDB" w:rsidRPr="00CD04FE" w:rsidRDefault="009B4DDB" w:rsidP="00CD04FE">
            <w:pPr>
              <w:rPr>
                <w:sz w:val="18"/>
                <w:szCs w:val="18"/>
              </w:rPr>
            </w:pPr>
            <w:r w:rsidRPr="00CD04FE">
              <w:rPr>
                <w:sz w:val="18"/>
                <w:szCs w:val="18"/>
              </w:rPr>
              <w:t>a) při bilančním měření splňovala požadavky na nejmenší detekovatelnou hodnotu monitorované veličiny podle vyhlášky o monitorování radiační situace a</w:t>
            </w:r>
          </w:p>
          <w:p w:rsidR="009B4DDB" w:rsidRPr="00CD04FE" w:rsidRDefault="009B4DDB" w:rsidP="00CD04FE">
            <w:pPr>
              <w:rPr>
                <w:sz w:val="18"/>
                <w:szCs w:val="18"/>
              </w:rPr>
            </w:pPr>
            <w:r w:rsidRPr="00CD04FE">
              <w:rPr>
                <w:sz w:val="18"/>
                <w:szCs w:val="18"/>
              </w:rPr>
              <w:lastRenderedPageBreak/>
              <w:t>b) při nepřetržitém monitorování radionuklidů umožňovala kontrolovat všechny provozní stavy.</w:t>
            </w:r>
          </w:p>
          <w:p w:rsidR="009B4DDB" w:rsidRPr="00CD04FE" w:rsidRDefault="009B4DDB" w:rsidP="00CD04FE">
            <w:pPr>
              <w:rPr>
                <w:sz w:val="18"/>
                <w:szCs w:val="18"/>
              </w:rPr>
            </w:pPr>
            <w:r w:rsidRPr="00CD04FE">
              <w:rPr>
                <w:sz w:val="18"/>
                <w:szCs w:val="18"/>
              </w:rPr>
              <w:t>(4) Vyšetřovací úroveň musí být stanovena</w:t>
            </w:r>
          </w:p>
          <w:p w:rsidR="009B4DDB" w:rsidRPr="00CD04FE" w:rsidRDefault="009B4DDB" w:rsidP="00CD04FE">
            <w:pPr>
              <w:rPr>
                <w:sz w:val="18"/>
                <w:szCs w:val="18"/>
              </w:rPr>
            </w:pPr>
            <w:r w:rsidRPr="00CD04FE">
              <w:rPr>
                <w:sz w:val="18"/>
                <w:szCs w:val="18"/>
              </w:rPr>
              <w:t>a) při bilančním měření na úrovni očekávané hodnoty bilance výpusti radionuklidu s uvážením délky monitorovacího období a</w:t>
            </w:r>
          </w:p>
          <w:p w:rsidR="009B4DDB" w:rsidRPr="00CD04FE" w:rsidRDefault="009B4DDB" w:rsidP="00CD04FE">
            <w:pPr>
              <w:rPr>
                <w:sz w:val="18"/>
                <w:szCs w:val="18"/>
              </w:rPr>
            </w:pPr>
            <w:r w:rsidRPr="00CD04FE">
              <w:rPr>
                <w:sz w:val="18"/>
                <w:szCs w:val="18"/>
              </w:rPr>
              <w:t>b) při sledování odchylek od běžného provozu pracoviště jako horní mez obvykle se vyskytujících hodnot monitorované veličiny.</w:t>
            </w:r>
          </w:p>
          <w:p w:rsidR="009B4DDB" w:rsidRPr="00CD04FE" w:rsidRDefault="009B4DDB" w:rsidP="00CD04FE">
            <w:pPr>
              <w:rPr>
                <w:sz w:val="18"/>
                <w:szCs w:val="18"/>
              </w:rPr>
            </w:pPr>
            <w:r w:rsidRPr="00CD04FE">
              <w:rPr>
                <w:sz w:val="18"/>
                <w:szCs w:val="18"/>
              </w:rPr>
              <w:t>(5) Zásahová úroveň musí být stanovena tak, aby při</w:t>
            </w:r>
          </w:p>
          <w:p w:rsidR="009B4DDB" w:rsidRPr="00CD04FE" w:rsidRDefault="009B4DDB" w:rsidP="00CD04FE">
            <w:pPr>
              <w:rPr>
                <w:sz w:val="18"/>
                <w:szCs w:val="18"/>
              </w:rPr>
            </w:pPr>
            <w:r w:rsidRPr="00CD04FE">
              <w:rPr>
                <w:sz w:val="18"/>
                <w:szCs w:val="18"/>
              </w:rPr>
              <w:t>a) bilančním měření výpustí mohla být přijata opatření k zabránění překročení autorizovaných limitů nebo nedodržení podmínek povolení a</w:t>
            </w:r>
          </w:p>
          <w:p w:rsidR="009B4DDB" w:rsidRDefault="009B4DDB" w:rsidP="00CD04FE">
            <w:pPr>
              <w:rPr>
                <w:sz w:val="18"/>
                <w:szCs w:val="18"/>
              </w:rPr>
            </w:pPr>
            <w:r w:rsidRPr="00CD04FE">
              <w:rPr>
                <w:sz w:val="18"/>
                <w:szCs w:val="18"/>
              </w:rPr>
              <w:t>b) sledování odchylek od běžného provozu pracoviště bylo možno přijmout opatření k nápravě vzniklého stavu a zabránění jeho nežádoucího rozvoje.</w:t>
            </w:r>
          </w:p>
          <w:p w:rsidR="009B4DDB" w:rsidRPr="00CD04FE" w:rsidRDefault="009B4DDB" w:rsidP="00CD04F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§98 </w:t>
            </w:r>
            <w:proofErr w:type="gramStart"/>
            <w:r>
              <w:rPr>
                <w:sz w:val="18"/>
                <w:szCs w:val="18"/>
              </w:rPr>
              <w:t>odst.3</w:t>
            </w:r>
            <w:proofErr w:type="gramEnd"/>
          </w:p>
        </w:tc>
        <w:tc>
          <w:tcPr>
            <w:tcW w:w="5523" w:type="dxa"/>
            <w:gridSpan w:val="5"/>
            <w:tcBorders>
              <w:top w:val="nil"/>
              <w:left w:val="single" w:sz="4" w:space="0" w:color="auto"/>
              <w:bottom w:val="nil"/>
              <w:right w:val="single" w:sz="4" w:space="0" w:color="auto"/>
            </w:tcBorders>
          </w:tcPr>
          <w:p w:rsidR="009B4DDB" w:rsidRPr="00C5484C" w:rsidRDefault="009B4DDB" w:rsidP="00C5484C">
            <w:pPr>
              <w:rPr>
                <w:sz w:val="18"/>
                <w:szCs w:val="18"/>
              </w:rPr>
            </w:pPr>
            <w:r w:rsidRPr="00C5484C">
              <w:rPr>
                <w:sz w:val="18"/>
                <w:szCs w:val="18"/>
              </w:rPr>
              <w:t>3) Způsob a rozsah systematického měření a hodnocení obsahu přírodních radionuklidů ve vodě stanoví příloha č. 27 k této vyhlášce.</w:t>
            </w:r>
          </w:p>
          <w:p w:rsidR="009B4DDB" w:rsidRPr="006942BC" w:rsidRDefault="009B4DDB" w:rsidP="00C5484C">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§98 </w:t>
            </w:r>
            <w:proofErr w:type="gramStart"/>
            <w:r>
              <w:rPr>
                <w:sz w:val="18"/>
                <w:szCs w:val="18"/>
              </w:rPr>
              <w:t>odst.4</w:t>
            </w:r>
            <w:proofErr w:type="gramEnd"/>
          </w:p>
        </w:tc>
        <w:tc>
          <w:tcPr>
            <w:tcW w:w="5523" w:type="dxa"/>
            <w:gridSpan w:val="5"/>
            <w:tcBorders>
              <w:top w:val="nil"/>
              <w:left w:val="single" w:sz="4" w:space="0" w:color="auto"/>
              <w:bottom w:val="nil"/>
              <w:right w:val="single" w:sz="4" w:space="0" w:color="auto"/>
            </w:tcBorders>
          </w:tcPr>
          <w:p w:rsidR="009B4DDB" w:rsidRPr="00C5484C" w:rsidRDefault="009B4DDB" w:rsidP="00C5484C">
            <w:pPr>
              <w:rPr>
                <w:sz w:val="18"/>
                <w:szCs w:val="18"/>
              </w:rPr>
            </w:pPr>
            <w:r w:rsidRPr="00C5484C">
              <w:rPr>
                <w:sz w:val="18"/>
                <w:szCs w:val="18"/>
              </w:rPr>
              <w:t>(4) Systematické měření a hodnocení obsahu přírodních radionuklidů ve vodě musí být prováděno ve vodě z podzemního zdroje a ve směsi vody z podzemního zdroje a vody povrchové</w:t>
            </w:r>
          </w:p>
          <w:p w:rsidR="009B4DDB" w:rsidRPr="00C5484C" w:rsidRDefault="009B4DDB" w:rsidP="00C5484C">
            <w:pPr>
              <w:rPr>
                <w:sz w:val="18"/>
                <w:szCs w:val="18"/>
              </w:rPr>
            </w:pPr>
            <w:r w:rsidRPr="00C5484C">
              <w:rPr>
                <w:sz w:val="18"/>
                <w:szCs w:val="18"/>
              </w:rPr>
              <w:t>a) poprvé před zahájením dodávání pitné vody pro veřejnou potřebu,</w:t>
            </w:r>
          </w:p>
          <w:p w:rsidR="009B4DDB" w:rsidRPr="00C5484C" w:rsidRDefault="009B4DDB" w:rsidP="00C5484C">
            <w:pPr>
              <w:rPr>
                <w:sz w:val="18"/>
                <w:szCs w:val="18"/>
              </w:rPr>
            </w:pPr>
            <w:r w:rsidRPr="00C5484C">
              <w:rPr>
                <w:sz w:val="18"/>
                <w:szCs w:val="18"/>
              </w:rPr>
              <w:t>b) poprvé před zahájením dodávání balené vody na trh v České republice a</w:t>
            </w:r>
          </w:p>
          <w:p w:rsidR="009B4DDB" w:rsidRPr="00C5484C" w:rsidRDefault="009B4DDB" w:rsidP="00C5484C">
            <w:pPr>
              <w:rPr>
                <w:sz w:val="18"/>
                <w:szCs w:val="18"/>
              </w:rPr>
            </w:pPr>
            <w:r w:rsidRPr="00C5484C">
              <w:rPr>
                <w:sz w:val="18"/>
                <w:szCs w:val="18"/>
              </w:rPr>
              <w:t>c) následně pravidelně v průběhu dodávání pitné vody pro veřejnou potřebu nebo balené vody na trh v České republice.</w:t>
            </w:r>
          </w:p>
          <w:p w:rsidR="009B4DDB" w:rsidRPr="00C5484C" w:rsidRDefault="009B4DDB" w:rsidP="00C5484C">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§98 </w:t>
            </w:r>
            <w:proofErr w:type="gramStart"/>
            <w:r>
              <w:rPr>
                <w:sz w:val="18"/>
                <w:szCs w:val="18"/>
              </w:rPr>
              <w:t>odst.5</w:t>
            </w:r>
            <w:proofErr w:type="gramEnd"/>
          </w:p>
        </w:tc>
        <w:tc>
          <w:tcPr>
            <w:tcW w:w="5523" w:type="dxa"/>
            <w:gridSpan w:val="5"/>
            <w:tcBorders>
              <w:top w:val="nil"/>
              <w:left w:val="single" w:sz="4" w:space="0" w:color="auto"/>
              <w:bottom w:val="nil"/>
              <w:right w:val="single" w:sz="4" w:space="0" w:color="auto"/>
            </w:tcBorders>
          </w:tcPr>
          <w:p w:rsidR="009B4DDB" w:rsidRPr="00C5484C" w:rsidRDefault="009B4DDB" w:rsidP="00C5484C">
            <w:pPr>
              <w:rPr>
                <w:sz w:val="18"/>
                <w:szCs w:val="18"/>
              </w:rPr>
            </w:pPr>
            <w:r w:rsidRPr="00C5484C">
              <w:rPr>
                <w:sz w:val="18"/>
                <w:szCs w:val="18"/>
              </w:rPr>
              <w:t>(5) Četnost systematického měření a hodnocení obsahu přírodních radionuklidů ve vodě stanoví příloha č. 27 k této vyhlášce.</w:t>
            </w:r>
          </w:p>
          <w:p w:rsidR="009B4DDB" w:rsidRPr="006942BC" w:rsidRDefault="009B4DDB" w:rsidP="003A0E6A">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§98 </w:t>
            </w:r>
            <w:proofErr w:type="gramStart"/>
            <w:r>
              <w:rPr>
                <w:sz w:val="18"/>
                <w:szCs w:val="18"/>
              </w:rPr>
              <w:t>odst.6</w:t>
            </w:r>
            <w:proofErr w:type="gramEnd"/>
          </w:p>
        </w:tc>
        <w:tc>
          <w:tcPr>
            <w:tcW w:w="5523" w:type="dxa"/>
            <w:gridSpan w:val="5"/>
            <w:tcBorders>
              <w:top w:val="nil"/>
              <w:left w:val="single" w:sz="4" w:space="0" w:color="auto"/>
              <w:bottom w:val="nil"/>
              <w:right w:val="single" w:sz="4" w:space="0" w:color="auto"/>
            </w:tcBorders>
          </w:tcPr>
          <w:p w:rsidR="009B4DDB" w:rsidRPr="00C5484C" w:rsidRDefault="009B4DDB" w:rsidP="00C5484C">
            <w:pPr>
              <w:rPr>
                <w:sz w:val="18"/>
                <w:szCs w:val="18"/>
              </w:rPr>
            </w:pPr>
            <w:r w:rsidRPr="00C5484C">
              <w:rPr>
                <w:sz w:val="18"/>
                <w:szCs w:val="18"/>
              </w:rPr>
              <w:t>(6) V rámci systematického měření a hodnocení obsahu přírodních radionuklidů ve vodě musí být provedeno stanovení indikativní dávky, dojde-li k překročení vyšetřovací úrovně celkové objemové aktivity alfa nebo celkové objemové aktivity beta. Vyšetřovací úrovně stanoví příloha č. 27 k této vyhlášce.</w:t>
            </w:r>
          </w:p>
          <w:p w:rsidR="009B4DDB" w:rsidRPr="006942BC" w:rsidRDefault="009B4DDB" w:rsidP="00C5484C">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999"/>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3A0E6A">
            <w:pPr>
              <w:rPr>
                <w:sz w:val="18"/>
                <w:szCs w:val="18"/>
              </w:rPr>
            </w:pPr>
            <w:r w:rsidRPr="00550BC8">
              <w:rPr>
                <w:sz w:val="18"/>
                <w:szCs w:val="18"/>
              </w:rPr>
              <w:t>422/2016</w:t>
            </w:r>
          </w:p>
          <w:p w:rsidR="009B4DDB" w:rsidRDefault="009B4DDB" w:rsidP="003A0E6A">
            <w:pPr>
              <w:rPr>
                <w:sz w:val="18"/>
                <w:szCs w:val="18"/>
              </w:rPr>
            </w:pPr>
          </w:p>
          <w:p w:rsidR="009B4DDB" w:rsidRPr="00550BC8" w:rsidRDefault="009B4DDB" w:rsidP="003A0E6A">
            <w:pPr>
              <w:rPr>
                <w:sz w:val="18"/>
                <w:szCs w:val="18"/>
              </w:rPr>
            </w:pP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 xml:space="preserve">§98 </w:t>
            </w:r>
            <w:proofErr w:type="gramStart"/>
            <w:r>
              <w:rPr>
                <w:sz w:val="18"/>
                <w:szCs w:val="18"/>
              </w:rPr>
              <w:t>odst.7</w:t>
            </w:r>
            <w:proofErr w:type="gramEnd"/>
          </w:p>
          <w:p w:rsidR="009B4DDB" w:rsidRDefault="009B4DDB" w:rsidP="00483BA9">
            <w:pPr>
              <w:rPr>
                <w:sz w:val="18"/>
                <w:szCs w:val="18"/>
              </w:rPr>
            </w:pPr>
          </w:p>
          <w:p w:rsidR="009B4DDB" w:rsidRDefault="009B4DDB" w:rsidP="00483BA9">
            <w:pPr>
              <w:rPr>
                <w:sz w:val="18"/>
                <w:szCs w:val="18"/>
              </w:rPr>
            </w:pPr>
          </w:p>
          <w:p w:rsidR="009B4DDB" w:rsidRDefault="009B4DDB" w:rsidP="00483BA9">
            <w:pPr>
              <w:rPr>
                <w:sz w:val="18"/>
                <w:szCs w:val="18"/>
              </w:rPr>
            </w:pPr>
          </w:p>
          <w:p w:rsidR="009B4DDB" w:rsidRPr="00550BC8" w:rsidRDefault="009B4DDB" w:rsidP="005E0107">
            <w:pPr>
              <w:rPr>
                <w:sz w:val="18"/>
                <w:szCs w:val="18"/>
              </w:rPr>
            </w:pPr>
          </w:p>
          <w:p w:rsidR="009B4DDB" w:rsidRPr="00550BC8" w:rsidRDefault="009B4DDB" w:rsidP="00483BA9">
            <w:pPr>
              <w:rPr>
                <w:sz w:val="18"/>
                <w:szCs w:val="18"/>
              </w:rPr>
            </w:pPr>
          </w:p>
        </w:tc>
        <w:tc>
          <w:tcPr>
            <w:tcW w:w="5523" w:type="dxa"/>
            <w:gridSpan w:val="5"/>
            <w:tcBorders>
              <w:top w:val="nil"/>
              <w:left w:val="single" w:sz="4" w:space="0" w:color="auto"/>
              <w:bottom w:val="nil"/>
              <w:right w:val="single" w:sz="4" w:space="0" w:color="auto"/>
            </w:tcBorders>
          </w:tcPr>
          <w:p w:rsidR="009B4DDB" w:rsidRPr="006942BC" w:rsidRDefault="009B4DDB" w:rsidP="00483BA9">
            <w:pPr>
              <w:rPr>
                <w:sz w:val="18"/>
                <w:szCs w:val="18"/>
              </w:rPr>
            </w:pPr>
            <w:r w:rsidRPr="00C5484C">
              <w:rPr>
                <w:sz w:val="18"/>
                <w:szCs w:val="18"/>
              </w:rPr>
              <w:t>(7) Stanovení indikativní dávky podle odstavce 6 musí být provedeno s využitím výsledků doplňujícího rozboru. Postup doplňujícího rozboru stanoví příloha č. 27 k této vyhlášce.</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1340"/>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 xml:space="preserve">§99 </w:t>
            </w:r>
            <w:proofErr w:type="gramStart"/>
            <w:r>
              <w:rPr>
                <w:sz w:val="18"/>
                <w:szCs w:val="18"/>
              </w:rPr>
              <w:t>odst.1</w:t>
            </w:r>
            <w:proofErr w:type="gramEnd"/>
          </w:p>
        </w:tc>
        <w:tc>
          <w:tcPr>
            <w:tcW w:w="5523" w:type="dxa"/>
            <w:gridSpan w:val="5"/>
            <w:tcBorders>
              <w:top w:val="nil"/>
              <w:left w:val="single" w:sz="4" w:space="0" w:color="auto"/>
              <w:bottom w:val="nil"/>
              <w:right w:val="single" w:sz="4" w:space="0" w:color="auto"/>
            </w:tcBorders>
          </w:tcPr>
          <w:p w:rsidR="009B4DDB" w:rsidRPr="00C5484C" w:rsidRDefault="009B4DDB" w:rsidP="005E0107">
            <w:pPr>
              <w:rPr>
                <w:sz w:val="18"/>
                <w:szCs w:val="18"/>
              </w:rPr>
            </w:pPr>
            <w:r>
              <w:rPr>
                <w:sz w:val="18"/>
                <w:szCs w:val="18"/>
              </w:rPr>
              <w:t xml:space="preserve">(1) </w:t>
            </w:r>
            <w:r w:rsidRPr="005E0107">
              <w:rPr>
                <w:sz w:val="18"/>
                <w:szCs w:val="18"/>
              </w:rPr>
              <w:t>Není-li vyšetřovací úroveň celkové objemové aktivity alfa překročena a překročení vyšetřovací úrovně celkové objemové aktivity beta je způsobeno pouze přítomností 40K, indikativní dávka podle § 98 odst. 6 nemusí být stanovována a její referenční úroveň se považuje za nepřekročenou.</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1340"/>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9B4DDB">
            <w:pPr>
              <w:rPr>
                <w:sz w:val="18"/>
                <w:szCs w:val="18"/>
              </w:rPr>
            </w:pPr>
            <w:r>
              <w:rPr>
                <w:sz w:val="18"/>
                <w:szCs w:val="18"/>
              </w:rPr>
              <w:t xml:space="preserve">§99 </w:t>
            </w:r>
            <w:proofErr w:type="gramStart"/>
            <w:r>
              <w:rPr>
                <w:sz w:val="18"/>
                <w:szCs w:val="18"/>
              </w:rPr>
              <w:t>odst.2</w:t>
            </w:r>
            <w:proofErr w:type="gramEnd"/>
          </w:p>
        </w:tc>
        <w:tc>
          <w:tcPr>
            <w:tcW w:w="5523" w:type="dxa"/>
            <w:gridSpan w:val="5"/>
            <w:tcBorders>
              <w:top w:val="nil"/>
              <w:left w:val="single" w:sz="4" w:space="0" w:color="auto"/>
              <w:bottom w:val="nil"/>
              <w:right w:val="single" w:sz="4" w:space="0" w:color="auto"/>
            </w:tcBorders>
          </w:tcPr>
          <w:p w:rsidR="009B4DDB" w:rsidRPr="005E0107" w:rsidRDefault="009B4DDB" w:rsidP="005E0107">
            <w:pPr>
              <w:rPr>
                <w:sz w:val="18"/>
                <w:szCs w:val="18"/>
              </w:rPr>
            </w:pPr>
            <w:r w:rsidRPr="005E0107">
              <w:rPr>
                <w:sz w:val="18"/>
                <w:szCs w:val="18"/>
              </w:rPr>
              <w:t>(2) Systematické měření obsahu přírodních radionuklidů ve vodě může být provedeno v rozsahu základního rozboru, bylo-li</w:t>
            </w:r>
          </w:p>
          <w:p w:rsidR="009B4DDB" w:rsidRPr="005E0107" w:rsidRDefault="009B4DDB" w:rsidP="005E0107">
            <w:pPr>
              <w:rPr>
                <w:sz w:val="18"/>
                <w:szCs w:val="18"/>
              </w:rPr>
            </w:pPr>
            <w:r w:rsidRPr="005E0107">
              <w:rPr>
                <w:sz w:val="18"/>
                <w:szCs w:val="18"/>
              </w:rPr>
              <w:t>a) zjištěno, že referenční úroveň indikativní dávky není překročena, nebo</w:t>
            </w:r>
          </w:p>
          <w:p w:rsidR="009B4DDB" w:rsidRPr="005E0107" w:rsidRDefault="009B4DDB" w:rsidP="005E0107">
            <w:pPr>
              <w:rPr>
                <w:sz w:val="18"/>
                <w:szCs w:val="18"/>
              </w:rPr>
            </w:pPr>
            <w:r w:rsidRPr="005E0107">
              <w:rPr>
                <w:sz w:val="18"/>
                <w:szCs w:val="18"/>
              </w:rPr>
              <w:t>b) prokázáno, že při překročení referenční úrovně podle písmene a) je radiační ochrana optimalizována.</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783"/>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9B4DDB">
            <w:pPr>
              <w:rPr>
                <w:sz w:val="18"/>
                <w:szCs w:val="18"/>
              </w:rPr>
            </w:pPr>
            <w:r>
              <w:rPr>
                <w:sz w:val="18"/>
                <w:szCs w:val="18"/>
              </w:rPr>
              <w:t xml:space="preserve">§99 </w:t>
            </w:r>
            <w:proofErr w:type="gramStart"/>
            <w:r>
              <w:rPr>
                <w:sz w:val="18"/>
                <w:szCs w:val="18"/>
              </w:rPr>
              <w:t>odst.3</w:t>
            </w:r>
            <w:proofErr w:type="gramEnd"/>
          </w:p>
        </w:tc>
        <w:tc>
          <w:tcPr>
            <w:tcW w:w="5523" w:type="dxa"/>
            <w:gridSpan w:val="5"/>
            <w:tcBorders>
              <w:top w:val="nil"/>
              <w:left w:val="single" w:sz="4" w:space="0" w:color="auto"/>
              <w:bottom w:val="nil"/>
              <w:right w:val="single" w:sz="4" w:space="0" w:color="auto"/>
            </w:tcBorders>
          </w:tcPr>
          <w:p w:rsidR="009B4DDB" w:rsidRPr="005E0107" w:rsidRDefault="009B4DDB" w:rsidP="005E0107">
            <w:pPr>
              <w:rPr>
                <w:sz w:val="18"/>
                <w:szCs w:val="18"/>
              </w:rPr>
            </w:pPr>
            <w:r w:rsidRPr="005E0107">
              <w:rPr>
                <w:sz w:val="18"/>
                <w:szCs w:val="18"/>
              </w:rPr>
              <w:t>(3) Rozsah základního rozboru podle odstavce 2 stanoví příloha č. 27 k této vyhlášce.</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1340"/>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9B4DDB">
            <w:pPr>
              <w:rPr>
                <w:sz w:val="18"/>
                <w:szCs w:val="18"/>
              </w:rPr>
            </w:pPr>
            <w:r>
              <w:rPr>
                <w:sz w:val="18"/>
                <w:szCs w:val="18"/>
              </w:rPr>
              <w:t xml:space="preserve">§99 </w:t>
            </w:r>
            <w:proofErr w:type="gramStart"/>
            <w:r>
              <w:rPr>
                <w:sz w:val="18"/>
                <w:szCs w:val="18"/>
              </w:rPr>
              <w:t>odst.4</w:t>
            </w:r>
            <w:proofErr w:type="gramEnd"/>
          </w:p>
        </w:tc>
        <w:tc>
          <w:tcPr>
            <w:tcW w:w="5523" w:type="dxa"/>
            <w:gridSpan w:val="5"/>
            <w:tcBorders>
              <w:top w:val="nil"/>
              <w:left w:val="single" w:sz="4" w:space="0" w:color="auto"/>
              <w:bottom w:val="nil"/>
              <w:right w:val="single" w:sz="4" w:space="0" w:color="auto"/>
            </w:tcBorders>
          </w:tcPr>
          <w:p w:rsidR="009B4DDB" w:rsidRPr="005E0107" w:rsidRDefault="009B4DDB" w:rsidP="005E0107">
            <w:pPr>
              <w:rPr>
                <w:sz w:val="18"/>
                <w:szCs w:val="18"/>
              </w:rPr>
            </w:pPr>
            <w:r w:rsidRPr="005E0107">
              <w:rPr>
                <w:sz w:val="18"/>
                <w:szCs w:val="18"/>
              </w:rPr>
              <w:t>(4) Nepřekročí-li výsledky v 5 po sobě jdoucích letech referenční úrovně stanovené v § 98 odst. 2, systematické měření a hodnocení obsahu přírodních radionuklidů ve vodě musí být dále prováděno, jen dojde-li ke změně, která by mohla ovlivnit obsah přírodních radionuklidů ve vodě, s výjimkou úpravy vody ke snížení obsahu přírodních radionuklidů.</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1340"/>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9B4DDB">
            <w:pPr>
              <w:rPr>
                <w:sz w:val="18"/>
                <w:szCs w:val="18"/>
              </w:rPr>
            </w:pPr>
            <w:r>
              <w:rPr>
                <w:sz w:val="18"/>
                <w:szCs w:val="18"/>
              </w:rPr>
              <w:t xml:space="preserve">§99 </w:t>
            </w:r>
            <w:proofErr w:type="gramStart"/>
            <w:r>
              <w:rPr>
                <w:sz w:val="18"/>
                <w:szCs w:val="18"/>
              </w:rPr>
              <w:t>odst.6</w:t>
            </w:r>
            <w:proofErr w:type="gramEnd"/>
          </w:p>
        </w:tc>
        <w:tc>
          <w:tcPr>
            <w:tcW w:w="5523" w:type="dxa"/>
            <w:gridSpan w:val="5"/>
            <w:tcBorders>
              <w:top w:val="nil"/>
              <w:left w:val="single" w:sz="4" w:space="0" w:color="auto"/>
              <w:bottom w:val="nil"/>
              <w:right w:val="single" w:sz="4" w:space="0" w:color="auto"/>
            </w:tcBorders>
          </w:tcPr>
          <w:p w:rsidR="009B4DDB" w:rsidRPr="005E0107" w:rsidRDefault="009B4DDB" w:rsidP="005E0107">
            <w:pPr>
              <w:rPr>
                <w:sz w:val="18"/>
                <w:szCs w:val="18"/>
              </w:rPr>
            </w:pPr>
            <w:r w:rsidRPr="005E0107">
              <w:rPr>
                <w:sz w:val="18"/>
                <w:szCs w:val="18"/>
              </w:rPr>
              <w:t>(6) Vzorky vody musí být pro systematické měření a hodnocení obsahu přírodních radionuklidů ve vodě odebírány tak, aby byly reprezentativní pro</w:t>
            </w:r>
          </w:p>
          <w:p w:rsidR="009B4DDB" w:rsidRPr="005E0107" w:rsidRDefault="009B4DDB" w:rsidP="005E0107">
            <w:pPr>
              <w:rPr>
                <w:sz w:val="18"/>
                <w:szCs w:val="18"/>
              </w:rPr>
            </w:pPr>
            <w:r w:rsidRPr="005E0107">
              <w:rPr>
                <w:sz w:val="18"/>
                <w:szCs w:val="18"/>
              </w:rPr>
              <w:t>a) vodu dodávanou během celého kalendářního roku a pro celou vodou zásobovanou oblast a</w:t>
            </w:r>
          </w:p>
          <w:p w:rsidR="009B4DDB" w:rsidRDefault="009B4DDB" w:rsidP="005E0107">
            <w:pPr>
              <w:rPr>
                <w:sz w:val="18"/>
                <w:szCs w:val="18"/>
              </w:rPr>
            </w:pPr>
            <w:r w:rsidRPr="005E0107">
              <w:rPr>
                <w:sz w:val="18"/>
                <w:szCs w:val="18"/>
              </w:rPr>
              <w:t>b) veškerou vyrobenou vodu stáčenou do lahví nebo kontejnerů.</w:t>
            </w:r>
          </w:p>
          <w:p w:rsidR="009B4DDB" w:rsidRPr="005E0107" w:rsidRDefault="009B4DDB" w:rsidP="005E0107">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5E0107">
        <w:trPr>
          <w:trHeight w:val="1340"/>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9B4DDB">
            <w:pPr>
              <w:rPr>
                <w:sz w:val="18"/>
                <w:szCs w:val="18"/>
              </w:rPr>
            </w:pPr>
            <w:r>
              <w:rPr>
                <w:sz w:val="18"/>
                <w:szCs w:val="18"/>
              </w:rPr>
              <w:t xml:space="preserve">§104 odst.1 </w:t>
            </w:r>
            <w:proofErr w:type="spellStart"/>
            <w:proofErr w:type="gramStart"/>
            <w:r>
              <w:rPr>
                <w:sz w:val="18"/>
                <w:szCs w:val="18"/>
              </w:rPr>
              <w:t>písm.b</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CD04FE" w:rsidRDefault="009B4DDB" w:rsidP="00CD04FE">
            <w:pPr>
              <w:rPr>
                <w:sz w:val="18"/>
                <w:szCs w:val="18"/>
              </w:rPr>
            </w:pPr>
            <w:r w:rsidRPr="00CD04FE">
              <w:rPr>
                <w:sz w:val="18"/>
                <w:szCs w:val="18"/>
              </w:rPr>
              <w:t>(1)</w:t>
            </w:r>
            <w:r w:rsidRPr="00CD04FE">
              <w:rPr>
                <w:sz w:val="18"/>
                <w:szCs w:val="18"/>
              </w:rPr>
              <w:tab/>
              <w:t>Uvolňovací úrovně pro pracoviště se zdroji ionizujícího záření se považují za překročené</w:t>
            </w:r>
          </w:p>
          <w:p w:rsidR="009B4DDB" w:rsidRDefault="009B4DDB" w:rsidP="00CD04FE">
            <w:pPr>
              <w:rPr>
                <w:sz w:val="18"/>
                <w:szCs w:val="18"/>
              </w:rPr>
            </w:pPr>
            <w:r w:rsidRPr="00CD04FE">
              <w:rPr>
                <w:sz w:val="18"/>
                <w:szCs w:val="18"/>
              </w:rPr>
              <w:t>b)</w:t>
            </w:r>
            <w:r w:rsidRPr="00CD04FE">
              <w:rPr>
                <w:sz w:val="18"/>
                <w:szCs w:val="18"/>
              </w:rPr>
              <w:tab/>
              <w:t xml:space="preserve">při vypouštění odpadních vod do povrchových vod, pokud součet součinů průměrných objemových aktivit jednotlivých vypouštěných radionuklidů a jejich maximálních konverzních faktorů </w:t>
            </w:r>
            <w:proofErr w:type="spellStart"/>
            <w:r w:rsidRPr="00CD04FE">
              <w:rPr>
                <w:sz w:val="18"/>
                <w:szCs w:val="18"/>
              </w:rPr>
              <w:t>hing</w:t>
            </w:r>
            <w:proofErr w:type="spellEnd"/>
            <w:r w:rsidRPr="00CD04FE">
              <w:rPr>
                <w:sz w:val="18"/>
                <w:szCs w:val="18"/>
              </w:rPr>
              <w:t xml:space="preserve"> pro příjem požitím dospělým jednotlivcem z obyvatelstva je větší než 0,1 </w:t>
            </w:r>
            <w:proofErr w:type="spellStart"/>
            <w:r w:rsidRPr="00CD04FE">
              <w:rPr>
                <w:sz w:val="18"/>
                <w:szCs w:val="18"/>
              </w:rPr>
              <w:t>mSv</w:t>
            </w:r>
            <w:proofErr w:type="spellEnd"/>
            <w:r w:rsidRPr="00CD04FE">
              <w:rPr>
                <w:sz w:val="18"/>
                <w:szCs w:val="18"/>
              </w:rPr>
              <w:t xml:space="preserve">/m3; maximální konverzní faktor </w:t>
            </w:r>
            <w:proofErr w:type="spellStart"/>
            <w:r w:rsidRPr="00CD04FE">
              <w:rPr>
                <w:sz w:val="18"/>
                <w:szCs w:val="18"/>
              </w:rPr>
              <w:t>hing</w:t>
            </w:r>
            <w:proofErr w:type="spellEnd"/>
            <w:r w:rsidRPr="00CD04FE">
              <w:rPr>
                <w:sz w:val="18"/>
                <w:szCs w:val="18"/>
              </w:rPr>
              <w:t xml:space="preserve"> pro příjem požitím dospělým jednotlivcem z obyvatelstva stanoví příloha č. 3 k této vyhlášce,</w:t>
            </w:r>
          </w:p>
          <w:p w:rsidR="009B4DDB" w:rsidRDefault="009B4DDB" w:rsidP="00CD04FE">
            <w:pPr>
              <w:rPr>
                <w:sz w:val="18"/>
                <w:szCs w:val="18"/>
              </w:rPr>
            </w:pPr>
          </w:p>
          <w:p w:rsidR="009B4DDB" w:rsidRPr="005E0107" w:rsidRDefault="009B4DDB" w:rsidP="00CD04FE">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550BC8">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550BC8">
            <w:pPr>
              <w:rPr>
                <w:sz w:val="18"/>
                <w:szCs w:val="18"/>
              </w:rPr>
            </w:pPr>
            <w:r>
              <w:rPr>
                <w:sz w:val="18"/>
                <w:szCs w:val="18"/>
              </w:rPr>
              <w:t xml:space="preserve">Příloha </w:t>
            </w:r>
            <w:proofErr w:type="gramStart"/>
            <w:r>
              <w:rPr>
                <w:sz w:val="18"/>
                <w:szCs w:val="18"/>
              </w:rPr>
              <w:t>č.27</w:t>
            </w:r>
            <w:proofErr w:type="gramEnd"/>
            <w:r>
              <w:rPr>
                <w:sz w:val="18"/>
                <w:szCs w:val="18"/>
              </w:rPr>
              <w:t xml:space="preserve"> druhá tabulka</w:t>
            </w:r>
          </w:p>
        </w:tc>
        <w:tc>
          <w:tcPr>
            <w:tcW w:w="5523" w:type="dxa"/>
            <w:gridSpan w:val="5"/>
            <w:tcBorders>
              <w:top w:val="nil"/>
              <w:left w:val="single" w:sz="4" w:space="0" w:color="auto"/>
              <w:bottom w:val="nil"/>
              <w:right w:val="single" w:sz="4" w:space="0" w:color="auto"/>
            </w:tcBorders>
          </w:tcPr>
          <w:p w:rsidR="009B4DDB" w:rsidRPr="00550BC8" w:rsidRDefault="009B4DDB" w:rsidP="00550BC8">
            <w:pPr>
              <w:rPr>
                <w:b/>
                <w:bCs/>
                <w:sz w:val="18"/>
                <w:szCs w:val="18"/>
              </w:rPr>
            </w:pPr>
            <w:r w:rsidRPr="00550BC8">
              <w:rPr>
                <w:b/>
                <w:bCs/>
                <w:sz w:val="18"/>
                <w:szCs w:val="18"/>
              </w:rPr>
              <w:t>Referenční úrovně obsahu přírodních radionuklidů v pitné vodě pro veřejnou potřebu a pro dodávání balené vody na trh</w:t>
            </w:r>
          </w:p>
          <w:p w:rsidR="009B4DDB" w:rsidRPr="00550BC8" w:rsidRDefault="009B4DDB" w:rsidP="00550BC8">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3839"/>
            </w:tblGrid>
            <w:tr w:rsidR="009B4DDB" w:rsidRPr="00550BC8" w:rsidTr="00550BC8">
              <w:trPr>
                <w:trHeight w:val="257"/>
              </w:trPr>
              <w:tc>
                <w:tcPr>
                  <w:tcW w:w="1280" w:type="dxa"/>
                  <w:shd w:val="clear" w:color="auto" w:fill="auto"/>
                </w:tcPr>
                <w:p w:rsidR="009B4DDB" w:rsidRPr="00550BC8" w:rsidRDefault="009B4DDB" w:rsidP="00550BC8">
                  <w:pPr>
                    <w:rPr>
                      <w:b/>
                      <w:sz w:val="18"/>
                      <w:szCs w:val="18"/>
                    </w:rPr>
                  </w:pPr>
                </w:p>
              </w:tc>
              <w:tc>
                <w:tcPr>
                  <w:tcW w:w="3839" w:type="dxa"/>
                  <w:shd w:val="clear" w:color="auto" w:fill="D9D9D9" w:themeFill="background1" w:themeFillShade="D9"/>
                </w:tcPr>
                <w:p w:rsidR="009B4DDB" w:rsidRPr="00550BC8" w:rsidRDefault="009B4DDB" w:rsidP="00550BC8">
                  <w:pPr>
                    <w:rPr>
                      <w:b/>
                      <w:bCs/>
                      <w:sz w:val="18"/>
                      <w:szCs w:val="18"/>
                    </w:rPr>
                  </w:pPr>
                  <w:r w:rsidRPr="00550BC8">
                    <w:rPr>
                      <w:b/>
                      <w:sz w:val="18"/>
                      <w:szCs w:val="18"/>
                    </w:rPr>
                    <w:t>Referenční úroveň</w:t>
                  </w:r>
                </w:p>
              </w:tc>
            </w:tr>
            <w:tr w:rsidR="009B4DDB" w:rsidRPr="00550BC8" w:rsidTr="00550BC8">
              <w:trPr>
                <w:trHeight w:val="239"/>
              </w:trPr>
              <w:tc>
                <w:tcPr>
                  <w:tcW w:w="1280" w:type="dxa"/>
                  <w:shd w:val="clear" w:color="auto" w:fill="auto"/>
                  <w:vAlign w:val="center"/>
                </w:tcPr>
                <w:p w:rsidR="009B4DDB" w:rsidRPr="00550BC8" w:rsidRDefault="009B4DDB" w:rsidP="00550BC8">
                  <w:pPr>
                    <w:rPr>
                      <w:b/>
                      <w:bCs/>
                      <w:sz w:val="18"/>
                      <w:szCs w:val="18"/>
                    </w:rPr>
                  </w:pPr>
                  <w:r w:rsidRPr="00550BC8">
                    <w:rPr>
                      <w:bCs/>
                      <w:sz w:val="18"/>
                      <w:szCs w:val="18"/>
                    </w:rPr>
                    <w:t>Rn-222</w:t>
                  </w:r>
                </w:p>
              </w:tc>
              <w:tc>
                <w:tcPr>
                  <w:tcW w:w="3839" w:type="dxa"/>
                  <w:shd w:val="clear" w:color="auto" w:fill="auto"/>
                  <w:vAlign w:val="center"/>
                </w:tcPr>
                <w:p w:rsidR="009B4DDB" w:rsidRPr="00550BC8" w:rsidRDefault="009B4DDB" w:rsidP="00550BC8">
                  <w:pPr>
                    <w:rPr>
                      <w:bCs/>
                      <w:sz w:val="18"/>
                      <w:szCs w:val="18"/>
                    </w:rPr>
                  </w:pPr>
                  <w:r w:rsidRPr="00550BC8">
                    <w:rPr>
                      <w:bCs/>
                      <w:sz w:val="18"/>
                      <w:szCs w:val="18"/>
                    </w:rPr>
                    <w:t xml:space="preserve">100 </w:t>
                  </w:r>
                  <w:proofErr w:type="spellStart"/>
                  <w:r w:rsidRPr="00550BC8">
                    <w:rPr>
                      <w:bCs/>
                      <w:sz w:val="18"/>
                      <w:szCs w:val="18"/>
                    </w:rPr>
                    <w:t>Bq</w:t>
                  </w:r>
                  <w:proofErr w:type="spellEnd"/>
                  <w:r w:rsidRPr="00550BC8">
                    <w:rPr>
                      <w:bCs/>
                      <w:sz w:val="18"/>
                      <w:szCs w:val="18"/>
                    </w:rPr>
                    <w:t>/l</w:t>
                  </w:r>
                </w:p>
              </w:tc>
            </w:tr>
            <w:tr w:rsidR="009B4DDB" w:rsidRPr="00550BC8" w:rsidTr="00550BC8">
              <w:trPr>
                <w:trHeight w:val="257"/>
              </w:trPr>
              <w:tc>
                <w:tcPr>
                  <w:tcW w:w="1280" w:type="dxa"/>
                  <w:shd w:val="clear" w:color="auto" w:fill="auto"/>
                  <w:vAlign w:val="center"/>
                </w:tcPr>
                <w:p w:rsidR="009B4DDB" w:rsidRPr="00550BC8" w:rsidRDefault="009B4DDB" w:rsidP="00550BC8">
                  <w:pPr>
                    <w:rPr>
                      <w:bCs/>
                      <w:sz w:val="18"/>
                      <w:szCs w:val="18"/>
                    </w:rPr>
                  </w:pPr>
                  <w:r w:rsidRPr="00550BC8">
                    <w:rPr>
                      <w:sz w:val="18"/>
                      <w:szCs w:val="18"/>
                    </w:rPr>
                    <w:t>Indikativní dávka</w:t>
                  </w:r>
                </w:p>
              </w:tc>
              <w:tc>
                <w:tcPr>
                  <w:tcW w:w="3839" w:type="dxa"/>
                  <w:shd w:val="clear" w:color="auto" w:fill="auto"/>
                  <w:vAlign w:val="center"/>
                </w:tcPr>
                <w:p w:rsidR="009B4DDB" w:rsidRPr="00550BC8" w:rsidRDefault="009B4DDB" w:rsidP="00550BC8">
                  <w:pPr>
                    <w:rPr>
                      <w:bCs/>
                      <w:sz w:val="18"/>
                      <w:szCs w:val="18"/>
                    </w:rPr>
                  </w:pPr>
                  <w:r w:rsidRPr="00550BC8">
                    <w:rPr>
                      <w:bCs/>
                      <w:sz w:val="18"/>
                      <w:szCs w:val="18"/>
                    </w:rPr>
                    <w:t xml:space="preserve">0,1 </w:t>
                  </w:r>
                  <w:proofErr w:type="spellStart"/>
                  <w:r w:rsidRPr="00550BC8">
                    <w:rPr>
                      <w:bCs/>
                      <w:sz w:val="18"/>
                      <w:szCs w:val="18"/>
                    </w:rPr>
                    <w:t>mSv</w:t>
                  </w:r>
                  <w:proofErr w:type="spellEnd"/>
                  <w:r w:rsidRPr="00550BC8">
                    <w:rPr>
                      <w:bCs/>
                      <w:sz w:val="18"/>
                      <w:szCs w:val="18"/>
                    </w:rPr>
                    <w:t>/rok</w:t>
                  </w:r>
                </w:p>
              </w:tc>
            </w:tr>
          </w:tbl>
          <w:p w:rsidR="009B4DDB" w:rsidRPr="00550BC8" w:rsidRDefault="009B4DDB" w:rsidP="00550BC8">
            <w:pPr>
              <w:rPr>
                <w:sz w:val="18"/>
                <w:szCs w:val="18"/>
              </w:rPr>
            </w:pPr>
          </w:p>
          <w:p w:rsidR="009B4DDB" w:rsidRPr="00550BC8" w:rsidRDefault="009B4DDB" w:rsidP="00550BC8">
            <w:pPr>
              <w:rPr>
                <w:sz w:val="18"/>
                <w:szCs w:val="18"/>
              </w:rPr>
            </w:pPr>
          </w:p>
          <w:p w:rsidR="009B4DDB" w:rsidRPr="00550BC8" w:rsidRDefault="009B4DDB" w:rsidP="00550BC8">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C65D3E">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Příloha </w:t>
            </w:r>
            <w:proofErr w:type="gramStart"/>
            <w:r>
              <w:rPr>
                <w:sz w:val="18"/>
                <w:szCs w:val="18"/>
              </w:rPr>
              <w:t>č.27</w:t>
            </w:r>
            <w:proofErr w:type="gramEnd"/>
            <w:r>
              <w:rPr>
                <w:sz w:val="18"/>
                <w:szCs w:val="18"/>
              </w:rPr>
              <w:t xml:space="preserve"> třetí tabulka</w:t>
            </w:r>
          </w:p>
        </w:tc>
        <w:tc>
          <w:tcPr>
            <w:tcW w:w="5523" w:type="dxa"/>
            <w:gridSpan w:val="5"/>
            <w:tcBorders>
              <w:top w:val="nil"/>
              <w:left w:val="single" w:sz="4" w:space="0" w:color="auto"/>
              <w:bottom w:val="nil"/>
              <w:right w:val="single" w:sz="4" w:space="0" w:color="auto"/>
            </w:tcBorders>
          </w:tcPr>
          <w:p w:rsidR="009B4DDB" w:rsidRPr="00550BC8" w:rsidRDefault="009B4DDB" w:rsidP="003A0E6A">
            <w:pPr>
              <w:rPr>
                <w:bCs/>
                <w:sz w:val="18"/>
                <w:szCs w:val="18"/>
              </w:rPr>
            </w:pPr>
            <w:r w:rsidRPr="00550BC8">
              <w:rPr>
                <w:bCs/>
                <w:sz w:val="18"/>
                <w:szCs w:val="18"/>
              </w:rPr>
              <w:t>Vyšetřovací úrovně celkové objemové aktivity alfa a celkové objemové aktivity beta</w:t>
            </w:r>
          </w:p>
          <w:p w:rsidR="009B4DDB" w:rsidRPr="00550BC8" w:rsidRDefault="009B4DDB" w:rsidP="003A0E6A">
            <w:pPr>
              <w:rPr>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5"/>
              <w:gridCol w:w="1295"/>
              <w:gridCol w:w="1295"/>
              <w:gridCol w:w="1295"/>
            </w:tblGrid>
            <w:tr w:rsidR="009B4DDB" w:rsidRPr="00550BC8" w:rsidTr="003A0E6A">
              <w:trPr>
                <w:trHeight w:val="242"/>
              </w:trPr>
              <w:tc>
                <w:tcPr>
                  <w:tcW w:w="1295" w:type="dxa"/>
                  <w:shd w:val="clear" w:color="auto" w:fill="auto"/>
                </w:tcPr>
                <w:p w:rsidR="009B4DDB" w:rsidRPr="00550BC8" w:rsidRDefault="009B4DDB" w:rsidP="003A0E6A">
                  <w:pPr>
                    <w:rPr>
                      <w:bCs/>
                      <w:sz w:val="18"/>
                      <w:szCs w:val="18"/>
                    </w:rPr>
                  </w:pPr>
                </w:p>
              </w:tc>
              <w:tc>
                <w:tcPr>
                  <w:tcW w:w="3884" w:type="dxa"/>
                  <w:gridSpan w:val="3"/>
                  <w:shd w:val="clear" w:color="auto" w:fill="D9D9D9" w:themeFill="background1" w:themeFillShade="D9"/>
                </w:tcPr>
                <w:p w:rsidR="009B4DDB" w:rsidRPr="00550BC8" w:rsidDel="00D579C2" w:rsidRDefault="009B4DDB" w:rsidP="003A0E6A">
                  <w:pPr>
                    <w:rPr>
                      <w:bCs/>
                      <w:sz w:val="18"/>
                      <w:szCs w:val="18"/>
                    </w:rPr>
                  </w:pPr>
                  <w:r w:rsidRPr="00550BC8">
                    <w:rPr>
                      <w:bCs/>
                      <w:sz w:val="18"/>
                      <w:szCs w:val="18"/>
                    </w:rPr>
                    <w:t>Vyšetřovací úrovně</w:t>
                  </w:r>
                </w:p>
              </w:tc>
            </w:tr>
            <w:tr w:rsidR="009B4DDB" w:rsidRPr="00550BC8" w:rsidTr="003A0E6A">
              <w:trPr>
                <w:trHeight w:val="435"/>
              </w:trPr>
              <w:tc>
                <w:tcPr>
                  <w:tcW w:w="1295" w:type="dxa"/>
                  <w:shd w:val="clear" w:color="auto" w:fill="auto"/>
                  <w:vAlign w:val="center"/>
                </w:tcPr>
                <w:p w:rsidR="009B4DDB" w:rsidRPr="00550BC8" w:rsidRDefault="009B4DDB" w:rsidP="003A0E6A">
                  <w:pPr>
                    <w:rPr>
                      <w:bCs/>
                      <w:sz w:val="18"/>
                      <w:szCs w:val="18"/>
                    </w:rPr>
                  </w:pPr>
                  <w:r w:rsidRPr="00550BC8">
                    <w:rPr>
                      <w:bCs/>
                      <w:sz w:val="18"/>
                      <w:szCs w:val="18"/>
                    </w:rPr>
                    <w:t>Celková objemová aktivita alfa</w:t>
                  </w:r>
                </w:p>
              </w:tc>
              <w:tc>
                <w:tcPr>
                  <w:tcW w:w="1295" w:type="dxa"/>
                  <w:shd w:val="clear" w:color="auto" w:fill="auto"/>
                  <w:vAlign w:val="center"/>
                </w:tcPr>
                <w:p w:rsidR="009B4DDB" w:rsidRPr="00550BC8" w:rsidRDefault="009B4DDB" w:rsidP="003A0E6A">
                  <w:pPr>
                    <w:rPr>
                      <w:bCs/>
                      <w:sz w:val="18"/>
                      <w:szCs w:val="18"/>
                    </w:rPr>
                  </w:pPr>
                </w:p>
              </w:tc>
              <w:tc>
                <w:tcPr>
                  <w:tcW w:w="1295" w:type="dxa"/>
                  <w:shd w:val="clear" w:color="auto" w:fill="auto"/>
                  <w:vAlign w:val="center"/>
                </w:tcPr>
                <w:p w:rsidR="009B4DDB" w:rsidRPr="00550BC8" w:rsidRDefault="009B4DDB" w:rsidP="003A0E6A">
                  <w:pPr>
                    <w:rPr>
                      <w:bCs/>
                      <w:sz w:val="18"/>
                      <w:szCs w:val="18"/>
                    </w:rPr>
                  </w:pPr>
                  <w:r w:rsidRPr="00550BC8">
                    <w:rPr>
                      <w:bCs/>
                      <w:sz w:val="18"/>
                      <w:szCs w:val="18"/>
                    </w:rPr>
                    <w:t xml:space="preserve">0,2 </w:t>
                  </w:r>
                  <w:proofErr w:type="spellStart"/>
                  <w:r w:rsidRPr="00550BC8">
                    <w:rPr>
                      <w:bCs/>
                      <w:sz w:val="18"/>
                      <w:szCs w:val="18"/>
                    </w:rPr>
                    <w:t>Bq</w:t>
                  </w:r>
                  <w:proofErr w:type="spellEnd"/>
                  <w:r w:rsidRPr="00550BC8">
                    <w:rPr>
                      <w:bCs/>
                      <w:sz w:val="18"/>
                      <w:szCs w:val="18"/>
                    </w:rPr>
                    <w:t>/l</w:t>
                  </w:r>
                </w:p>
              </w:tc>
              <w:tc>
                <w:tcPr>
                  <w:tcW w:w="1295" w:type="dxa"/>
                  <w:shd w:val="clear" w:color="auto" w:fill="auto"/>
                  <w:vAlign w:val="center"/>
                </w:tcPr>
                <w:p w:rsidR="009B4DDB" w:rsidRPr="00550BC8" w:rsidRDefault="009B4DDB" w:rsidP="003A0E6A">
                  <w:pPr>
                    <w:rPr>
                      <w:bCs/>
                      <w:sz w:val="18"/>
                      <w:szCs w:val="18"/>
                    </w:rPr>
                  </w:pPr>
                </w:p>
              </w:tc>
            </w:tr>
            <w:tr w:rsidR="009B4DDB" w:rsidRPr="00550BC8" w:rsidTr="003A0E6A">
              <w:trPr>
                <w:trHeight w:val="451"/>
              </w:trPr>
              <w:tc>
                <w:tcPr>
                  <w:tcW w:w="1295" w:type="dxa"/>
                  <w:shd w:val="clear" w:color="auto" w:fill="auto"/>
                  <w:vAlign w:val="center"/>
                </w:tcPr>
                <w:p w:rsidR="009B4DDB" w:rsidRPr="00550BC8" w:rsidRDefault="009B4DDB" w:rsidP="003A0E6A">
                  <w:pPr>
                    <w:rPr>
                      <w:bCs/>
                      <w:sz w:val="18"/>
                      <w:szCs w:val="18"/>
                    </w:rPr>
                  </w:pPr>
                  <w:r w:rsidRPr="00550BC8">
                    <w:rPr>
                      <w:bCs/>
                      <w:sz w:val="18"/>
                      <w:szCs w:val="18"/>
                    </w:rPr>
                    <w:t>Celková objemová aktivita beta</w:t>
                  </w:r>
                </w:p>
              </w:tc>
              <w:tc>
                <w:tcPr>
                  <w:tcW w:w="1295" w:type="dxa"/>
                  <w:shd w:val="clear" w:color="auto" w:fill="auto"/>
                  <w:vAlign w:val="center"/>
                </w:tcPr>
                <w:p w:rsidR="009B4DDB" w:rsidRPr="00550BC8" w:rsidRDefault="009B4DDB" w:rsidP="003A0E6A">
                  <w:pPr>
                    <w:rPr>
                      <w:bCs/>
                      <w:sz w:val="18"/>
                      <w:szCs w:val="18"/>
                    </w:rPr>
                  </w:pPr>
                </w:p>
              </w:tc>
              <w:tc>
                <w:tcPr>
                  <w:tcW w:w="1295" w:type="dxa"/>
                  <w:shd w:val="clear" w:color="auto" w:fill="auto"/>
                  <w:vAlign w:val="center"/>
                </w:tcPr>
                <w:p w:rsidR="009B4DDB" w:rsidRPr="00550BC8" w:rsidRDefault="009B4DDB" w:rsidP="003A0E6A">
                  <w:pPr>
                    <w:rPr>
                      <w:bCs/>
                      <w:sz w:val="18"/>
                      <w:szCs w:val="18"/>
                    </w:rPr>
                  </w:pPr>
                  <w:r w:rsidRPr="00550BC8">
                    <w:rPr>
                      <w:bCs/>
                      <w:sz w:val="18"/>
                      <w:szCs w:val="18"/>
                    </w:rPr>
                    <w:t xml:space="preserve">0,5 </w:t>
                  </w:r>
                  <w:proofErr w:type="spellStart"/>
                  <w:r w:rsidRPr="00550BC8">
                    <w:rPr>
                      <w:bCs/>
                      <w:sz w:val="18"/>
                      <w:szCs w:val="18"/>
                    </w:rPr>
                    <w:t>Bq</w:t>
                  </w:r>
                  <w:proofErr w:type="spellEnd"/>
                  <w:r w:rsidRPr="00550BC8">
                    <w:rPr>
                      <w:bCs/>
                      <w:sz w:val="18"/>
                      <w:szCs w:val="18"/>
                    </w:rPr>
                    <w:t>/l</w:t>
                  </w:r>
                </w:p>
              </w:tc>
              <w:tc>
                <w:tcPr>
                  <w:tcW w:w="1295" w:type="dxa"/>
                  <w:shd w:val="clear" w:color="auto" w:fill="auto"/>
                  <w:vAlign w:val="center"/>
                </w:tcPr>
                <w:p w:rsidR="009B4DDB" w:rsidRPr="00550BC8" w:rsidRDefault="009B4DDB" w:rsidP="003A0E6A">
                  <w:pPr>
                    <w:rPr>
                      <w:bCs/>
                      <w:sz w:val="18"/>
                      <w:szCs w:val="18"/>
                    </w:rPr>
                  </w:pPr>
                </w:p>
              </w:tc>
            </w:tr>
          </w:tbl>
          <w:p w:rsidR="009B4DDB" w:rsidRPr="00550BC8" w:rsidRDefault="009B4DDB" w:rsidP="003A0E6A">
            <w:pPr>
              <w:rPr>
                <w:bCs/>
                <w:sz w:val="18"/>
                <w:szCs w:val="18"/>
              </w:rPr>
            </w:pPr>
          </w:p>
          <w:p w:rsidR="009B4DDB" w:rsidRPr="00550BC8" w:rsidRDefault="009B4DDB" w:rsidP="003A0E6A">
            <w:pPr>
              <w:rPr>
                <w:b/>
                <w:bCs/>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9B4DDB" w:rsidTr="00F37BB8">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9B4DDB">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9B4DDB">
            <w:pPr>
              <w:rPr>
                <w:sz w:val="18"/>
                <w:szCs w:val="18"/>
              </w:rPr>
            </w:pPr>
            <w:r>
              <w:rPr>
                <w:sz w:val="18"/>
                <w:szCs w:val="18"/>
              </w:rPr>
              <w:t xml:space="preserve">Příloha </w:t>
            </w:r>
            <w:proofErr w:type="gramStart"/>
            <w:r>
              <w:rPr>
                <w:sz w:val="18"/>
                <w:szCs w:val="18"/>
              </w:rPr>
              <w:t>č.27</w:t>
            </w:r>
            <w:proofErr w:type="gramEnd"/>
            <w:r>
              <w:rPr>
                <w:sz w:val="18"/>
                <w:szCs w:val="18"/>
              </w:rPr>
              <w:t xml:space="preserve"> čtvrtá tabulka</w:t>
            </w:r>
          </w:p>
        </w:tc>
        <w:tc>
          <w:tcPr>
            <w:tcW w:w="5523" w:type="dxa"/>
            <w:gridSpan w:val="5"/>
            <w:tcBorders>
              <w:top w:val="nil"/>
              <w:left w:val="single" w:sz="4" w:space="0" w:color="auto"/>
              <w:bottom w:val="nil"/>
              <w:right w:val="single" w:sz="4" w:space="0" w:color="auto"/>
            </w:tcBorders>
          </w:tcPr>
          <w:p w:rsidR="009B4DDB" w:rsidRPr="00550BC8" w:rsidRDefault="009B4DDB" w:rsidP="009B4DDB">
            <w:pPr>
              <w:rPr>
                <w:b/>
                <w:bCs/>
                <w:sz w:val="18"/>
                <w:szCs w:val="18"/>
              </w:rPr>
            </w:pPr>
            <w:r w:rsidRPr="00550BC8">
              <w:rPr>
                <w:b/>
                <w:bCs/>
                <w:sz w:val="18"/>
                <w:szCs w:val="18"/>
              </w:rPr>
              <w:t>Způsob a rozsah systematického měření a hodnocení obsahu přírodních radionuklidů ve vodě</w:t>
            </w:r>
          </w:p>
          <w:p w:rsidR="009B4DDB" w:rsidRPr="00550BC8" w:rsidRDefault="009B4DDB" w:rsidP="009B4DDB">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0"/>
              <w:gridCol w:w="3929"/>
            </w:tblGrid>
            <w:tr w:rsidR="009B4DDB" w:rsidRPr="00550BC8" w:rsidTr="009B4DDB">
              <w:trPr>
                <w:trHeight w:val="608"/>
              </w:trPr>
              <w:tc>
                <w:tcPr>
                  <w:tcW w:w="1310" w:type="dxa"/>
                  <w:shd w:val="clear" w:color="auto" w:fill="auto"/>
                </w:tcPr>
                <w:p w:rsidR="009B4DDB" w:rsidRPr="00550BC8" w:rsidRDefault="009B4DDB" w:rsidP="009B4DDB">
                  <w:pPr>
                    <w:rPr>
                      <w:bCs/>
                      <w:sz w:val="18"/>
                      <w:szCs w:val="18"/>
                    </w:rPr>
                  </w:pPr>
                  <w:r w:rsidRPr="00550BC8">
                    <w:rPr>
                      <w:bCs/>
                      <w:sz w:val="18"/>
                      <w:szCs w:val="18"/>
                    </w:rPr>
                    <w:t>Základní rozbor</w:t>
                  </w:r>
                </w:p>
              </w:tc>
              <w:tc>
                <w:tcPr>
                  <w:tcW w:w="3929" w:type="dxa"/>
                  <w:shd w:val="clear" w:color="auto" w:fill="auto"/>
                  <w:vAlign w:val="center"/>
                </w:tcPr>
                <w:p w:rsidR="009B4DDB" w:rsidRPr="00550BC8" w:rsidRDefault="009B4DDB" w:rsidP="009B4DDB">
                  <w:pPr>
                    <w:rPr>
                      <w:bCs/>
                      <w:sz w:val="18"/>
                      <w:szCs w:val="18"/>
                    </w:rPr>
                  </w:pPr>
                  <w:r w:rsidRPr="00550BC8">
                    <w:rPr>
                      <w:bCs/>
                      <w:sz w:val="18"/>
                      <w:szCs w:val="18"/>
                    </w:rPr>
                    <w:t>objemová aktivita Rn-222</w:t>
                  </w:r>
                  <w:r w:rsidRPr="00550BC8" w:rsidDel="009C2EA5">
                    <w:rPr>
                      <w:bCs/>
                      <w:sz w:val="18"/>
                      <w:szCs w:val="18"/>
                      <w:vertAlign w:val="superscript"/>
                    </w:rPr>
                    <w:t xml:space="preserve"> </w:t>
                  </w:r>
                  <w:r w:rsidRPr="00550BC8">
                    <w:rPr>
                      <w:bCs/>
                      <w:sz w:val="18"/>
                      <w:szCs w:val="18"/>
                    </w:rPr>
                    <w:t>, pokud se jedná o vodu z podzemního zdroje</w:t>
                  </w:r>
                </w:p>
                <w:p w:rsidR="009B4DDB" w:rsidRPr="00550BC8" w:rsidRDefault="009B4DDB" w:rsidP="009B4DDB">
                  <w:pPr>
                    <w:rPr>
                      <w:bCs/>
                      <w:sz w:val="18"/>
                      <w:szCs w:val="18"/>
                    </w:rPr>
                  </w:pPr>
                  <w:r w:rsidRPr="00550BC8">
                    <w:rPr>
                      <w:bCs/>
                      <w:sz w:val="18"/>
                      <w:szCs w:val="18"/>
                    </w:rPr>
                    <w:t>celková objemová aktivita alfa</w:t>
                  </w:r>
                </w:p>
                <w:p w:rsidR="009B4DDB" w:rsidRPr="00550BC8" w:rsidRDefault="009B4DDB" w:rsidP="009B4DDB">
                  <w:pPr>
                    <w:rPr>
                      <w:bCs/>
                      <w:sz w:val="18"/>
                      <w:szCs w:val="18"/>
                    </w:rPr>
                  </w:pPr>
                  <w:r w:rsidRPr="00550BC8">
                    <w:rPr>
                      <w:bCs/>
                      <w:sz w:val="18"/>
                      <w:szCs w:val="18"/>
                    </w:rPr>
                    <w:t>celková objemová aktivita beta</w:t>
                  </w:r>
                </w:p>
              </w:tc>
            </w:tr>
            <w:tr w:rsidR="009B4DDB" w:rsidRPr="00550BC8" w:rsidTr="009B4DDB">
              <w:trPr>
                <w:trHeight w:val="5932"/>
              </w:trPr>
              <w:tc>
                <w:tcPr>
                  <w:tcW w:w="1310" w:type="dxa"/>
                  <w:shd w:val="clear" w:color="auto" w:fill="auto"/>
                </w:tcPr>
                <w:p w:rsidR="009B4DDB" w:rsidRPr="00550BC8" w:rsidRDefault="009B4DDB" w:rsidP="009B4DDB">
                  <w:pPr>
                    <w:rPr>
                      <w:bCs/>
                      <w:sz w:val="18"/>
                      <w:szCs w:val="18"/>
                    </w:rPr>
                  </w:pPr>
                  <w:r w:rsidRPr="00550BC8">
                    <w:rPr>
                      <w:bCs/>
                      <w:sz w:val="18"/>
                      <w:szCs w:val="18"/>
                    </w:rPr>
                    <w:lastRenderedPageBreak/>
                    <w:t>Doplňující rozbor</w:t>
                  </w:r>
                </w:p>
              </w:tc>
              <w:tc>
                <w:tcPr>
                  <w:tcW w:w="3929" w:type="dxa"/>
                  <w:shd w:val="clear" w:color="auto" w:fill="auto"/>
                  <w:vAlign w:val="center"/>
                </w:tcPr>
                <w:p w:rsidR="009B4DDB" w:rsidRPr="00550BC8" w:rsidRDefault="009B4DDB" w:rsidP="009B4DDB">
                  <w:pPr>
                    <w:rPr>
                      <w:bCs/>
                      <w:sz w:val="18"/>
                      <w:szCs w:val="18"/>
                    </w:rPr>
                  </w:pPr>
                  <w:r w:rsidRPr="00550BC8">
                    <w:rPr>
                      <w:bCs/>
                      <w:sz w:val="18"/>
                      <w:szCs w:val="18"/>
                    </w:rPr>
                    <w:t>analýza zastoupení jednotlivých přírodních</w:t>
                  </w:r>
                </w:p>
                <w:p w:rsidR="009B4DDB" w:rsidRPr="00550BC8" w:rsidRDefault="009B4DDB" w:rsidP="009B4DDB">
                  <w:pPr>
                    <w:rPr>
                      <w:bCs/>
                      <w:sz w:val="18"/>
                      <w:szCs w:val="18"/>
                    </w:rPr>
                  </w:pPr>
                  <w:r w:rsidRPr="00550BC8">
                    <w:rPr>
                      <w:bCs/>
                      <w:sz w:val="18"/>
                      <w:szCs w:val="18"/>
                    </w:rPr>
                    <w:t>radionuklidů ve vodě, v níž bylo zjištěno</w:t>
                  </w:r>
                </w:p>
                <w:p w:rsidR="009B4DDB" w:rsidRPr="00550BC8" w:rsidRDefault="009B4DDB" w:rsidP="009B4DDB">
                  <w:pPr>
                    <w:rPr>
                      <w:bCs/>
                      <w:sz w:val="18"/>
                      <w:szCs w:val="18"/>
                    </w:rPr>
                  </w:pPr>
                  <w:r w:rsidRPr="00550BC8">
                    <w:rPr>
                      <w:bCs/>
                      <w:sz w:val="18"/>
                      <w:szCs w:val="18"/>
                    </w:rPr>
                    <w:t>překročení vyšetřovací úrovně, podle následujícího</w:t>
                  </w:r>
                </w:p>
                <w:p w:rsidR="009B4DDB" w:rsidRPr="00550BC8" w:rsidRDefault="009B4DDB" w:rsidP="009B4DDB">
                  <w:pPr>
                    <w:rPr>
                      <w:bCs/>
                      <w:sz w:val="18"/>
                      <w:szCs w:val="18"/>
                    </w:rPr>
                  </w:pPr>
                  <w:r w:rsidRPr="00550BC8">
                    <w:rPr>
                      <w:bCs/>
                      <w:sz w:val="18"/>
                      <w:szCs w:val="18"/>
                    </w:rPr>
                    <w:t>postupu</w:t>
                  </w:r>
                </w:p>
                <w:p w:rsidR="009B4DDB" w:rsidRPr="00550BC8" w:rsidRDefault="009B4DDB" w:rsidP="009B4DDB">
                  <w:pPr>
                    <w:rPr>
                      <w:bCs/>
                      <w:sz w:val="18"/>
                      <w:szCs w:val="18"/>
                    </w:rPr>
                  </w:pPr>
                </w:p>
                <w:p w:rsidR="009B4DDB" w:rsidRPr="00550BC8" w:rsidRDefault="009B4DDB" w:rsidP="009B4DDB">
                  <w:pPr>
                    <w:rPr>
                      <w:bCs/>
                      <w:sz w:val="18"/>
                      <w:szCs w:val="18"/>
                    </w:rPr>
                  </w:pPr>
                  <w:r w:rsidRPr="00550BC8">
                    <w:rPr>
                      <w:bCs/>
                      <w:sz w:val="18"/>
                      <w:szCs w:val="18"/>
                    </w:rPr>
                    <w:t>obsah uranu, pokud celková objemová aktivita</w:t>
                  </w:r>
                </w:p>
                <w:p w:rsidR="009B4DDB" w:rsidRPr="00550BC8" w:rsidRDefault="009B4DDB" w:rsidP="009B4DDB">
                  <w:pPr>
                    <w:rPr>
                      <w:bCs/>
                      <w:sz w:val="18"/>
                      <w:szCs w:val="18"/>
                    </w:rPr>
                  </w:pPr>
                  <w:r w:rsidRPr="00550BC8">
                    <w:rPr>
                      <w:bCs/>
                      <w:sz w:val="18"/>
                      <w:szCs w:val="18"/>
                    </w:rPr>
                    <w:t>alfa převýší vyšetřovací úroveň</w:t>
                  </w:r>
                </w:p>
                <w:p w:rsidR="009B4DDB" w:rsidRPr="00550BC8" w:rsidRDefault="009B4DDB" w:rsidP="009B4DDB">
                  <w:pPr>
                    <w:rPr>
                      <w:bCs/>
                      <w:sz w:val="18"/>
                      <w:szCs w:val="18"/>
                    </w:rPr>
                  </w:pPr>
                </w:p>
                <w:p w:rsidR="009B4DDB" w:rsidRPr="00550BC8" w:rsidRDefault="009B4DDB" w:rsidP="009B4DDB">
                  <w:pPr>
                    <w:rPr>
                      <w:bCs/>
                      <w:sz w:val="18"/>
                      <w:szCs w:val="18"/>
                    </w:rPr>
                  </w:pPr>
                  <w:r w:rsidRPr="00550BC8">
                    <w:rPr>
                      <w:bCs/>
                      <w:sz w:val="18"/>
                      <w:szCs w:val="18"/>
                    </w:rPr>
                    <w:t>objemová aktivita Ra-226, pokud celková</w:t>
                  </w:r>
                </w:p>
                <w:p w:rsidR="009B4DDB" w:rsidRPr="00550BC8" w:rsidRDefault="009B4DDB" w:rsidP="009B4DDB">
                  <w:pPr>
                    <w:rPr>
                      <w:bCs/>
                      <w:sz w:val="18"/>
                      <w:szCs w:val="18"/>
                    </w:rPr>
                  </w:pPr>
                  <w:r w:rsidRPr="00550BC8">
                    <w:rPr>
                      <w:bCs/>
                      <w:sz w:val="18"/>
                      <w:szCs w:val="18"/>
                    </w:rPr>
                    <w:t>objemová aktivita alfa po odečtení příspěvku</w:t>
                  </w:r>
                </w:p>
                <w:p w:rsidR="009B4DDB" w:rsidRPr="00550BC8" w:rsidRDefault="009B4DDB" w:rsidP="009B4DDB">
                  <w:pPr>
                    <w:rPr>
                      <w:bCs/>
                      <w:sz w:val="18"/>
                      <w:szCs w:val="18"/>
                    </w:rPr>
                  </w:pPr>
                  <w:r w:rsidRPr="00550BC8">
                    <w:rPr>
                      <w:bCs/>
                      <w:sz w:val="18"/>
                      <w:szCs w:val="18"/>
                    </w:rPr>
                    <w:t>uranu převýší vyšetřovací úroveň</w:t>
                  </w:r>
                </w:p>
                <w:p w:rsidR="009B4DDB" w:rsidRPr="00550BC8" w:rsidRDefault="009B4DDB" w:rsidP="009B4DDB">
                  <w:pPr>
                    <w:rPr>
                      <w:bCs/>
                      <w:sz w:val="18"/>
                      <w:szCs w:val="18"/>
                    </w:rPr>
                  </w:pPr>
                </w:p>
                <w:p w:rsidR="009B4DDB" w:rsidRPr="00550BC8" w:rsidRDefault="009B4DDB" w:rsidP="009B4DDB">
                  <w:pPr>
                    <w:rPr>
                      <w:bCs/>
                      <w:sz w:val="18"/>
                      <w:szCs w:val="18"/>
                    </w:rPr>
                  </w:pPr>
                  <w:r w:rsidRPr="00550BC8">
                    <w:rPr>
                      <w:bCs/>
                      <w:sz w:val="18"/>
                      <w:szCs w:val="18"/>
                    </w:rPr>
                    <w:t>objemová aktivita Ra-228, pokud objemová</w:t>
                  </w:r>
                </w:p>
                <w:p w:rsidR="009B4DDB" w:rsidRPr="00550BC8" w:rsidRDefault="009B4DDB" w:rsidP="009B4DDB">
                  <w:pPr>
                    <w:rPr>
                      <w:bCs/>
                      <w:sz w:val="18"/>
                      <w:szCs w:val="18"/>
                    </w:rPr>
                  </w:pPr>
                  <w:r w:rsidRPr="00550BC8">
                    <w:rPr>
                      <w:bCs/>
                      <w:sz w:val="18"/>
                      <w:szCs w:val="18"/>
                    </w:rPr>
                    <w:t>aktivita Ra-226 převýší vyšetřovací úroveň</w:t>
                  </w:r>
                </w:p>
                <w:p w:rsidR="009B4DDB" w:rsidRPr="00550BC8" w:rsidRDefault="009B4DDB" w:rsidP="009B4DDB">
                  <w:pPr>
                    <w:rPr>
                      <w:bCs/>
                      <w:sz w:val="18"/>
                      <w:szCs w:val="18"/>
                    </w:rPr>
                  </w:pPr>
                  <w:r w:rsidRPr="00550BC8">
                    <w:rPr>
                      <w:bCs/>
                      <w:sz w:val="18"/>
                      <w:szCs w:val="18"/>
                    </w:rPr>
                    <w:t>celkové aktivity alfa</w:t>
                  </w:r>
                </w:p>
                <w:p w:rsidR="009B4DDB" w:rsidRPr="00550BC8" w:rsidRDefault="009B4DDB" w:rsidP="009B4DDB">
                  <w:pPr>
                    <w:rPr>
                      <w:bCs/>
                      <w:sz w:val="18"/>
                      <w:szCs w:val="18"/>
                    </w:rPr>
                  </w:pPr>
                </w:p>
                <w:p w:rsidR="009B4DDB" w:rsidRPr="00550BC8" w:rsidRDefault="009B4DDB" w:rsidP="009B4DDB">
                  <w:pPr>
                    <w:rPr>
                      <w:bCs/>
                      <w:sz w:val="18"/>
                      <w:szCs w:val="18"/>
                    </w:rPr>
                  </w:pPr>
                  <w:r w:rsidRPr="00550BC8">
                    <w:rPr>
                      <w:bCs/>
                      <w:sz w:val="18"/>
                      <w:szCs w:val="18"/>
                    </w:rPr>
                    <w:t xml:space="preserve">stanovení dalších </w:t>
                  </w:r>
                </w:p>
                <w:p w:rsidR="009B4DDB" w:rsidRPr="00550BC8" w:rsidRDefault="009B4DDB" w:rsidP="009B4DDB">
                  <w:pPr>
                    <w:rPr>
                      <w:bCs/>
                      <w:sz w:val="18"/>
                      <w:szCs w:val="18"/>
                    </w:rPr>
                  </w:pPr>
                  <w:r w:rsidRPr="00550BC8">
                    <w:rPr>
                      <w:bCs/>
                      <w:sz w:val="18"/>
                      <w:szCs w:val="18"/>
                    </w:rPr>
                    <w:t>radionuklidů emitujících záření alfa, pokud</w:t>
                  </w:r>
                </w:p>
                <w:p w:rsidR="009B4DDB" w:rsidRPr="00550BC8" w:rsidRDefault="009B4DDB" w:rsidP="009B4DDB">
                  <w:pPr>
                    <w:rPr>
                      <w:bCs/>
                      <w:sz w:val="18"/>
                      <w:szCs w:val="18"/>
                    </w:rPr>
                  </w:pPr>
                  <w:r w:rsidRPr="00550BC8">
                    <w:rPr>
                      <w:bCs/>
                      <w:sz w:val="18"/>
                      <w:szCs w:val="18"/>
                    </w:rPr>
                    <w:t>celková objemová aktivita alfa po odečtení</w:t>
                  </w:r>
                </w:p>
                <w:p w:rsidR="009B4DDB" w:rsidRPr="00550BC8" w:rsidRDefault="009B4DDB" w:rsidP="009B4DDB">
                  <w:pPr>
                    <w:rPr>
                      <w:bCs/>
                      <w:sz w:val="18"/>
                      <w:szCs w:val="18"/>
                    </w:rPr>
                  </w:pPr>
                  <w:r w:rsidRPr="00550BC8">
                    <w:rPr>
                      <w:bCs/>
                      <w:sz w:val="18"/>
                      <w:szCs w:val="18"/>
                    </w:rPr>
                    <w:t>příspěvku Ra-226 a uranu převýší vyšetřovací úroveň</w:t>
                  </w:r>
                </w:p>
                <w:p w:rsidR="009B4DDB" w:rsidRPr="00550BC8" w:rsidRDefault="009B4DDB" w:rsidP="009B4DDB">
                  <w:pPr>
                    <w:rPr>
                      <w:bCs/>
                      <w:sz w:val="18"/>
                      <w:szCs w:val="18"/>
                    </w:rPr>
                  </w:pPr>
                </w:p>
                <w:p w:rsidR="009B4DDB" w:rsidRPr="00550BC8" w:rsidRDefault="009B4DDB" w:rsidP="009B4DDB">
                  <w:pPr>
                    <w:rPr>
                      <w:bCs/>
                      <w:sz w:val="18"/>
                      <w:szCs w:val="18"/>
                    </w:rPr>
                  </w:pPr>
                  <w:r w:rsidRPr="00550BC8">
                    <w:rPr>
                      <w:bCs/>
                      <w:sz w:val="18"/>
                      <w:szCs w:val="18"/>
                    </w:rPr>
                    <w:t>obsah draslíku, pokud celková objemová</w:t>
                  </w:r>
                </w:p>
                <w:p w:rsidR="009B4DDB" w:rsidRPr="00550BC8" w:rsidRDefault="009B4DDB" w:rsidP="009B4DDB">
                  <w:pPr>
                    <w:rPr>
                      <w:bCs/>
                      <w:sz w:val="18"/>
                      <w:szCs w:val="18"/>
                    </w:rPr>
                  </w:pPr>
                  <w:r w:rsidRPr="00550BC8">
                    <w:rPr>
                      <w:bCs/>
                      <w:sz w:val="18"/>
                      <w:szCs w:val="18"/>
                    </w:rPr>
                    <w:t>aktivita beta převýší vyšetřovací úroveň</w:t>
                  </w:r>
                </w:p>
                <w:p w:rsidR="009B4DDB" w:rsidRPr="00550BC8" w:rsidRDefault="009B4DDB" w:rsidP="009B4DDB">
                  <w:pPr>
                    <w:rPr>
                      <w:bCs/>
                      <w:sz w:val="18"/>
                      <w:szCs w:val="18"/>
                    </w:rPr>
                  </w:pPr>
                </w:p>
                <w:p w:rsidR="009B4DDB" w:rsidRPr="00550BC8" w:rsidRDefault="009B4DDB" w:rsidP="009B4DDB">
                  <w:pPr>
                    <w:rPr>
                      <w:bCs/>
                      <w:sz w:val="18"/>
                      <w:szCs w:val="18"/>
                    </w:rPr>
                  </w:pPr>
                  <w:r w:rsidRPr="00550BC8">
                    <w:rPr>
                      <w:bCs/>
                      <w:sz w:val="18"/>
                      <w:szCs w:val="18"/>
                    </w:rPr>
                    <w:t xml:space="preserve">stanovení dalších </w:t>
                  </w:r>
                </w:p>
                <w:p w:rsidR="009B4DDB" w:rsidRPr="00550BC8" w:rsidRDefault="009B4DDB" w:rsidP="009B4DDB">
                  <w:pPr>
                    <w:rPr>
                      <w:bCs/>
                      <w:sz w:val="18"/>
                      <w:szCs w:val="18"/>
                    </w:rPr>
                  </w:pPr>
                  <w:r w:rsidRPr="00550BC8">
                    <w:rPr>
                      <w:bCs/>
                      <w:sz w:val="18"/>
                      <w:szCs w:val="18"/>
                    </w:rPr>
                    <w:t>radionuklidů emitujících záření beta, pokud</w:t>
                  </w:r>
                </w:p>
                <w:p w:rsidR="009B4DDB" w:rsidRPr="00550BC8" w:rsidRDefault="009B4DDB" w:rsidP="009B4DDB">
                  <w:pPr>
                    <w:rPr>
                      <w:bCs/>
                      <w:sz w:val="18"/>
                      <w:szCs w:val="18"/>
                    </w:rPr>
                  </w:pPr>
                  <w:r w:rsidRPr="00550BC8">
                    <w:rPr>
                      <w:bCs/>
                      <w:sz w:val="18"/>
                      <w:szCs w:val="18"/>
                    </w:rPr>
                    <w:t>celková objemová aktivita beta po odečtení</w:t>
                  </w:r>
                </w:p>
                <w:p w:rsidR="009B4DDB" w:rsidRPr="00550BC8" w:rsidRDefault="009B4DDB" w:rsidP="009B4DDB">
                  <w:pPr>
                    <w:rPr>
                      <w:bCs/>
                      <w:sz w:val="18"/>
                      <w:szCs w:val="18"/>
                    </w:rPr>
                  </w:pPr>
                  <w:r w:rsidRPr="00550BC8">
                    <w:rPr>
                      <w:bCs/>
                      <w:sz w:val="18"/>
                      <w:szCs w:val="18"/>
                    </w:rPr>
                    <w:t>příspěvku K-40 převýší vyšetřovací úroveň</w:t>
                  </w:r>
                </w:p>
                <w:p w:rsidR="009B4DDB" w:rsidRPr="00550BC8" w:rsidRDefault="009B4DDB" w:rsidP="009B4DDB">
                  <w:pPr>
                    <w:rPr>
                      <w:bCs/>
                      <w:sz w:val="18"/>
                      <w:szCs w:val="18"/>
                    </w:rPr>
                  </w:pPr>
                </w:p>
              </w:tc>
            </w:tr>
          </w:tbl>
          <w:p w:rsidR="009B4DDB" w:rsidRPr="00550BC8" w:rsidRDefault="009B4DDB" w:rsidP="009B4DDB">
            <w:pPr>
              <w:rPr>
                <w:b/>
                <w:bCs/>
                <w:sz w:val="18"/>
                <w:szCs w:val="18"/>
              </w:rPr>
            </w:pPr>
          </w:p>
          <w:p w:rsidR="009B4DDB" w:rsidRPr="00550BC8" w:rsidRDefault="009B4DDB" w:rsidP="009B4DDB">
            <w:pPr>
              <w:rPr>
                <w:b/>
                <w:bCs/>
                <w:sz w:val="18"/>
                <w:szCs w:val="18"/>
              </w:rPr>
            </w:pPr>
          </w:p>
          <w:p w:rsidR="009B4DDB" w:rsidRPr="00550BC8" w:rsidRDefault="009B4DDB" w:rsidP="009B4DDB">
            <w:pPr>
              <w:rPr>
                <w:bCs/>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F37BB8">
        <w:trPr>
          <w:trHeight w:val="352"/>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6942BC" w:rsidRDefault="009B4DDB">
            <w:pPr>
              <w:rPr>
                <w:sz w:val="18"/>
                <w:szCs w:val="18"/>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1C0305">
            <w:pPr>
              <w:rPr>
                <w:sz w:val="18"/>
                <w:szCs w:val="18"/>
              </w:rPr>
            </w:pPr>
            <w:r>
              <w:rPr>
                <w:sz w:val="18"/>
                <w:szCs w:val="18"/>
              </w:rPr>
              <w:t xml:space="preserve">Příloha </w:t>
            </w:r>
            <w:proofErr w:type="gramStart"/>
            <w:r>
              <w:rPr>
                <w:sz w:val="18"/>
                <w:szCs w:val="18"/>
              </w:rPr>
              <w:t>č.27</w:t>
            </w:r>
            <w:proofErr w:type="gramEnd"/>
            <w:r>
              <w:rPr>
                <w:sz w:val="18"/>
                <w:szCs w:val="18"/>
              </w:rPr>
              <w:t xml:space="preserve"> pátá tabulka</w:t>
            </w:r>
          </w:p>
        </w:tc>
        <w:tc>
          <w:tcPr>
            <w:tcW w:w="5523" w:type="dxa"/>
            <w:gridSpan w:val="5"/>
            <w:tcBorders>
              <w:top w:val="nil"/>
              <w:left w:val="single" w:sz="4" w:space="0" w:color="auto"/>
              <w:bottom w:val="nil"/>
              <w:right w:val="single" w:sz="4" w:space="0" w:color="auto"/>
            </w:tcBorders>
          </w:tcPr>
          <w:p w:rsidR="009B4DDB" w:rsidRPr="00550BC8" w:rsidRDefault="009B4DDB" w:rsidP="00550BC8">
            <w:pPr>
              <w:rPr>
                <w:b/>
                <w:bCs/>
                <w:sz w:val="18"/>
                <w:szCs w:val="18"/>
              </w:rPr>
            </w:pPr>
            <w:r w:rsidRPr="00550BC8">
              <w:rPr>
                <w:b/>
                <w:bCs/>
                <w:sz w:val="18"/>
                <w:szCs w:val="18"/>
              </w:rPr>
              <w:t>Četnost systematického měření a hodnocení obsahu přírodních radionuklidů ve vodě</w:t>
            </w:r>
          </w:p>
          <w:p w:rsidR="009B4DDB" w:rsidRPr="00550BC8" w:rsidRDefault="009B4DDB" w:rsidP="00550BC8">
            <w:pPr>
              <w:rPr>
                <w:b/>
                <w:bCs/>
                <w:sz w:val="18"/>
                <w:szCs w:val="18"/>
              </w:rPr>
            </w:pPr>
          </w:p>
          <w:tbl>
            <w:tblPr>
              <w:tblW w:w="4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2246"/>
            </w:tblGrid>
            <w:tr w:rsidR="009B4DDB" w:rsidRPr="00550BC8" w:rsidTr="00550BC8">
              <w:trPr>
                <w:trHeight w:val="121"/>
                <w:jc w:val="center"/>
              </w:trPr>
              <w:tc>
                <w:tcPr>
                  <w:tcW w:w="2741" w:type="dxa"/>
                  <w:shd w:val="clear" w:color="auto" w:fill="D9D9D9" w:themeFill="background1" w:themeFillShade="D9"/>
                </w:tcPr>
                <w:p w:rsidR="009B4DDB" w:rsidRPr="00550BC8" w:rsidRDefault="009B4DDB" w:rsidP="00550BC8">
                  <w:pPr>
                    <w:rPr>
                      <w:bCs/>
                      <w:sz w:val="18"/>
                      <w:szCs w:val="18"/>
                    </w:rPr>
                  </w:pPr>
                  <w:r w:rsidRPr="00550BC8">
                    <w:rPr>
                      <w:bCs/>
                      <w:sz w:val="18"/>
                      <w:szCs w:val="18"/>
                    </w:rPr>
                    <w:t>Objem vody denně dodávané či vyráběné [m³] *)</w:t>
                  </w:r>
                </w:p>
              </w:tc>
              <w:tc>
                <w:tcPr>
                  <w:tcW w:w="2246" w:type="dxa"/>
                  <w:shd w:val="clear" w:color="auto" w:fill="D9D9D9" w:themeFill="background1" w:themeFillShade="D9"/>
                </w:tcPr>
                <w:p w:rsidR="009B4DDB" w:rsidRPr="00550BC8" w:rsidRDefault="009B4DDB" w:rsidP="00550BC8">
                  <w:pPr>
                    <w:rPr>
                      <w:bCs/>
                      <w:sz w:val="18"/>
                      <w:szCs w:val="18"/>
                    </w:rPr>
                  </w:pPr>
                  <w:r w:rsidRPr="00550BC8">
                    <w:rPr>
                      <w:bCs/>
                      <w:sz w:val="18"/>
                      <w:szCs w:val="18"/>
                    </w:rPr>
                    <w:t>Počet vzorků za kalendářní rok</w:t>
                  </w:r>
                </w:p>
              </w:tc>
            </w:tr>
            <w:tr w:rsidR="009B4DDB" w:rsidRPr="00550BC8" w:rsidTr="00550BC8">
              <w:trPr>
                <w:trHeight w:val="233"/>
                <w:jc w:val="center"/>
              </w:trPr>
              <w:tc>
                <w:tcPr>
                  <w:tcW w:w="2741" w:type="dxa"/>
                </w:tcPr>
                <w:p w:rsidR="009B4DDB" w:rsidRPr="00550BC8" w:rsidRDefault="009B4DDB" w:rsidP="00550BC8">
                  <w:pPr>
                    <w:rPr>
                      <w:bCs/>
                      <w:sz w:val="18"/>
                      <w:szCs w:val="18"/>
                      <w:lang w:val="en-GB"/>
                    </w:rPr>
                  </w:pPr>
                  <w:proofErr w:type="spellStart"/>
                  <w:r w:rsidRPr="00550BC8">
                    <w:rPr>
                      <w:bCs/>
                      <w:sz w:val="18"/>
                      <w:szCs w:val="18"/>
                      <w:lang w:val="en-GB"/>
                    </w:rPr>
                    <w:t>objem</w:t>
                  </w:r>
                  <w:proofErr w:type="spellEnd"/>
                  <w:r w:rsidRPr="00550BC8">
                    <w:rPr>
                      <w:bCs/>
                      <w:sz w:val="18"/>
                      <w:szCs w:val="18"/>
                      <w:lang w:val="en-GB"/>
                    </w:rPr>
                    <w:t xml:space="preserve"> ≤ 1 000</w:t>
                  </w:r>
                </w:p>
              </w:tc>
              <w:tc>
                <w:tcPr>
                  <w:tcW w:w="2246" w:type="dxa"/>
                </w:tcPr>
                <w:p w:rsidR="009B4DDB" w:rsidRPr="00550BC8" w:rsidRDefault="009B4DDB" w:rsidP="00550BC8">
                  <w:pPr>
                    <w:rPr>
                      <w:bCs/>
                      <w:sz w:val="18"/>
                      <w:szCs w:val="18"/>
                      <w:lang w:val="en-GB"/>
                    </w:rPr>
                  </w:pPr>
                  <w:r w:rsidRPr="00550BC8">
                    <w:rPr>
                      <w:bCs/>
                      <w:sz w:val="18"/>
                      <w:szCs w:val="18"/>
                      <w:lang w:val="en-GB"/>
                    </w:rPr>
                    <w:t>1</w:t>
                  </w:r>
                </w:p>
                <w:p w:rsidR="009B4DDB" w:rsidRPr="00550BC8" w:rsidRDefault="009B4DDB" w:rsidP="00550BC8">
                  <w:pPr>
                    <w:rPr>
                      <w:bCs/>
                      <w:sz w:val="18"/>
                      <w:szCs w:val="18"/>
                      <w:lang w:val="en-GB"/>
                    </w:rPr>
                  </w:pPr>
                </w:p>
              </w:tc>
            </w:tr>
            <w:tr w:rsidR="009B4DDB" w:rsidRPr="00550BC8" w:rsidTr="00550BC8">
              <w:trPr>
                <w:trHeight w:val="353"/>
                <w:jc w:val="center"/>
              </w:trPr>
              <w:tc>
                <w:tcPr>
                  <w:tcW w:w="2741" w:type="dxa"/>
                </w:tcPr>
                <w:p w:rsidR="009B4DDB" w:rsidRPr="00550BC8" w:rsidRDefault="009B4DDB" w:rsidP="00550BC8">
                  <w:pPr>
                    <w:rPr>
                      <w:bCs/>
                      <w:sz w:val="18"/>
                      <w:szCs w:val="18"/>
                      <w:lang w:val="en-GB"/>
                    </w:rPr>
                  </w:pPr>
                  <w:r w:rsidRPr="00550BC8">
                    <w:rPr>
                      <w:bCs/>
                      <w:sz w:val="18"/>
                      <w:szCs w:val="18"/>
                      <w:lang w:val="en-GB"/>
                    </w:rPr>
                    <w:t xml:space="preserve">1 000 &lt; </w:t>
                  </w:r>
                  <w:proofErr w:type="spellStart"/>
                  <w:r w:rsidRPr="00550BC8">
                    <w:rPr>
                      <w:bCs/>
                      <w:sz w:val="18"/>
                      <w:szCs w:val="18"/>
                      <w:lang w:val="en-GB"/>
                    </w:rPr>
                    <w:t>objem</w:t>
                  </w:r>
                  <w:proofErr w:type="spellEnd"/>
                  <w:r w:rsidRPr="00550BC8">
                    <w:rPr>
                      <w:bCs/>
                      <w:sz w:val="18"/>
                      <w:szCs w:val="18"/>
                      <w:lang w:val="en-GB"/>
                    </w:rPr>
                    <w:t xml:space="preserve"> ≤ 10 000</w:t>
                  </w:r>
                </w:p>
              </w:tc>
              <w:tc>
                <w:tcPr>
                  <w:tcW w:w="2246" w:type="dxa"/>
                </w:tcPr>
                <w:p w:rsidR="009B4DDB" w:rsidRPr="00550BC8" w:rsidRDefault="009B4DDB" w:rsidP="00550BC8">
                  <w:pPr>
                    <w:rPr>
                      <w:bCs/>
                      <w:sz w:val="18"/>
                      <w:szCs w:val="18"/>
                      <w:lang w:val="en-GB"/>
                    </w:rPr>
                  </w:pPr>
                  <w:r w:rsidRPr="00550BC8">
                    <w:rPr>
                      <w:bCs/>
                      <w:sz w:val="18"/>
                      <w:szCs w:val="18"/>
                      <w:lang w:val="en-GB"/>
                    </w:rPr>
                    <w:t>1</w:t>
                  </w:r>
                </w:p>
                <w:p w:rsidR="009B4DDB" w:rsidRPr="00550BC8" w:rsidRDefault="009B4DDB" w:rsidP="00550BC8">
                  <w:pPr>
                    <w:rPr>
                      <w:bCs/>
                      <w:sz w:val="18"/>
                      <w:szCs w:val="18"/>
                      <w:lang w:val="en-GB"/>
                    </w:rPr>
                  </w:pPr>
                  <w:r w:rsidRPr="00550BC8">
                    <w:rPr>
                      <w:bCs/>
                      <w:sz w:val="18"/>
                      <w:szCs w:val="18"/>
                      <w:lang w:val="en-GB"/>
                    </w:rPr>
                    <w:lastRenderedPageBreak/>
                    <w:t xml:space="preserve">+ 1 pro </w:t>
                  </w:r>
                  <w:proofErr w:type="spellStart"/>
                  <w:r w:rsidRPr="00550BC8">
                    <w:rPr>
                      <w:bCs/>
                      <w:sz w:val="18"/>
                      <w:szCs w:val="18"/>
                      <w:lang w:val="en-GB"/>
                    </w:rPr>
                    <w:t>každých</w:t>
                  </w:r>
                  <w:proofErr w:type="spellEnd"/>
                  <w:r w:rsidRPr="00550BC8">
                    <w:rPr>
                      <w:bCs/>
                      <w:sz w:val="18"/>
                      <w:szCs w:val="18"/>
                      <w:lang w:val="en-GB"/>
                    </w:rPr>
                    <w:t xml:space="preserve"> 3 300 m³/den </w:t>
                  </w:r>
                  <w:proofErr w:type="spellStart"/>
                  <w:r w:rsidRPr="00550BC8">
                    <w:rPr>
                      <w:bCs/>
                      <w:sz w:val="18"/>
                      <w:szCs w:val="18"/>
                      <w:lang w:val="en-GB"/>
                    </w:rPr>
                    <w:t>včetně</w:t>
                  </w:r>
                  <w:proofErr w:type="spellEnd"/>
                  <w:r w:rsidRPr="00550BC8">
                    <w:rPr>
                      <w:bCs/>
                      <w:sz w:val="18"/>
                      <w:szCs w:val="18"/>
                      <w:lang w:val="en-GB"/>
                    </w:rPr>
                    <w:t xml:space="preserve"> </w:t>
                  </w:r>
                  <w:proofErr w:type="spellStart"/>
                  <w:r w:rsidRPr="00550BC8">
                    <w:rPr>
                      <w:bCs/>
                      <w:sz w:val="18"/>
                      <w:szCs w:val="18"/>
                      <w:lang w:val="en-GB"/>
                    </w:rPr>
                    <w:t>započatých</w:t>
                  </w:r>
                  <w:proofErr w:type="spellEnd"/>
                  <w:r w:rsidRPr="00550BC8">
                    <w:rPr>
                      <w:bCs/>
                      <w:sz w:val="18"/>
                      <w:szCs w:val="18"/>
                      <w:lang w:val="en-GB"/>
                    </w:rPr>
                    <w:t xml:space="preserve"> z </w:t>
                  </w:r>
                  <w:proofErr w:type="spellStart"/>
                  <w:r w:rsidRPr="00550BC8">
                    <w:rPr>
                      <w:bCs/>
                      <w:sz w:val="18"/>
                      <w:szCs w:val="18"/>
                      <w:lang w:val="en-GB"/>
                    </w:rPr>
                    <w:t>celkového</w:t>
                  </w:r>
                  <w:proofErr w:type="spellEnd"/>
                  <w:r w:rsidRPr="00550BC8">
                    <w:rPr>
                      <w:bCs/>
                      <w:sz w:val="18"/>
                      <w:szCs w:val="18"/>
                      <w:lang w:val="en-GB"/>
                    </w:rPr>
                    <w:t xml:space="preserve"> </w:t>
                  </w:r>
                  <w:proofErr w:type="spellStart"/>
                  <w:r w:rsidRPr="00550BC8">
                    <w:rPr>
                      <w:bCs/>
                      <w:sz w:val="18"/>
                      <w:szCs w:val="18"/>
                      <w:lang w:val="en-GB"/>
                    </w:rPr>
                    <w:t>objemu</w:t>
                  </w:r>
                  <w:proofErr w:type="spellEnd"/>
                </w:p>
              </w:tc>
            </w:tr>
            <w:tr w:rsidR="009B4DDB" w:rsidRPr="00550BC8" w:rsidTr="00550BC8">
              <w:trPr>
                <w:trHeight w:val="353"/>
                <w:jc w:val="center"/>
              </w:trPr>
              <w:tc>
                <w:tcPr>
                  <w:tcW w:w="2741" w:type="dxa"/>
                </w:tcPr>
                <w:p w:rsidR="009B4DDB" w:rsidRPr="00550BC8" w:rsidRDefault="009B4DDB" w:rsidP="00550BC8">
                  <w:pPr>
                    <w:rPr>
                      <w:bCs/>
                      <w:sz w:val="18"/>
                      <w:szCs w:val="18"/>
                      <w:lang w:val="en-GB"/>
                    </w:rPr>
                  </w:pPr>
                  <w:r w:rsidRPr="00550BC8">
                    <w:rPr>
                      <w:bCs/>
                      <w:sz w:val="18"/>
                      <w:szCs w:val="18"/>
                      <w:lang w:val="en-GB"/>
                    </w:rPr>
                    <w:lastRenderedPageBreak/>
                    <w:t xml:space="preserve">10 000 &lt; </w:t>
                  </w:r>
                  <w:proofErr w:type="spellStart"/>
                  <w:r w:rsidRPr="00550BC8">
                    <w:rPr>
                      <w:bCs/>
                      <w:sz w:val="18"/>
                      <w:szCs w:val="18"/>
                      <w:lang w:val="en-GB"/>
                    </w:rPr>
                    <w:t>objem</w:t>
                  </w:r>
                  <w:proofErr w:type="spellEnd"/>
                  <w:r w:rsidRPr="00550BC8">
                    <w:rPr>
                      <w:bCs/>
                      <w:sz w:val="18"/>
                      <w:szCs w:val="18"/>
                      <w:lang w:val="en-GB"/>
                    </w:rPr>
                    <w:t xml:space="preserve"> ≤ 100 000</w:t>
                  </w:r>
                </w:p>
              </w:tc>
              <w:tc>
                <w:tcPr>
                  <w:tcW w:w="2246" w:type="dxa"/>
                </w:tcPr>
                <w:p w:rsidR="009B4DDB" w:rsidRPr="00550BC8" w:rsidRDefault="009B4DDB" w:rsidP="00550BC8">
                  <w:pPr>
                    <w:rPr>
                      <w:bCs/>
                      <w:sz w:val="18"/>
                      <w:szCs w:val="18"/>
                      <w:lang w:val="en-GB"/>
                    </w:rPr>
                  </w:pPr>
                  <w:r w:rsidRPr="00550BC8">
                    <w:rPr>
                      <w:bCs/>
                      <w:sz w:val="18"/>
                      <w:szCs w:val="18"/>
                      <w:lang w:val="en-GB"/>
                    </w:rPr>
                    <w:t>3</w:t>
                  </w:r>
                </w:p>
                <w:p w:rsidR="009B4DDB" w:rsidRPr="00550BC8" w:rsidRDefault="009B4DDB" w:rsidP="00550BC8">
                  <w:pPr>
                    <w:rPr>
                      <w:bCs/>
                      <w:sz w:val="18"/>
                      <w:szCs w:val="18"/>
                      <w:lang w:val="en-GB"/>
                    </w:rPr>
                  </w:pPr>
                  <w:r w:rsidRPr="00550BC8">
                    <w:rPr>
                      <w:bCs/>
                      <w:sz w:val="18"/>
                      <w:szCs w:val="18"/>
                      <w:lang w:val="en-GB"/>
                    </w:rPr>
                    <w:t xml:space="preserve">+ 1 pro </w:t>
                  </w:r>
                  <w:proofErr w:type="spellStart"/>
                  <w:r w:rsidRPr="00550BC8">
                    <w:rPr>
                      <w:bCs/>
                      <w:sz w:val="18"/>
                      <w:szCs w:val="18"/>
                      <w:lang w:val="en-GB"/>
                    </w:rPr>
                    <w:t>každých</w:t>
                  </w:r>
                  <w:proofErr w:type="spellEnd"/>
                  <w:r w:rsidRPr="00550BC8">
                    <w:rPr>
                      <w:bCs/>
                      <w:sz w:val="18"/>
                      <w:szCs w:val="18"/>
                      <w:lang w:val="en-GB"/>
                    </w:rPr>
                    <w:t xml:space="preserve"> 10 000 m³/den </w:t>
                  </w:r>
                  <w:proofErr w:type="spellStart"/>
                  <w:r w:rsidRPr="00550BC8">
                    <w:rPr>
                      <w:bCs/>
                      <w:sz w:val="18"/>
                      <w:szCs w:val="18"/>
                      <w:lang w:val="en-GB"/>
                    </w:rPr>
                    <w:t>včetně</w:t>
                  </w:r>
                  <w:proofErr w:type="spellEnd"/>
                  <w:r w:rsidRPr="00550BC8">
                    <w:rPr>
                      <w:bCs/>
                      <w:sz w:val="18"/>
                      <w:szCs w:val="18"/>
                      <w:lang w:val="en-GB"/>
                    </w:rPr>
                    <w:t xml:space="preserve"> </w:t>
                  </w:r>
                  <w:proofErr w:type="spellStart"/>
                  <w:r w:rsidRPr="00550BC8">
                    <w:rPr>
                      <w:bCs/>
                      <w:sz w:val="18"/>
                      <w:szCs w:val="18"/>
                      <w:lang w:val="en-GB"/>
                    </w:rPr>
                    <w:t>započatých</w:t>
                  </w:r>
                  <w:proofErr w:type="spellEnd"/>
                  <w:r w:rsidRPr="00550BC8">
                    <w:rPr>
                      <w:bCs/>
                      <w:sz w:val="18"/>
                      <w:szCs w:val="18"/>
                      <w:lang w:val="en-GB"/>
                    </w:rPr>
                    <w:t xml:space="preserve"> z </w:t>
                  </w:r>
                  <w:proofErr w:type="spellStart"/>
                  <w:r w:rsidRPr="00550BC8">
                    <w:rPr>
                      <w:bCs/>
                      <w:sz w:val="18"/>
                      <w:szCs w:val="18"/>
                      <w:lang w:val="en-GB"/>
                    </w:rPr>
                    <w:t>celkového</w:t>
                  </w:r>
                  <w:proofErr w:type="spellEnd"/>
                  <w:r w:rsidRPr="00550BC8">
                    <w:rPr>
                      <w:bCs/>
                      <w:sz w:val="18"/>
                      <w:szCs w:val="18"/>
                      <w:lang w:val="en-GB"/>
                    </w:rPr>
                    <w:t xml:space="preserve"> </w:t>
                  </w:r>
                  <w:proofErr w:type="spellStart"/>
                  <w:r w:rsidRPr="00550BC8">
                    <w:rPr>
                      <w:bCs/>
                      <w:sz w:val="18"/>
                      <w:szCs w:val="18"/>
                      <w:lang w:val="en-GB"/>
                    </w:rPr>
                    <w:t>objemu</w:t>
                  </w:r>
                  <w:proofErr w:type="spellEnd"/>
                </w:p>
              </w:tc>
            </w:tr>
            <w:tr w:rsidR="009B4DDB" w:rsidRPr="00550BC8" w:rsidTr="00550BC8">
              <w:trPr>
                <w:trHeight w:val="362"/>
                <w:jc w:val="center"/>
              </w:trPr>
              <w:tc>
                <w:tcPr>
                  <w:tcW w:w="2741" w:type="dxa"/>
                </w:tcPr>
                <w:p w:rsidR="009B4DDB" w:rsidRPr="00550BC8" w:rsidRDefault="009B4DDB" w:rsidP="00550BC8">
                  <w:pPr>
                    <w:rPr>
                      <w:bCs/>
                      <w:sz w:val="18"/>
                      <w:szCs w:val="18"/>
                      <w:lang w:val="en-GB"/>
                    </w:rPr>
                  </w:pPr>
                  <w:proofErr w:type="spellStart"/>
                  <w:r w:rsidRPr="00550BC8">
                    <w:rPr>
                      <w:bCs/>
                      <w:sz w:val="18"/>
                      <w:szCs w:val="18"/>
                      <w:lang w:val="en-GB"/>
                    </w:rPr>
                    <w:t>objem</w:t>
                  </w:r>
                  <w:proofErr w:type="spellEnd"/>
                  <w:r w:rsidRPr="00550BC8">
                    <w:rPr>
                      <w:bCs/>
                      <w:sz w:val="18"/>
                      <w:szCs w:val="18"/>
                      <w:lang w:val="en-GB"/>
                    </w:rPr>
                    <w:t xml:space="preserve"> &gt; 100 000</w:t>
                  </w:r>
                </w:p>
              </w:tc>
              <w:tc>
                <w:tcPr>
                  <w:tcW w:w="2246" w:type="dxa"/>
                </w:tcPr>
                <w:p w:rsidR="009B4DDB" w:rsidRPr="00550BC8" w:rsidRDefault="009B4DDB" w:rsidP="00550BC8">
                  <w:pPr>
                    <w:rPr>
                      <w:bCs/>
                      <w:sz w:val="18"/>
                      <w:szCs w:val="18"/>
                      <w:lang w:val="en-GB"/>
                    </w:rPr>
                  </w:pPr>
                  <w:r w:rsidRPr="00550BC8">
                    <w:rPr>
                      <w:bCs/>
                      <w:sz w:val="18"/>
                      <w:szCs w:val="18"/>
                      <w:lang w:val="en-GB"/>
                    </w:rPr>
                    <w:t>10</w:t>
                  </w:r>
                </w:p>
                <w:p w:rsidR="009B4DDB" w:rsidRPr="00550BC8" w:rsidRDefault="009B4DDB" w:rsidP="00550BC8">
                  <w:pPr>
                    <w:rPr>
                      <w:bCs/>
                      <w:sz w:val="18"/>
                      <w:szCs w:val="18"/>
                      <w:lang w:val="en-GB"/>
                    </w:rPr>
                  </w:pPr>
                  <w:r w:rsidRPr="00550BC8">
                    <w:rPr>
                      <w:bCs/>
                      <w:sz w:val="18"/>
                      <w:szCs w:val="18"/>
                      <w:lang w:val="en-GB"/>
                    </w:rPr>
                    <w:t xml:space="preserve">+ 1 pro </w:t>
                  </w:r>
                  <w:proofErr w:type="spellStart"/>
                  <w:r w:rsidRPr="00550BC8">
                    <w:rPr>
                      <w:bCs/>
                      <w:sz w:val="18"/>
                      <w:szCs w:val="18"/>
                      <w:lang w:val="en-GB"/>
                    </w:rPr>
                    <w:t>každých</w:t>
                  </w:r>
                  <w:proofErr w:type="spellEnd"/>
                  <w:r w:rsidRPr="00550BC8">
                    <w:rPr>
                      <w:bCs/>
                      <w:sz w:val="18"/>
                      <w:szCs w:val="18"/>
                      <w:lang w:val="en-GB"/>
                    </w:rPr>
                    <w:t xml:space="preserve"> 25 000 m³/den </w:t>
                  </w:r>
                  <w:proofErr w:type="spellStart"/>
                  <w:r w:rsidRPr="00550BC8">
                    <w:rPr>
                      <w:bCs/>
                      <w:sz w:val="18"/>
                      <w:szCs w:val="18"/>
                      <w:lang w:val="en-GB"/>
                    </w:rPr>
                    <w:t>včetně</w:t>
                  </w:r>
                  <w:proofErr w:type="spellEnd"/>
                  <w:r w:rsidRPr="00550BC8">
                    <w:rPr>
                      <w:bCs/>
                      <w:sz w:val="18"/>
                      <w:szCs w:val="18"/>
                      <w:lang w:val="en-GB"/>
                    </w:rPr>
                    <w:t xml:space="preserve"> </w:t>
                  </w:r>
                  <w:proofErr w:type="spellStart"/>
                  <w:r w:rsidRPr="00550BC8">
                    <w:rPr>
                      <w:bCs/>
                      <w:sz w:val="18"/>
                      <w:szCs w:val="18"/>
                      <w:lang w:val="en-GB"/>
                    </w:rPr>
                    <w:t>započatých</w:t>
                  </w:r>
                  <w:proofErr w:type="spellEnd"/>
                  <w:r w:rsidRPr="00550BC8">
                    <w:rPr>
                      <w:bCs/>
                      <w:sz w:val="18"/>
                      <w:szCs w:val="18"/>
                      <w:lang w:val="en-GB"/>
                    </w:rPr>
                    <w:t xml:space="preserve"> z </w:t>
                  </w:r>
                  <w:proofErr w:type="spellStart"/>
                  <w:r w:rsidRPr="00550BC8">
                    <w:rPr>
                      <w:bCs/>
                      <w:sz w:val="18"/>
                      <w:szCs w:val="18"/>
                      <w:lang w:val="en-GB"/>
                    </w:rPr>
                    <w:t>celkového</w:t>
                  </w:r>
                  <w:proofErr w:type="spellEnd"/>
                  <w:r w:rsidRPr="00550BC8">
                    <w:rPr>
                      <w:bCs/>
                      <w:sz w:val="18"/>
                      <w:szCs w:val="18"/>
                      <w:lang w:val="en-GB"/>
                    </w:rPr>
                    <w:t xml:space="preserve"> </w:t>
                  </w:r>
                  <w:proofErr w:type="spellStart"/>
                  <w:r w:rsidRPr="00550BC8">
                    <w:rPr>
                      <w:bCs/>
                      <w:sz w:val="18"/>
                      <w:szCs w:val="18"/>
                      <w:lang w:val="en-GB"/>
                    </w:rPr>
                    <w:t>objemu</w:t>
                  </w:r>
                  <w:proofErr w:type="spellEnd"/>
                  <w:r w:rsidRPr="00550BC8">
                    <w:rPr>
                      <w:bCs/>
                      <w:sz w:val="18"/>
                      <w:szCs w:val="18"/>
                      <w:lang w:val="en-GB"/>
                    </w:rPr>
                    <w:t xml:space="preserve"> </w:t>
                  </w:r>
                </w:p>
              </w:tc>
            </w:tr>
          </w:tbl>
          <w:p w:rsidR="009B4DDB" w:rsidRPr="00550BC8" w:rsidRDefault="009B4DDB" w:rsidP="00550BC8">
            <w:pPr>
              <w:rPr>
                <w:b/>
                <w:bCs/>
                <w:sz w:val="18"/>
                <w:szCs w:val="18"/>
              </w:rPr>
            </w:pPr>
          </w:p>
          <w:p w:rsidR="009B4DDB" w:rsidRPr="001C0305" w:rsidRDefault="009B4DDB" w:rsidP="00550BC8">
            <w:pPr>
              <w:rPr>
                <w:bCs/>
                <w:sz w:val="18"/>
                <w:szCs w:val="18"/>
              </w:rPr>
            </w:pPr>
            <w:r w:rsidRPr="001C0305">
              <w:rPr>
                <w:bCs/>
                <w:sz w:val="18"/>
                <w:szCs w:val="18"/>
              </w:rPr>
              <w:t>Vysvětlivky:</w:t>
            </w:r>
          </w:p>
          <w:p w:rsidR="009B4DDB" w:rsidRPr="001C0305" w:rsidRDefault="009B4DDB" w:rsidP="00550BC8">
            <w:pPr>
              <w:rPr>
                <w:bCs/>
                <w:sz w:val="18"/>
                <w:szCs w:val="18"/>
              </w:rPr>
            </w:pPr>
          </w:p>
          <w:p w:rsidR="009B4DDB" w:rsidRPr="001C0305" w:rsidRDefault="009B4DDB" w:rsidP="00550BC8">
            <w:pPr>
              <w:rPr>
                <w:bCs/>
                <w:sz w:val="18"/>
                <w:szCs w:val="18"/>
              </w:rPr>
            </w:pPr>
            <w:r w:rsidRPr="001C0305">
              <w:rPr>
                <w:bCs/>
                <w:sz w:val="18"/>
                <w:szCs w:val="18"/>
              </w:rPr>
              <w:t>*) Objemy se počítají jako průměrné hodnoty za kalendářní rok. Četnost lze rovněž určit podle počtu zásobovaných obyvatel za předpokladu spotřeby vody 200 l/den fyzickou osobou.</w:t>
            </w:r>
          </w:p>
          <w:p w:rsidR="009B4DDB" w:rsidRPr="00550BC8" w:rsidRDefault="009B4DDB" w:rsidP="00550BC8">
            <w:pPr>
              <w:rPr>
                <w:b/>
                <w:bCs/>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F37BB8">
        <w:trPr>
          <w:trHeight w:val="80"/>
        </w:trPr>
        <w:tc>
          <w:tcPr>
            <w:tcW w:w="1440" w:type="dxa"/>
            <w:tcBorders>
              <w:top w:val="nil"/>
              <w:left w:val="single" w:sz="4" w:space="0" w:color="auto"/>
              <w:bottom w:val="single" w:sz="4" w:space="0" w:color="auto"/>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single" w:sz="4" w:space="0" w:color="auto"/>
              <w:right w:val="single" w:sz="18" w:space="0" w:color="auto"/>
            </w:tcBorders>
          </w:tcPr>
          <w:p w:rsidR="009B4DDB" w:rsidRPr="002D3C30" w:rsidRDefault="009B4DDB">
            <w:pPr>
              <w:rPr>
                <w:sz w:val="18"/>
                <w:szCs w:val="18"/>
              </w:rPr>
            </w:pPr>
          </w:p>
        </w:tc>
        <w:tc>
          <w:tcPr>
            <w:tcW w:w="900" w:type="dxa"/>
            <w:tcBorders>
              <w:top w:val="nil"/>
              <w:left w:val="single" w:sz="18" w:space="0" w:color="auto"/>
              <w:bottom w:val="single" w:sz="4" w:space="0" w:color="auto"/>
              <w:right w:val="single" w:sz="4" w:space="0" w:color="auto"/>
            </w:tcBorders>
          </w:tcPr>
          <w:p w:rsidR="009B4DDB" w:rsidRPr="002D3C30" w:rsidRDefault="002D3C30" w:rsidP="00B75988">
            <w:pPr>
              <w:rPr>
                <w:sz w:val="18"/>
                <w:szCs w:val="18"/>
              </w:rPr>
            </w:pPr>
            <w:r w:rsidRPr="002D3C30">
              <w:rPr>
                <w:sz w:val="18"/>
                <w:szCs w:val="18"/>
              </w:rPr>
              <w:t>11382</w:t>
            </w:r>
          </w:p>
        </w:tc>
        <w:tc>
          <w:tcPr>
            <w:tcW w:w="957" w:type="dxa"/>
            <w:tcBorders>
              <w:top w:val="nil"/>
              <w:left w:val="single" w:sz="4" w:space="0" w:color="auto"/>
              <w:bottom w:val="single" w:sz="4" w:space="0" w:color="auto"/>
              <w:right w:val="single" w:sz="4" w:space="0" w:color="auto"/>
            </w:tcBorders>
          </w:tcPr>
          <w:p w:rsidR="009B4DDB" w:rsidRPr="009947D4" w:rsidRDefault="009B4DDB" w:rsidP="00B75988">
            <w:pPr>
              <w:rPr>
                <w:sz w:val="18"/>
                <w:szCs w:val="18"/>
                <w:highlight w:val="magenta"/>
              </w:rPr>
            </w:pPr>
          </w:p>
        </w:tc>
        <w:tc>
          <w:tcPr>
            <w:tcW w:w="5523" w:type="dxa"/>
            <w:gridSpan w:val="5"/>
            <w:tcBorders>
              <w:top w:val="nil"/>
              <w:left w:val="single" w:sz="4" w:space="0" w:color="auto"/>
              <w:bottom w:val="single" w:sz="4" w:space="0" w:color="auto"/>
              <w:right w:val="single" w:sz="4" w:space="0" w:color="auto"/>
            </w:tcBorders>
          </w:tcPr>
          <w:p w:rsidR="009B4DDB" w:rsidRPr="009947D4" w:rsidRDefault="009B4DDB" w:rsidP="00C65D3E">
            <w:pPr>
              <w:rPr>
                <w:sz w:val="18"/>
                <w:szCs w:val="18"/>
                <w:highlight w:val="magenta"/>
              </w:rPr>
            </w:pPr>
          </w:p>
        </w:tc>
        <w:tc>
          <w:tcPr>
            <w:tcW w:w="540" w:type="dxa"/>
            <w:tcBorders>
              <w:top w:val="nil"/>
              <w:left w:val="single" w:sz="4" w:space="0" w:color="auto"/>
              <w:bottom w:val="single" w:sz="4" w:space="0" w:color="auto"/>
              <w:right w:val="single" w:sz="4" w:space="0" w:color="auto"/>
            </w:tcBorders>
          </w:tcPr>
          <w:p w:rsidR="009B4DDB" w:rsidRDefault="009B4DDB">
            <w:pPr>
              <w:rPr>
                <w:sz w:val="18"/>
              </w:rPr>
            </w:pPr>
          </w:p>
        </w:tc>
        <w:tc>
          <w:tcPr>
            <w:tcW w:w="1080" w:type="dxa"/>
            <w:tcBorders>
              <w:top w:val="nil"/>
              <w:left w:val="single" w:sz="4" w:space="0" w:color="auto"/>
              <w:bottom w:val="single" w:sz="4" w:space="0" w:color="auto"/>
              <w:right w:val="single" w:sz="4" w:space="0" w:color="auto"/>
            </w:tcBorders>
          </w:tcPr>
          <w:p w:rsidR="009B4DDB" w:rsidRDefault="009B4DDB">
            <w:pPr>
              <w:rPr>
                <w:sz w:val="18"/>
              </w:rPr>
            </w:pPr>
          </w:p>
        </w:tc>
      </w:tr>
      <w:tr w:rsidR="009B4DDB" w:rsidTr="00F37BB8">
        <w:trPr>
          <w:trHeight w:val="5729"/>
        </w:trPr>
        <w:tc>
          <w:tcPr>
            <w:tcW w:w="1440" w:type="dxa"/>
            <w:tcBorders>
              <w:top w:val="single" w:sz="4" w:space="0" w:color="auto"/>
              <w:left w:val="single" w:sz="4" w:space="0" w:color="auto"/>
              <w:bottom w:val="nil"/>
              <w:right w:val="single" w:sz="4" w:space="0" w:color="auto"/>
            </w:tcBorders>
          </w:tcPr>
          <w:p w:rsidR="009B4DDB" w:rsidRDefault="009B4DDB">
            <w:pPr>
              <w:rPr>
                <w:sz w:val="18"/>
                <w:szCs w:val="18"/>
              </w:rPr>
            </w:pPr>
            <w:r>
              <w:rPr>
                <w:sz w:val="18"/>
                <w:szCs w:val="18"/>
              </w:rPr>
              <w:lastRenderedPageBreak/>
              <w:t xml:space="preserve">Čl.6 </w:t>
            </w:r>
            <w:proofErr w:type="gramStart"/>
            <w:r>
              <w:rPr>
                <w:sz w:val="18"/>
                <w:szCs w:val="18"/>
              </w:rPr>
              <w:t>odst.</w:t>
            </w:r>
            <w:r w:rsidRPr="006942BC">
              <w:rPr>
                <w:sz w:val="18"/>
                <w:szCs w:val="18"/>
              </w:rPr>
              <w:t>2</w:t>
            </w:r>
            <w:proofErr w:type="gramEnd"/>
          </w:p>
          <w:p w:rsidR="009B4DDB" w:rsidRDefault="009B4DDB">
            <w:pPr>
              <w:rPr>
                <w:sz w:val="18"/>
                <w:szCs w:val="18"/>
              </w:rPr>
            </w:pPr>
            <w:r>
              <w:rPr>
                <w:sz w:val="18"/>
                <w:szCs w:val="18"/>
              </w:rPr>
              <w:t>Příloha III</w:t>
            </w: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Default="009B4DDB">
            <w:pPr>
              <w:rPr>
                <w:sz w:val="18"/>
                <w:szCs w:val="18"/>
              </w:rPr>
            </w:pPr>
          </w:p>
          <w:p w:rsidR="009B4DDB" w:rsidRPr="006942BC" w:rsidRDefault="009B4DDB">
            <w:pPr>
              <w:rPr>
                <w:sz w:val="18"/>
                <w:szCs w:val="18"/>
              </w:rPr>
            </w:pPr>
          </w:p>
        </w:tc>
        <w:tc>
          <w:tcPr>
            <w:tcW w:w="5400" w:type="dxa"/>
            <w:gridSpan w:val="4"/>
            <w:tcBorders>
              <w:top w:val="single" w:sz="4" w:space="0" w:color="auto"/>
              <w:left w:val="single" w:sz="4" w:space="0" w:color="auto"/>
              <w:bottom w:val="nil"/>
              <w:right w:val="single" w:sz="18" w:space="0" w:color="auto"/>
            </w:tcBorders>
          </w:tcPr>
          <w:p w:rsidR="009B4DDB" w:rsidRPr="006942BC" w:rsidRDefault="009B4DDB" w:rsidP="00220509">
            <w:pPr>
              <w:rPr>
                <w:color w:val="000000"/>
                <w:sz w:val="18"/>
                <w:szCs w:val="18"/>
              </w:rPr>
            </w:pPr>
            <w:r w:rsidRPr="006942BC">
              <w:rPr>
                <w:color w:val="000000"/>
                <w:sz w:val="18"/>
                <w:szCs w:val="18"/>
              </w:rPr>
              <w:t>2. Provádí se monitorování ID, přičemž pracovní charakteristiky rozborů musí být v souladu s požadavky uvedenými v příloze III:</w:t>
            </w:r>
          </w:p>
          <w:p w:rsidR="009B4DDB" w:rsidRPr="006942BC" w:rsidRDefault="009B4DDB" w:rsidP="00220509">
            <w:pPr>
              <w:autoSpaceDE w:val="0"/>
              <w:autoSpaceDN w:val="0"/>
              <w:adjustRightInd w:val="0"/>
              <w:spacing w:before="60" w:after="60"/>
              <w:rPr>
                <w:color w:val="000000"/>
                <w:sz w:val="18"/>
                <w:szCs w:val="18"/>
              </w:rPr>
            </w:pPr>
            <w:r w:rsidRPr="006942BC">
              <w:rPr>
                <w:b/>
                <w:bCs/>
                <w:color w:val="000000"/>
                <w:sz w:val="18"/>
                <w:szCs w:val="18"/>
              </w:rPr>
              <w:t xml:space="preserve">MONITOROVÁNÍ INDIKATIVNÍ DÁVKY A ANALYTICKÉ PRACOVNÍ CHARAKTERISTIKY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1. </w:t>
            </w:r>
            <w:r w:rsidRPr="006942BC">
              <w:rPr>
                <w:b/>
                <w:bCs/>
                <w:color w:val="000000"/>
                <w:sz w:val="18"/>
                <w:szCs w:val="18"/>
              </w:rPr>
              <w:t xml:space="preserve">Monitorování dodržování ID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K určení přítomnosti radioaktivity ve vodě určené k lidské spotřebě mohou členské státy využívat různých spolehlivých strategií prověřování. Tyto strategie mohou zahrnovat prověřování několika radionuklidů či prověřování jednoho konkrétního radionuklidu nebo prověřování celkové aktivity alfa či celkové aktivity beta.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a) prověřování několika radionuklidů či prověřování jednoho konkrétního radionuklidu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Pokud jedna z objemových aktivit přesahuje 20 % odpovídající odvozené hodnoty nebo koncentrace tritia přesahuje příslušnou hodnotu ukazatele uvedenou v příloze I, je nutný rozbor dalších radionuklidů. Členské státy vymezí, které radionuklidy se mají měřit, a vezmou přitom v úvahu všechny příslušné informace o pravděpodobných zdrojích radioaktivity.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b) strategie prověřování celkové aktivity alfa a celkové aktivity beta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K monitorování hodnoty ukazatele pro ID mohou členské státy využívat strategií prověřování celkové aktivity alfa a celkové aktivity </w:t>
            </w:r>
            <w:proofErr w:type="gramStart"/>
            <w:r w:rsidRPr="006942BC">
              <w:rPr>
                <w:color w:val="000000"/>
                <w:sz w:val="18"/>
                <w:szCs w:val="18"/>
              </w:rPr>
              <w:t>beta ( 1 ).</w:t>
            </w:r>
            <w:proofErr w:type="gramEnd"/>
            <w:r w:rsidRPr="006942BC">
              <w:rPr>
                <w:color w:val="000000"/>
                <w:sz w:val="18"/>
                <w:szCs w:val="18"/>
              </w:rPr>
              <w:t xml:space="preserve">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Pro tento účel musí být stanoveny úrovně prověřování celkové aktivity alfa a celkové aktivity beta. Doporučená úroveň prověřování pro celkovou aktivitu alfa je 0,1 </w:t>
            </w:r>
            <w:proofErr w:type="spellStart"/>
            <w:r w:rsidRPr="006942BC">
              <w:rPr>
                <w:color w:val="000000"/>
                <w:sz w:val="18"/>
                <w:szCs w:val="18"/>
              </w:rPr>
              <w:t>Bq</w:t>
            </w:r>
            <w:proofErr w:type="spellEnd"/>
            <w:r w:rsidRPr="006942BC">
              <w:rPr>
                <w:color w:val="000000"/>
                <w:sz w:val="18"/>
                <w:szCs w:val="18"/>
              </w:rPr>
              <w:t xml:space="preserve">/l. Doporučená úroveň prověřování pro celkovou aktivitu beta je 1,0 </w:t>
            </w:r>
            <w:proofErr w:type="spellStart"/>
            <w:r w:rsidRPr="006942BC">
              <w:rPr>
                <w:color w:val="000000"/>
                <w:sz w:val="18"/>
                <w:szCs w:val="18"/>
              </w:rPr>
              <w:t>Bq</w:t>
            </w:r>
            <w:proofErr w:type="spellEnd"/>
            <w:r w:rsidRPr="006942BC">
              <w:rPr>
                <w:color w:val="000000"/>
                <w:sz w:val="18"/>
                <w:szCs w:val="18"/>
              </w:rPr>
              <w:t xml:space="preserve">/l.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Je-li celková aktivita alfa nižší než 0,1 </w:t>
            </w:r>
            <w:proofErr w:type="spellStart"/>
            <w:r w:rsidRPr="006942BC">
              <w:rPr>
                <w:color w:val="000000"/>
                <w:sz w:val="18"/>
                <w:szCs w:val="18"/>
              </w:rPr>
              <w:t>Bq</w:t>
            </w:r>
            <w:proofErr w:type="spellEnd"/>
            <w:r w:rsidRPr="006942BC">
              <w:rPr>
                <w:color w:val="000000"/>
                <w:sz w:val="18"/>
                <w:szCs w:val="18"/>
              </w:rPr>
              <w:t xml:space="preserve">/l a celková aktivita beta nižší než 1,0 </w:t>
            </w:r>
            <w:proofErr w:type="spellStart"/>
            <w:r w:rsidRPr="006942BC">
              <w:rPr>
                <w:color w:val="000000"/>
                <w:sz w:val="18"/>
                <w:szCs w:val="18"/>
              </w:rPr>
              <w:t>Bq</w:t>
            </w:r>
            <w:proofErr w:type="spellEnd"/>
            <w:r w:rsidRPr="006942BC">
              <w:rPr>
                <w:color w:val="000000"/>
                <w:sz w:val="18"/>
                <w:szCs w:val="18"/>
              </w:rPr>
              <w:t xml:space="preserve">/l, členský stát může předpokládat, že ID je nižší než hodnota ukazatele 0,1 </w:t>
            </w:r>
            <w:proofErr w:type="spellStart"/>
            <w:r w:rsidRPr="006942BC">
              <w:rPr>
                <w:color w:val="000000"/>
                <w:sz w:val="18"/>
                <w:szCs w:val="18"/>
              </w:rPr>
              <w:t>mSv</w:t>
            </w:r>
            <w:proofErr w:type="spellEnd"/>
            <w:r w:rsidRPr="006942BC">
              <w:rPr>
                <w:color w:val="000000"/>
                <w:sz w:val="18"/>
                <w:szCs w:val="18"/>
              </w:rPr>
              <w:t xml:space="preserve">, přičemž není zapotřebí žádného radiologického šetření, pokud není z jiných informačních zdrojů známo, že v dané vodě jsou přítomny konkrétní radionuklidy, které mohou vést k tomu, že ID přesáhne hodnotu 0,1 </w:t>
            </w:r>
            <w:proofErr w:type="spellStart"/>
            <w:r w:rsidRPr="006942BC">
              <w:rPr>
                <w:color w:val="000000"/>
                <w:sz w:val="18"/>
                <w:szCs w:val="18"/>
              </w:rPr>
              <w:t>mSv</w:t>
            </w:r>
            <w:proofErr w:type="spellEnd"/>
            <w:r w:rsidRPr="006942BC">
              <w:rPr>
                <w:color w:val="000000"/>
                <w:sz w:val="18"/>
                <w:szCs w:val="18"/>
              </w:rPr>
              <w:t xml:space="preserve">.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Pokud celková aktivita alfa přesáhne 0,1 </w:t>
            </w:r>
            <w:proofErr w:type="spellStart"/>
            <w:r w:rsidRPr="006942BC">
              <w:rPr>
                <w:color w:val="000000"/>
                <w:sz w:val="18"/>
                <w:szCs w:val="18"/>
              </w:rPr>
              <w:t>Bq</w:t>
            </w:r>
            <w:proofErr w:type="spellEnd"/>
            <w:r w:rsidRPr="006942BC">
              <w:rPr>
                <w:color w:val="000000"/>
                <w:sz w:val="18"/>
                <w:szCs w:val="18"/>
              </w:rPr>
              <w:t xml:space="preserve">/l nebo celková aktivita beta přesáhne 1,0 </w:t>
            </w:r>
            <w:proofErr w:type="spellStart"/>
            <w:r w:rsidRPr="006942BC">
              <w:rPr>
                <w:color w:val="000000"/>
                <w:sz w:val="18"/>
                <w:szCs w:val="18"/>
              </w:rPr>
              <w:t>Bq</w:t>
            </w:r>
            <w:proofErr w:type="spellEnd"/>
            <w:r w:rsidRPr="006942BC">
              <w:rPr>
                <w:color w:val="000000"/>
                <w:sz w:val="18"/>
                <w:szCs w:val="18"/>
              </w:rPr>
              <w:t xml:space="preserve">/l, vyžaduje se provedení rozboru přítomnosti konkrétních radionuklidů.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Členské státy mohou stanovit alternativní úrovně prověřování celkové aktivity alfa a celkové aktivity beta v případě, že mohou prokázat, že tyto alternativní úrovně odpovídají ID 0,1 </w:t>
            </w:r>
            <w:proofErr w:type="spellStart"/>
            <w:r w:rsidRPr="006942BC">
              <w:rPr>
                <w:color w:val="000000"/>
                <w:sz w:val="18"/>
                <w:szCs w:val="18"/>
              </w:rPr>
              <w:t>mSv</w:t>
            </w:r>
            <w:proofErr w:type="spellEnd"/>
            <w:r w:rsidRPr="006942BC">
              <w:rPr>
                <w:color w:val="000000"/>
                <w:sz w:val="18"/>
                <w:szCs w:val="18"/>
              </w:rPr>
              <w:t xml:space="preserve">.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lastRenderedPageBreak/>
              <w:t xml:space="preserve">Členské státy vymezí, které radionuklidy se mají měřit, a vezmou přitom v úvahu všechny příslušné informace o pravděpodobných zdrojích radioaktivity. Vzhledem k tomu, že zvýšené úrovně tritia mohou být známkou přítomnosti jiných umělých radionuklidů, tritium, celková aktivita alfa a celková aktivita beta by se měly měřit ve stejném vzorku.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2. </w:t>
            </w:r>
            <w:r w:rsidRPr="006942BC">
              <w:rPr>
                <w:b/>
                <w:bCs/>
                <w:color w:val="000000"/>
                <w:sz w:val="18"/>
                <w:szCs w:val="18"/>
              </w:rPr>
              <w:t xml:space="preserve">Výpočet ID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ID se vypočte z naměřených koncentrací radionuklidů a koeficientů dávek stanovených v příloze III tabulce A směrnice 96/29/Euratom nebo podle novějších informací uznaných příslušnými orgány v členském státě, a to na základě příjmu vody za jeden rok (730 l u dospělých osob). Pokud je splněn následující vzorec, mohou členské státy předpokládat, že ID je nižší než hodnota ukazatele 0,1 </w:t>
            </w:r>
            <w:proofErr w:type="spellStart"/>
            <w:r w:rsidRPr="006942BC">
              <w:rPr>
                <w:color w:val="000000"/>
                <w:sz w:val="18"/>
                <w:szCs w:val="18"/>
              </w:rPr>
              <w:t>mSv</w:t>
            </w:r>
            <w:proofErr w:type="spellEnd"/>
            <w:r w:rsidRPr="006942BC">
              <w:rPr>
                <w:color w:val="000000"/>
                <w:sz w:val="18"/>
                <w:szCs w:val="18"/>
              </w:rPr>
              <w:t xml:space="preserve">, a není zapotřebí provádět žádné další šetření: X </w:t>
            </w:r>
            <w:r w:rsidRPr="006942BC">
              <w:rPr>
                <w:i/>
                <w:iCs/>
                <w:color w:val="000000"/>
                <w:sz w:val="18"/>
                <w:szCs w:val="18"/>
              </w:rPr>
              <w:t>n i</w:t>
            </w:r>
            <w:r w:rsidRPr="006942BC">
              <w:rPr>
                <w:color w:val="000000"/>
                <w:sz w:val="18"/>
                <w:szCs w:val="18"/>
              </w:rPr>
              <w:t>¼</w:t>
            </w:r>
            <w:r w:rsidRPr="006942BC">
              <w:rPr>
                <w:i/>
                <w:iCs/>
                <w:color w:val="000000"/>
                <w:sz w:val="18"/>
                <w:szCs w:val="18"/>
              </w:rPr>
              <w:t xml:space="preserve">1 C i </w:t>
            </w:r>
            <w:proofErr w:type="spellStart"/>
            <w:r w:rsidRPr="006942BC">
              <w:rPr>
                <w:color w:val="000000"/>
                <w:sz w:val="18"/>
                <w:szCs w:val="18"/>
              </w:rPr>
              <w:t>ð</w:t>
            </w:r>
            <w:r w:rsidRPr="006942BC">
              <w:rPr>
                <w:i/>
                <w:iCs/>
                <w:color w:val="000000"/>
                <w:sz w:val="18"/>
                <w:szCs w:val="18"/>
              </w:rPr>
              <w:t>obs</w:t>
            </w:r>
            <w:r w:rsidRPr="006942BC">
              <w:rPr>
                <w:color w:val="000000"/>
                <w:sz w:val="18"/>
                <w:szCs w:val="18"/>
              </w:rPr>
              <w:t>Þ</w:t>
            </w:r>
            <w:proofErr w:type="spellEnd"/>
            <w:r w:rsidRPr="006942BC">
              <w:rPr>
                <w:color w:val="000000"/>
                <w:sz w:val="18"/>
                <w:szCs w:val="18"/>
              </w:rPr>
              <w:t xml:space="preserve"> </w:t>
            </w:r>
            <w:r w:rsidRPr="006942BC">
              <w:rPr>
                <w:i/>
                <w:iCs/>
                <w:color w:val="000000"/>
                <w:sz w:val="18"/>
                <w:szCs w:val="18"/>
              </w:rPr>
              <w:t xml:space="preserve">C i </w:t>
            </w:r>
            <w:proofErr w:type="spellStart"/>
            <w:r w:rsidRPr="006942BC">
              <w:rPr>
                <w:color w:val="000000"/>
                <w:sz w:val="18"/>
                <w:szCs w:val="18"/>
              </w:rPr>
              <w:t>ð</w:t>
            </w:r>
            <w:r w:rsidRPr="006942BC">
              <w:rPr>
                <w:i/>
                <w:iCs/>
                <w:color w:val="000000"/>
                <w:sz w:val="18"/>
                <w:szCs w:val="18"/>
              </w:rPr>
              <w:t>der</w:t>
            </w:r>
            <w:r w:rsidRPr="006942BC">
              <w:rPr>
                <w:color w:val="000000"/>
                <w:sz w:val="18"/>
                <w:szCs w:val="18"/>
              </w:rPr>
              <w:t>Þ</w:t>
            </w:r>
            <w:proofErr w:type="spellEnd"/>
            <w:r w:rsidRPr="006942BC">
              <w:rPr>
                <w:color w:val="000000"/>
                <w:sz w:val="18"/>
                <w:szCs w:val="18"/>
              </w:rPr>
              <w:t xml:space="preserve"> Ï 1 </w:t>
            </w:r>
          </w:p>
          <w:p w:rsidR="009B4DDB" w:rsidRPr="006942BC" w:rsidRDefault="009B4DDB" w:rsidP="00220509">
            <w:pPr>
              <w:autoSpaceDE w:val="0"/>
              <w:autoSpaceDN w:val="0"/>
              <w:adjustRightInd w:val="0"/>
              <w:spacing w:before="60" w:after="60"/>
              <w:rPr>
                <w:color w:val="000000"/>
                <w:sz w:val="18"/>
                <w:szCs w:val="18"/>
              </w:rPr>
            </w:pPr>
            <w:r w:rsidRPr="006942BC">
              <w:rPr>
                <w:color w:val="000000"/>
                <w:sz w:val="18"/>
                <w:szCs w:val="18"/>
              </w:rPr>
              <w:t xml:space="preserve">kde </w:t>
            </w:r>
          </w:p>
          <w:p w:rsidR="009B4DDB" w:rsidRPr="006942BC" w:rsidRDefault="009B4DDB" w:rsidP="00220509">
            <w:pPr>
              <w:autoSpaceDE w:val="0"/>
              <w:autoSpaceDN w:val="0"/>
              <w:adjustRightInd w:val="0"/>
              <w:spacing w:before="60" w:after="60"/>
              <w:rPr>
                <w:color w:val="000000"/>
                <w:sz w:val="18"/>
                <w:szCs w:val="18"/>
              </w:rPr>
            </w:pPr>
            <w:r w:rsidRPr="006942BC">
              <w:rPr>
                <w:i/>
                <w:iCs/>
                <w:color w:val="000000"/>
                <w:sz w:val="18"/>
                <w:szCs w:val="18"/>
              </w:rPr>
              <w:t>C i (</w:t>
            </w:r>
            <w:proofErr w:type="spellStart"/>
            <w:r w:rsidRPr="006942BC">
              <w:rPr>
                <w:i/>
                <w:iCs/>
                <w:color w:val="000000"/>
                <w:sz w:val="18"/>
                <w:szCs w:val="18"/>
              </w:rPr>
              <w:t>obs</w:t>
            </w:r>
            <w:proofErr w:type="spellEnd"/>
            <w:r w:rsidRPr="006942BC">
              <w:rPr>
                <w:i/>
                <w:iCs/>
                <w:color w:val="000000"/>
                <w:sz w:val="18"/>
                <w:szCs w:val="18"/>
              </w:rPr>
              <w:t xml:space="preserve">) = </w:t>
            </w:r>
            <w:r w:rsidRPr="006942BC">
              <w:rPr>
                <w:color w:val="000000"/>
                <w:sz w:val="18"/>
                <w:szCs w:val="18"/>
              </w:rPr>
              <w:t xml:space="preserve">zaznamenaná koncentrace radionuklidů </w:t>
            </w:r>
            <w:r w:rsidRPr="006942BC">
              <w:rPr>
                <w:i/>
                <w:iCs/>
                <w:color w:val="000000"/>
                <w:sz w:val="18"/>
                <w:szCs w:val="18"/>
              </w:rPr>
              <w:t xml:space="preserve">i </w:t>
            </w:r>
          </w:p>
          <w:p w:rsidR="009B4DDB" w:rsidRPr="006942BC" w:rsidRDefault="009B4DDB" w:rsidP="00220509">
            <w:pPr>
              <w:autoSpaceDE w:val="0"/>
              <w:autoSpaceDN w:val="0"/>
              <w:adjustRightInd w:val="0"/>
              <w:spacing w:before="60" w:after="60"/>
              <w:rPr>
                <w:color w:val="000000"/>
                <w:sz w:val="18"/>
                <w:szCs w:val="18"/>
              </w:rPr>
            </w:pPr>
            <w:r w:rsidRPr="006942BC">
              <w:rPr>
                <w:i/>
                <w:iCs/>
                <w:color w:val="000000"/>
                <w:sz w:val="18"/>
                <w:szCs w:val="18"/>
              </w:rPr>
              <w:t xml:space="preserve">C i (der) = </w:t>
            </w:r>
            <w:r w:rsidRPr="006942BC">
              <w:rPr>
                <w:color w:val="000000"/>
                <w:sz w:val="18"/>
                <w:szCs w:val="18"/>
              </w:rPr>
              <w:t xml:space="preserve">odvozená koncentrace radionuklidů </w:t>
            </w:r>
            <w:r w:rsidRPr="006942BC">
              <w:rPr>
                <w:i/>
                <w:iCs/>
                <w:color w:val="000000"/>
                <w:sz w:val="18"/>
                <w:szCs w:val="18"/>
              </w:rPr>
              <w:t xml:space="preserve">i </w:t>
            </w:r>
          </w:p>
          <w:p w:rsidR="009B4DDB" w:rsidRPr="006942BC" w:rsidRDefault="009B4DDB" w:rsidP="00220509">
            <w:pPr>
              <w:autoSpaceDE w:val="0"/>
              <w:autoSpaceDN w:val="0"/>
              <w:adjustRightInd w:val="0"/>
              <w:spacing w:before="60" w:after="60"/>
              <w:rPr>
                <w:color w:val="000000"/>
                <w:sz w:val="18"/>
                <w:szCs w:val="18"/>
              </w:rPr>
            </w:pPr>
            <w:r w:rsidRPr="006942BC">
              <w:rPr>
                <w:i/>
                <w:iCs/>
                <w:color w:val="000000"/>
                <w:sz w:val="18"/>
                <w:szCs w:val="18"/>
              </w:rPr>
              <w:t xml:space="preserve">n = </w:t>
            </w:r>
            <w:r w:rsidRPr="006942BC">
              <w:rPr>
                <w:color w:val="000000"/>
                <w:sz w:val="18"/>
                <w:szCs w:val="18"/>
              </w:rPr>
              <w:t xml:space="preserve">počet zjištěných radionuklidů. </w:t>
            </w:r>
          </w:p>
          <w:p w:rsidR="009B4DDB" w:rsidRPr="001C395F" w:rsidRDefault="009B4DDB" w:rsidP="00E672C6">
            <w:pPr>
              <w:pStyle w:val="CM1"/>
              <w:tabs>
                <w:tab w:val="left" w:pos="383"/>
                <w:tab w:val="left" w:pos="698"/>
              </w:tabs>
              <w:spacing w:before="200" w:after="200"/>
              <w:jc w:val="center"/>
              <w:rPr>
                <w:rFonts w:ascii="Times New Roman" w:hAnsi="Times New Roman"/>
                <w:color w:val="000000"/>
                <w:sz w:val="18"/>
                <w:szCs w:val="18"/>
              </w:rPr>
            </w:pPr>
            <w:proofErr w:type="gramStart"/>
            <w:r w:rsidRPr="006942BC">
              <w:rPr>
                <w:rFonts w:ascii="Times New Roman" w:hAnsi="Times New Roman"/>
                <w:color w:val="000000"/>
                <w:sz w:val="18"/>
                <w:szCs w:val="18"/>
              </w:rPr>
              <w:t>( 1 ) Celkovou</w:t>
            </w:r>
            <w:proofErr w:type="gramEnd"/>
            <w:r w:rsidRPr="006942BC">
              <w:rPr>
                <w:rFonts w:ascii="Times New Roman" w:hAnsi="Times New Roman"/>
                <w:color w:val="000000"/>
                <w:sz w:val="18"/>
                <w:szCs w:val="18"/>
              </w:rPr>
              <w:t xml:space="preserve"> aktivitu beta lze případ</w:t>
            </w:r>
            <w:r>
              <w:rPr>
                <w:rFonts w:ascii="Times New Roman" w:hAnsi="Times New Roman"/>
                <w:color w:val="000000"/>
                <w:sz w:val="18"/>
                <w:szCs w:val="18"/>
              </w:rPr>
              <w:t xml:space="preserve">ně nahradit zbytkovou aktivitou </w:t>
            </w:r>
            <w:r w:rsidRPr="006942BC">
              <w:rPr>
                <w:rFonts w:ascii="Times New Roman" w:hAnsi="Times New Roman"/>
                <w:color w:val="000000"/>
                <w:sz w:val="18"/>
                <w:szCs w:val="18"/>
              </w:rPr>
              <w:t xml:space="preserve">beta po odečtení objemové aktivity radionuklidu K-40. </w:t>
            </w:r>
          </w:p>
          <w:p w:rsidR="009B4DDB" w:rsidRPr="006942BC" w:rsidRDefault="009B4DDB" w:rsidP="00F433FF">
            <w:pPr>
              <w:autoSpaceDE w:val="0"/>
              <w:autoSpaceDN w:val="0"/>
              <w:adjustRightInd w:val="0"/>
              <w:spacing w:before="60" w:after="60"/>
              <w:rPr>
                <w:color w:val="000000"/>
                <w:sz w:val="18"/>
                <w:szCs w:val="18"/>
              </w:rPr>
            </w:pPr>
            <w:r w:rsidRPr="006942BC">
              <w:rPr>
                <w:color w:val="000000"/>
                <w:sz w:val="18"/>
                <w:szCs w:val="18"/>
              </w:rPr>
              <w:t xml:space="preserve">3. </w:t>
            </w:r>
            <w:r w:rsidRPr="006942BC">
              <w:rPr>
                <w:b/>
                <w:bCs/>
                <w:color w:val="000000"/>
                <w:sz w:val="18"/>
                <w:szCs w:val="18"/>
              </w:rPr>
              <w:t xml:space="preserve">Pracovní charakteristiky a metody rozboru </w:t>
            </w:r>
          </w:p>
          <w:p w:rsidR="009B4DDB" w:rsidRPr="001C395F" w:rsidRDefault="009B4DDB" w:rsidP="001C395F">
            <w:pPr>
              <w:rPr>
                <w:color w:val="000000"/>
                <w:sz w:val="18"/>
                <w:szCs w:val="18"/>
              </w:rPr>
            </w:pPr>
            <w:r w:rsidRPr="006942BC">
              <w:rPr>
                <w:color w:val="000000"/>
                <w:sz w:val="18"/>
                <w:szCs w:val="18"/>
              </w:rPr>
              <w:t xml:space="preserve">Pro níže uvedené ukazatele a radionuklidy musí být použita metoda rozboru, pomocí níž je přinejmenším možné měřit objemovou aktivitu s mezí detekce uvedenou v tabulce: </w:t>
            </w:r>
          </w:p>
        </w:tc>
        <w:tc>
          <w:tcPr>
            <w:tcW w:w="900" w:type="dxa"/>
            <w:tcBorders>
              <w:top w:val="single" w:sz="4" w:space="0" w:color="auto"/>
              <w:left w:val="single" w:sz="18" w:space="0" w:color="auto"/>
              <w:bottom w:val="nil"/>
              <w:right w:val="single" w:sz="4" w:space="0" w:color="auto"/>
            </w:tcBorders>
          </w:tcPr>
          <w:p w:rsidR="009B4DDB" w:rsidRDefault="009B4DDB" w:rsidP="00906A97">
            <w:pPr>
              <w:rPr>
                <w:sz w:val="18"/>
                <w:szCs w:val="18"/>
              </w:rPr>
            </w:pPr>
            <w:r>
              <w:rPr>
                <w:sz w:val="18"/>
                <w:szCs w:val="18"/>
              </w:rPr>
              <w:lastRenderedPageBreak/>
              <w:t>263/2016</w:t>
            </w: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Pr="006942BC" w:rsidRDefault="009B4DDB" w:rsidP="00906A97">
            <w:pPr>
              <w:rPr>
                <w:sz w:val="18"/>
                <w:szCs w:val="18"/>
              </w:rPr>
            </w:pPr>
          </w:p>
        </w:tc>
        <w:tc>
          <w:tcPr>
            <w:tcW w:w="957" w:type="dxa"/>
            <w:tcBorders>
              <w:top w:val="single" w:sz="4" w:space="0" w:color="auto"/>
              <w:left w:val="single" w:sz="4" w:space="0" w:color="auto"/>
              <w:bottom w:val="nil"/>
              <w:right w:val="single" w:sz="4" w:space="0" w:color="auto"/>
            </w:tcBorders>
          </w:tcPr>
          <w:p w:rsidR="009B4DDB" w:rsidRDefault="009B4DDB" w:rsidP="00906A97">
            <w:pPr>
              <w:rPr>
                <w:sz w:val="18"/>
                <w:szCs w:val="18"/>
              </w:rPr>
            </w:pPr>
            <w:r>
              <w:rPr>
                <w:sz w:val="18"/>
                <w:szCs w:val="18"/>
              </w:rPr>
              <w:lastRenderedPageBreak/>
              <w:t xml:space="preserve">§100 odst.3 </w:t>
            </w:r>
            <w:proofErr w:type="spellStart"/>
            <w:proofErr w:type="gramStart"/>
            <w:r>
              <w:rPr>
                <w:sz w:val="18"/>
                <w:szCs w:val="18"/>
              </w:rPr>
              <w:t>písm.c</w:t>
            </w:r>
            <w:proofErr w:type="spellEnd"/>
            <w:r>
              <w:rPr>
                <w:sz w:val="18"/>
                <w:szCs w:val="18"/>
              </w:rPr>
              <w:t>)</w:t>
            </w:r>
            <w:proofErr w:type="gramEnd"/>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Default="009B4DDB" w:rsidP="00906A97">
            <w:pPr>
              <w:rPr>
                <w:sz w:val="18"/>
                <w:szCs w:val="18"/>
              </w:rPr>
            </w:pPr>
          </w:p>
          <w:p w:rsidR="009B4DDB" w:rsidRPr="006942BC" w:rsidRDefault="009B4DDB" w:rsidP="00906A97">
            <w:pPr>
              <w:rPr>
                <w:sz w:val="18"/>
                <w:szCs w:val="18"/>
              </w:rPr>
            </w:pPr>
          </w:p>
        </w:tc>
        <w:tc>
          <w:tcPr>
            <w:tcW w:w="5523" w:type="dxa"/>
            <w:gridSpan w:val="5"/>
            <w:tcBorders>
              <w:top w:val="single" w:sz="4" w:space="0" w:color="auto"/>
              <w:left w:val="single" w:sz="4" w:space="0" w:color="auto"/>
              <w:bottom w:val="nil"/>
              <w:right w:val="single" w:sz="4" w:space="0" w:color="auto"/>
            </w:tcBorders>
          </w:tcPr>
          <w:p w:rsidR="009B4DDB" w:rsidRPr="001F14FC" w:rsidRDefault="009B4DDB" w:rsidP="00906A97">
            <w:pPr>
              <w:rPr>
                <w:sz w:val="18"/>
                <w:szCs w:val="18"/>
              </w:rPr>
            </w:pPr>
            <w:r w:rsidRPr="001F14FC">
              <w:rPr>
                <w:sz w:val="18"/>
                <w:szCs w:val="18"/>
              </w:rPr>
              <w:lastRenderedPageBreak/>
              <w:t>(3) Prováděcí právní předpis stanoví</w:t>
            </w:r>
          </w:p>
          <w:p w:rsidR="009B4DDB" w:rsidRDefault="009B4DDB" w:rsidP="00232DE4">
            <w:pPr>
              <w:rPr>
                <w:sz w:val="18"/>
                <w:szCs w:val="18"/>
              </w:rPr>
            </w:pPr>
            <w:r w:rsidRPr="001F14FC">
              <w:rPr>
                <w:sz w:val="18"/>
                <w:szCs w:val="18"/>
              </w:rPr>
              <w:t>c) rozsah, četnost a způsob systematického měření a hodnocení obsahu přírodních radionuklidů ve vodě,</w:t>
            </w: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Default="009B4DDB" w:rsidP="00232DE4">
            <w:pPr>
              <w:rPr>
                <w:sz w:val="18"/>
                <w:szCs w:val="18"/>
              </w:rPr>
            </w:pPr>
          </w:p>
          <w:p w:rsidR="009B4DDB" w:rsidRPr="006942BC" w:rsidRDefault="009B4DDB" w:rsidP="00232DE4">
            <w:pPr>
              <w:rPr>
                <w:sz w:val="18"/>
                <w:szCs w:val="18"/>
              </w:rPr>
            </w:pPr>
          </w:p>
        </w:tc>
        <w:tc>
          <w:tcPr>
            <w:tcW w:w="540" w:type="dxa"/>
            <w:tcBorders>
              <w:top w:val="single" w:sz="4" w:space="0" w:color="auto"/>
              <w:left w:val="single" w:sz="4" w:space="0" w:color="auto"/>
              <w:bottom w:val="nil"/>
              <w:right w:val="single" w:sz="4" w:space="0" w:color="auto"/>
            </w:tcBorders>
          </w:tcPr>
          <w:p w:rsidR="009B4DDB" w:rsidRDefault="009B4DDB">
            <w:pPr>
              <w:rPr>
                <w:sz w:val="18"/>
              </w:rPr>
            </w:pPr>
            <w:r>
              <w:rPr>
                <w:sz w:val="18"/>
              </w:rPr>
              <w:lastRenderedPageBreak/>
              <w:t>PT</w:t>
            </w: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pPr>
              <w:rPr>
                <w:sz w:val="18"/>
              </w:rPr>
            </w:pPr>
          </w:p>
          <w:p w:rsidR="009B4DDB" w:rsidRDefault="009B4DDB" w:rsidP="001C395F">
            <w:pPr>
              <w:rPr>
                <w:sz w:val="18"/>
              </w:rPr>
            </w:pPr>
          </w:p>
        </w:tc>
        <w:tc>
          <w:tcPr>
            <w:tcW w:w="1080" w:type="dxa"/>
            <w:tcBorders>
              <w:top w:val="single" w:sz="4" w:space="0" w:color="auto"/>
              <w:left w:val="single" w:sz="4" w:space="0" w:color="auto"/>
              <w:bottom w:val="nil"/>
              <w:right w:val="single" w:sz="4" w:space="0" w:color="auto"/>
            </w:tcBorders>
          </w:tcPr>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p w:rsidR="009B4DDB" w:rsidRDefault="009B4DDB" w:rsidP="00AA6A1B">
            <w:pPr>
              <w:rPr>
                <w:sz w:val="18"/>
              </w:rPr>
            </w:pPr>
          </w:p>
        </w:tc>
      </w:tr>
      <w:tr w:rsidR="009B4DDB" w:rsidTr="00F37BB8">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20509">
            <w:pPr>
              <w:rPr>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Default="009B4DDB" w:rsidP="003A0E6A">
            <w:pPr>
              <w:rPr>
                <w:sz w:val="18"/>
                <w:szCs w:val="18"/>
              </w:rPr>
            </w:pPr>
            <w:r>
              <w:rPr>
                <w:sz w:val="18"/>
                <w:szCs w:val="18"/>
              </w:rPr>
              <w:t xml:space="preserve">§2 </w:t>
            </w:r>
            <w:proofErr w:type="spellStart"/>
            <w:proofErr w:type="gramStart"/>
            <w:r>
              <w:rPr>
                <w:sz w:val="18"/>
                <w:szCs w:val="18"/>
              </w:rPr>
              <w:t>písm.v</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Default="009B4DDB" w:rsidP="003A0E6A">
            <w:pPr>
              <w:rPr>
                <w:sz w:val="18"/>
                <w:szCs w:val="18"/>
              </w:rPr>
            </w:pPr>
            <w:r w:rsidRPr="0017417F">
              <w:rPr>
                <w:sz w:val="18"/>
                <w:szCs w:val="18"/>
              </w:rPr>
              <w:t>Pro účely této vyhlášky se rozumí</w:t>
            </w:r>
          </w:p>
          <w:p w:rsidR="009B4DDB" w:rsidRDefault="009B4DDB" w:rsidP="003A0E6A">
            <w:pPr>
              <w:rPr>
                <w:sz w:val="18"/>
                <w:szCs w:val="18"/>
              </w:rPr>
            </w:pPr>
            <w:r w:rsidRPr="006017FA">
              <w:rPr>
                <w:sz w:val="18"/>
                <w:szCs w:val="18"/>
              </w:rPr>
              <w:t xml:space="preserve">v) indikativní dávkou úvazek efektivní dávky z ročního příjmu efektivní všech radionuklidů přítomných ve vodě s výjimkou tritia, 40K, 222Rn a krátkodobých produktů jeho přeměny.  </w:t>
            </w:r>
          </w:p>
          <w:p w:rsidR="009B4DDB" w:rsidRPr="00C5484C" w:rsidRDefault="009B4DDB" w:rsidP="003A0E6A">
            <w:pPr>
              <w:rPr>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9B4DDB" w:rsidTr="00F37BB8">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20509">
            <w:pPr>
              <w:rPr>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§98 </w:t>
            </w:r>
            <w:proofErr w:type="gramStart"/>
            <w:r>
              <w:rPr>
                <w:sz w:val="18"/>
                <w:szCs w:val="18"/>
              </w:rPr>
              <w:t>odst.6</w:t>
            </w:r>
            <w:proofErr w:type="gramEnd"/>
          </w:p>
        </w:tc>
        <w:tc>
          <w:tcPr>
            <w:tcW w:w="5523" w:type="dxa"/>
            <w:gridSpan w:val="5"/>
            <w:tcBorders>
              <w:top w:val="nil"/>
              <w:left w:val="single" w:sz="4" w:space="0" w:color="auto"/>
              <w:bottom w:val="nil"/>
              <w:right w:val="single" w:sz="4" w:space="0" w:color="auto"/>
            </w:tcBorders>
          </w:tcPr>
          <w:p w:rsidR="009B4DDB" w:rsidRPr="00C5484C" w:rsidRDefault="009B4DDB" w:rsidP="003A0E6A">
            <w:pPr>
              <w:rPr>
                <w:sz w:val="18"/>
                <w:szCs w:val="18"/>
              </w:rPr>
            </w:pPr>
            <w:r w:rsidRPr="00C5484C">
              <w:rPr>
                <w:sz w:val="18"/>
                <w:szCs w:val="18"/>
              </w:rPr>
              <w:t>(6) V rámci systematického měření a hodnocení obsahu přírodních radionuklidů ve vodě musí být provedeno stanovení indikativní dávky, dojde-li k překročení vyšetřovací úrovně celkové objemové aktivity alfa nebo celkové objemové aktivity beta. Vyšetřovací úrovně stanoví příloha č. 27 k této vyhlášce.</w:t>
            </w:r>
          </w:p>
          <w:p w:rsidR="009B4DDB" w:rsidRPr="006942BC" w:rsidRDefault="009B4DDB" w:rsidP="003A0E6A">
            <w:pPr>
              <w:rPr>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9B4DDB" w:rsidTr="00F37BB8">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20509">
            <w:pPr>
              <w:rPr>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§98 </w:t>
            </w:r>
            <w:proofErr w:type="gramStart"/>
            <w:r>
              <w:rPr>
                <w:sz w:val="18"/>
                <w:szCs w:val="18"/>
              </w:rPr>
              <w:t>odst.7</w:t>
            </w:r>
            <w:proofErr w:type="gramEnd"/>
          </w:p>
        </w:tc>
        <w:tc>
          <w:tcPr>
            <w:tcW w:w="5523" w:type="dxa"/>
            <w:gridSpan w:val="5"/>
            <w:tcBorders>
              <w:top w:val="nil"/>
              <w:left w:val="single" w:sz="4" w:space="0" w:color="auto"/>
              <w:bottom w:val="nil"/>
              <w:right w:val="single" w:sz="4" w:space="0" w:color="auto"/>
            </w:tcBorders>
          </w:tcPr>
          <w:p w:rsidR="009B4DDB" w:rsidRDefault="009B4DDB" w:rsidP="003A0E6A">
            <w:pPr>
              <w:rPr>
                <w:sz w:val="18"/>
                <w:szCs w:val="18"/>
              </w:rPr>
            </w:pPr>
            <w:r w:rsidRPr="00C5484C">
              <w:rPr>
                <w:sz w:val="18"/>
                <w:szCs w:val="18"/>
              </w:rPr>
              <w:t>(7) Stanovení indikativní dávky podle odstavce 6 musí být provedeno s využitím výsledků doplňujícího rozboru. Postup doplňujícího rozboru stanoví příloha č. 27 k této vyhlášce.</w:t>
            </w:r>
          </w:p>
          <w:p w:rsidR="009B4DDB" w:rsidRPr="006942BC" w:rsidRDefault="009B4DDB" w:rsidP="003A0E6A">
            <w:pPr>
              <w:rPr>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9B4DDB" w:rsidTr="009B4DDB">
        <w:trPr>
          <w:trHeight w:val="1418"/>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20509">
            <w:pPr>
              <w:rPr>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sidRPr="00550BC8">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sidRPr="00550BC8">
              <w:rPr>
                <w:sz w:val="18"/>
                <w:szCs w:val="18"/>
              </w:rPr>
              <w:t xml:space="preserve">§99 </w:t>
            </w:r>
            <w:proofErr w:type="gramStart"/>
            <w:r w:rsidRPr="00550BC8">
              <w:rPr>
                <w:sz w:val="18"/>
                <w:szCs w:val="18"/>
              </w:rPr>
              <w:t>odst.1</w:t>
            </w:r>
            <w:proofErr w:type="gramEnd"/>
          </w:p>
        </w:tc>
        <w:tc>
          <w:tcPr>
            <w:tcW w:w="5523" w:type="dxa"/>
            <w:gridSpan w:val="5"/>
            <w:tcBorders>
              <w:top w:val="nil"/>
              <w:left w:val="single" w:sz="4" w:space="0" w:color="auto"/>
              <w:bottom w:val="nil"/>
              <w:right w:val="single" w:sz="4" w:space="0" w:color="auto"/>
            </w:tcBorders>
          </w:tcPr>
          <w:p w:rsidR="009B4DDB" w:rsidRPr="00550BC8" w:rsidRDefault="009B4DDB" w:rsidP="003A0E6A">
            <w:pPr>
              <w:rPr>
                <w:sz w:val="18"/>
                <w:szCs w:val="18"/>
              </w:rPr>
            </w:pPr>
            <w:r w:rsidRPr="00550BC8">
              <w:rPr>
                <w:sz w:val="18"/>
                <w:szCs w:val="18"/>
              </w:rPr>
              <w:t xml:space="preserve">(1) Není-li vyšetřovací úroveň celkové objemové aktivity alfa překročena a překročení vyšetřovací úrovně celkové objemové aktivity beta je způsobeno pouze přítomností </w:t>
            </w:r>
            <w:r w:rsidRPr="00550BC8">
              <w:rPr>
                <w:sz w:val="18"/>
                <w:szCs w:val="18"/>
                <w:vertAlign w:val="superscript"/>
              </w:rPr>
              <w:t>40</w:t>
            </w:r>
            <w:r w:rsidRPr="00550BC8">
              <w:rPr>
                <w:sz w:val="18"/>
                <w:szCs w:val="18"/>
              </w:rPr>
              <w:t>K, indikativní dávka podle § 98 odst. 6 nemusí být stanovována a její referenční úroveň se považuje za nepřekročenou.</w:t>
            </w:r>
          </w:p>
          <w:p w:rsidR="009B4DDB" w:rsidRPr="00550BC8" w:rsidRDefault="009B4DDB" w:rsidP="003A0E6A">
            <w:pPr>
              <w:rPr>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9B4DDB" w:rsidTr="00F37BB8">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20509">
            <w:pPr>
              <w:rPr>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Příloha </w:t>
            </w:r>
            <w:proofErr w:type="gramStart"/>
            <w:r>
              <w:rPr>
                <w:sz w:val="18"/>
                <w:szCs w:val="18"/>
              </w:rPr>
              <w:t>č.27</w:t>
            </w:r>
            <w:proofErr w:type="gramEnd"/>
            <w:r>
              <w:rPr>
                <w:sz w:val="18"/>
                <w:szCs w:val="18"/>
              </w:rPr>
              <w:t xml:space="preserve"> třetí tabulka</w:t>
            </w:r>
          </w:p>
        </w:tc>
        <w:tc>
          <w:tcPr>
            <w:tcW w:w="5523" w:type="dxa"/>
            <w:gridSpan w:val="5"/>
            <w:tcBorders>
              <w:top w:val="nil"/>
              <w:left w:val="single" w:sz="4" w:space="0" w:color="auto"/>
              <w:bottom w:val="nil"/>
              <w:right w:val="single" w:sz="4" w:space="0" w:color="auto"/>
            </w:tcBorders>
          </w:tcPr>
          <w:p w:rsidR="009B4DDB" w:rsidRPr="00550BC8" w:rsidRDefault="009B4DDB" w:rsidP="003A0E6A">
            <w:pPr>
              <w:rPr>
                <w:bCs/>
                <w:sz w:val="18"/>
                <w:szCs w:val="18"/>
              </w:rPr>
            </w:pPr>
            <w:r w:rsidRPr="00550BC8">
              <w:rPr>
                <w:bCs/>
                <w:sz w:val="18"/>
                <w:szCs w:val="18"/>
              </w:rPr>
              <w:t>Vyšetřovací úrovně celkové objemové aktivity alfa a celkové objemové aktivity beta</w:t>
            </w:r>
          </w:p>
          <w:p w:rsidR="009B4DDB" w:rsidRPr="00550BC8" w:rsidRDefault="009B4DDB" w:rsidP="003A0E6A">
            <w:pPr>
              <w:rPr>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5"/>
              <w:gridCol w:w="1295"/>
              <w:gridCol w:w="1295"/>
              <w:gridCol w:w="1295"/>
            </w:tblGrid>
            <w:tr w:rsidR="009B4DDB" w:rsidRPr="00550BC8" w:rsidTr="003A0E6A">
              <w:trPr>
                <w:trHeight w:val="242"/>
              </w:trPr>
              <w:tc>
                <w:tcPr>
                  <w:tcW w:w="1295" w:type="dxa"/>
                  <w:shd w:val="clear" w:color="auto" w:fill="auto"/>
                </w:tcPr>
                <w:p w:rsidR="009B4DDB" w:rsidRPr="00550BC8" w:rsidRDefault="009B4DDB" w:rsidP="003A0E6A">
                  <w:pPr>
                    <w:rPr>
                      <w:bCs/>
                      <w:sz w:val="18"/>
                      <w:szCs w:val="18"/>
                    </w:rPr>
                  </w:pPr>
                </w:p>
              </w:tc>
              <w:tc>
                <w:tcPr>
                  <w:tcW w:w="3884" w:type="dxa"/>
                  <w:gridSpan w:val="3"/>
                  <w:shd w:val="clear" w:color="auto" w:fill="D9D9D9" w:themeFill="background1" w:themeFillShade="D9"/>
                </w:tcPr>
                <w:p w:rsidR="009B4DDB" w:rsidRPr="00550BC8" w:rsidDel="00D579C2" w:rsidRDefault="009B4DDB" w:rsidP="003A0E6A">
                  <w:pPr>
                    <w:rPr>
                      <w:bCs/>
                      <w:sz w:val="18"/>
                      <w:szCs w:val="18"/>
                    </w:rPr>
                  </w:pPr>
                  <w:r w:rsidRPr="00550BC8">
                    <w:rPr>
                      <w:bCs/>
                      <w:sz w:val="18"/>
                      <w:szCs w:val="18"/>
                    </w:rPr>
                    <w:t>Vyšetřovací úrovně</w:t>
                  </w:r>
                </w:p>
              </w:tc>
            </w:tr>
            <w:tr w:rsidR="009B4DDB" w:rsidRPr="00550BC8" w:rsidTr="003A0E6A">
              <w:trPr>
                <w:trHeight w:val="435"/>
              </w:trPr>
              <w:tc>
                <w:tcPr>
                  <w:tcW w:w="1295" w:type="dxa"/>
                  <w:shd w:val="clear" w:color="auto" w:fill="auto"/>
                  <w:vAlign w:val="center"/>
                </w:tcPr>
                <w:p w:rsidR="009B4DDB" w:rsidRPr="00550BC8" w:rsidRDefault="009B4DDB" w:rsidP="003A0E6A">
                  <w:pPr>
                    <w:rPr>
                      <w:bCs/>
                      <w:sz w:val="18"/>
                      <w:szCs w:val="18"/>
                    </w:rPr>
                  </w:pPr>
                  <w:r w:rsidRPr="00550BC8">
                    <w:rPr>
                      <w:bCs/>
                      <w:sz w:val="18"/>
                      <w:szCs w:val="18"/>
                    </w:rPr>
                    <w:t>Celková objemová aktivita alfa</w:t>
                  </w:r>
                </w:p>
              </w:tc>
              <w:tc>
                <w:tcPr>
                  <w:tcW w:w="1295" w:type="dxa"/>
                  <w:shd w:val="clear" w:color="auto" w:fill="auto"/>
                  <w:vAlign w:val="center"/>
                </w:tcPr>
                <w:p w:rsidR="009B4DDB" w:rsidRPr="00550BC8" w:rsidRDefault="009B4DDB" w:rsidP="003A0E6A">
                  <w:pPr>
                    <w:rPr>
                      <w:bCs/>
                      <w:sz w:val="18"/>
                      <w:szCs w:val="18"/>
                    </w:rPr>
                  </w:pPr>
                </w:p>
              </w:tc>
              <w:tc>
                <w:tcPr>
                  <w:tcW w:w="1295" w:type="dxa"/>
                  <w:shd w:val="clear" w:color="auto" w:fill="auto"/>
                  <w:vAlign w:val="center"/>
                </w:tcPr>
                <w:p w:rsidR="009B4DDB" w:rsidRPr="00550BC8" w:rsidRDefault="009B4DDB" w:rsidP="003A0E6A">
                  <w:pPr>
                    <w:rPr>
                      <w:bCs/>
                      <w:sz w:val="18"/>
                      <w:szCs w:val="18"/>
                    </w:rPr>
                  </w:pPr>
                  <w:r w:rsidRPr="00550BC8">
                    <w:rPr>
                      <w:bCs/>
                      <w:sz w:val="18"/>
                      <w:szCs w:val="18"/>
                    </w:rPr>
                    <w:t xml:space="preserve">0,2 </w:t>
                  </w:r>
                  <w:proofErr w:type="spellStart"/>
                  <w:r w:rsidRPr="00550BC8">
                    <w:rPr>
                      <w:bCs/>
                      <w:sz w:val="18"/>
                      <w:szCs w:val="18"/>
                    </w:rPr>
                    <w:t>Bq</w:t>
                  </w:r>
                  <w:proofErr w:type="spellEnd"/>
                  <w:r w:rsidRPr="00550BC8">
                    <w:rPr>
                      <w:bCs/>
                      <w:sz w:val="18"/>
                      <w:szCs w:val="18"/>
                    </w:rPr>
                    <w:t>/l</w:t>
                  </w:r>
                </w:p>
              </w:tc>
              <w:tc>
                <w:tcPr>
                  <w:tcW w:w="1295" w:type="dxa"/>
                  <w:shd w:val="clear" w:color="auto" w:fill="auto"/>
                  <w:vAlign w:val="center"/>
                </w:tcPr>
                <w:p w:rsidR="009B4DDB" w:rsidRPr="00550BC8" w:rsidRDefault="009B4DDB" w:rsidP="003A0E6A">
                  <w:pPr>
                    <w:rPr>
                      <w:bCs/>
                      <w:sz w:val="18"/>
                      <w:szCs w:val="18"/>
                    </w:rPr>
                  </w:pPr>
                </w:p>
              </w:tc>
            </w:tr>
            <w:tr w:rsidR="009B4DDB" w:rsidRPr="00550BC8" w:rsidTr="003A0E6A">
              <w:trPr>
                <w:trHeight w:val="451"/>
              </w:trPr>
              <w:tc>
                <w:tcPr>
                  <w:tcW w:w="1295" w:type="dxa"/>
                  <w:shd w:val="clear" w:color="auto" w:fill="auto"/>
                  <w:vAlign w:val="center"/>
                </w:tcPr>
                <w:p w:rsidR="009B4DDB" w:rsidRPr="00550BC8" w:rsidRDefault="009B4DDB" w:rsidP="003A0E6A">
                  <w:pPr>
                    <w:rPr>
                      <w:bCs/>
                      <w:sz w:val="18"/>
                      <w:szCs w:val="18"/>
                    </w:rPr>
                  </w:pPr>
                  <w:r w:rsidRPr="00550BC8">
                    <w:rPr>
                      <w:bCs/>
                      <w:sz w:val="18"/>
                      <w:szCs w:val="18"/>
                    </w:rPr>
                    <w:t>Celková objemová aktivita beta</w:t>
                  </w:r>
                </w:p>
              </w:tc>
              <w:tc>
                <w:tcPr>
                  <w:tcW w:w="1295" w:type="dxa"/>
                  <w:shd w:val="clear" w:color="auto" w:fill="auto"/>
                  <w:vAlign w:val="center"/>
                </w:tcPr>
                <w:p w:rsidR="009B4DDB" w:rsidRPr="00550BC8" w:rsidRDefault="009B4DDB" w:rsidP="003A0E6A">
                  <w:pPr>
                    <w:rPr>
                      <w:bCs/>
                      <w:sz w:val="18"/>
                      <w:szCs w:val="18"/>
                    </w:rPr>
                  </w:pPr>
                </w:p>
              </w:tc>
              <w:tc>
                <w:tcPr>
                  <w:tcW w:w="1295" w:type="dxa"/>
                  <w:shd w:val="clear" w:color="auto" w:fill="auto"/>
                  <w:vAlign w:val="center"/>
                </w:tcPr>
                <w:p w:rsidR="009B4DDB" w:rsidRPr="00550BC8" w:rsidRDefault="009B4DDB" w:rsidP="003A0E6A">
                  <w:pPr>
                    <w:rPr>
                      <w:bCs/>
                      <w:sz w:val="18"/>
                      <w:szCs w:val="18"/>
                    </w:rPr>
                  </w:pPr>
                  <w:r w:rsidRPr="00550BC8">
                    <w:rPr>
                      <w:bCs/>
                      <w:sz w:val="18"/>
                      <w:szCs w:val="18"/>
                    </w:rPr>
                    <w:t xml:space="preserve">0,5 </w:t>
                  </w:r>
                  <w:proofErr w:type="spellStart"/>
                  <w:r w:rsidRPr="00550BC8">
                    <w:rPr>
                      <w:bCs/>
                      <w:sz w:val="18"/>
                      <w:szCs w:val="18"/>
                    </w:rPr>
                    <w:t>Bq</w:t>
                  </w:r>
                  <w:proofErr w:type="spellEnd"/>
                  <w:r w:rsidRPr="00550BC8">
                    <w:rPr>
                      <w:bCs/>
                      <w:sz w:val="18"/>
                      <w:szCs w:val="18"/>
                    </w:rPr>
                    <w:t>/l</w:t>
                  </w:r>
                </w:p>
              </w:tc>
              <w:tc>
                <w:tcPr>
                  <w:tcW w:w="1295" w:type="dxa"/>
                  <w:shd w:val="clear" w:color="auto" w:fill="auto"/>
                  <w:vAlign w:val="center"/>
                </w:tcPr>
                <w:p w:rsidR="009B4DDB" w:rsidRPr="00550BC8" w:rsidRDefault="009B4DDB" w:rsidP="003A0E6A">
                  <w:pPr>
                    <w:rPr>
                      <w:bCs/>
                      <w:sz w:val="18"/>
                      <w:szCs w:val="18"/>
                    </w:rPr>
                  </w:pPr>
                </w:p>
              </w:tc>
            </w:tr>
          </w:tbl>
          <w:p w:rsidR="009B4DDB" w:rsidRPr="00550BC8" w:rsidRDefault="009B4DDB" w:rsidP="003A0E6A">
            <w:pPr>
              <w:rPr>
                <w:bCs/>
                <w:sz w:val="18"/>
                <w:szCs w:val="18"/>
              </w:rPr>
            </w:pPr>
          </w:p>
          <w:p w:rsidR="009B4DDB" w:rsidRPr="00550BC8" w:rsidRDefault="009B4DDB" w:rsidP="003A0E6A">
            <w:pPr>
              <w:rPr>
                <w:b/>
                <w:bCs/>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9B4DDB" w:rsidTr="002D3C30">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Pr="00901A3E" w:rsidRDefault="009B4DDB" w:rsidP="00220509">
            <w:pPr>
              <w:rPr>
                <w:color w:val="000000"/>
                <w:sz w:val="18"/>
                <w:szCs w:val="18"/>
                <w:highlight w:val="yellow"/>
              </w:rPr>
            </w:pPr>
          </w:p>
        </w:tc>
        <w:tc>
          <w:tcPr>
            <w:tcW w:w="900" w:type="dxa"/>
            <w:tcBorders>
              <w:top w:val="nil"/>
              <w:left w:val="single" w:sz="18" w:space="0" w:color="auto"/>
              <w:bottom w:val="nil"/>
              <w:right w:val="single" w:sz="4" w:space="0" w:color="auto"/>
            </w:tcBorders>
          </w:tcPr>
          <w:p w:rsidR="009B4DDB" w:rsidRPr="00550BC8" w:rsidRDefault="009B4DDB" w:rsidP="003A0E6A">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9B4DDB" w:rsidRPr="00550BC8" w:rsidRDefault="009B4DDB" w:rsidP="003A0E6A">
            <w:pPr>
              <w:rPr>
                <w:sz w:val="18"/>
                <w:szCs w:val="18"/>
              </w:rPr>
            </w:pPr>
            <w:r>
              <w:rPr>
                <w:sz w:val="18"/>
                <w:szCs w:val="18"/>
              </w:rPr>
              <w:t xml:space="preserve">Příloha </w:t>
            </w:r>
            <w:proofErr w:type="gramStart"/>
            <w:r>
              <w:rPr>
                <w:sz w:val="18"/>
                <w:szCs w:val="18"/>
              </w:rPr>
              <w:t>č.27</w:t>
            </w:r>
            <w:proofErr w:type="gramEnd"/>
            <w:r>
              <w:rPr>
                <w:sz w:val="18"/>
                <w:szCs w:val="18"/>
              </w:rPr>
              <w:t xml:space="preserve"> čtvrtá tabulka</w:t>
            </w:r>
          </w:p>
        </w:tc>
        <w:tc>
          <w:tcPr>
            <w:tcW w:w="5523" w:type="dxa"/>
            <w:gridSpan w:val="5"/>
            <w:tcBorders>
              <w:top w:val="nil"/>
              <w:left w:val="single" w:sz="4" w:space="0" w:color="auto"/>
              <w:bottom w:val="nil"/>
              <w:right w:val="single" w:sz="4" w:space="0" w:color="auto"/>
            </w:tcBorders>
          </w:tcPr>
          <w:p w:rsidR="009B4DDB" w:rsidRPr="00550BC8" w:rsidRDefault="009B4DDB" w:rsidP="003A0E6A">
            <w:pPr>
              <w:rPr>
                <w:b/>
                <w:bCs/>
                <w:sz w:val="18"/>
                <w:szCs w:val="18"/>
              </w:rPr>
            </w:pPr>
            <w:r w:rsidRPr="00550BC8">
              <w:rPr>
                <w:b/>
                <w:bCs/>
                <w:sz w:val="18"/>
                <w:szCs w:val="18"/>
              </w:rPr>
              <w:t>Způsob a rozsah systematického měření a hodnocení obsahu přírodních radionuklidů ve vodě</w:t>
            </w:r>
          </w:p>
          <w:p w:rsidR="009B4DDB" w:rsidRPr="00550BC8" w:rsidRDefault="009B4DDB" w:rsidP="003A0E6A">
            <w:pP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0"/>
              <w:gridCol w:w="3929"/>
            </w:tblGrid>
            <w:tr w:rsidR="009B4DDB" w:rsidRPr="00550BC8" w:rsidTr="003A0E6A">
              <w:trPr>
                <w:trHeight w:val="608"/>
              </w:trPr>
              <w:tc>
                <w:tcPr>
                  <w:tcW w:w="1310" w:type="dxa"/>
                  <w:shd w:val="clear" w:color="auto" w:fill="auto"/>
                </w:tcPr>
                <w:p w:rsidR="009B4DDB" w:rsidRPr="00550BC8" w:rsidRDefault="009B4DDB" w:rsidP="003A0E6A">
                  <w:pPr>
                    <w:rPr>
                      <w:bCs/>
                      <w:sz w:val="18"/>
                      <w:szCs w:val="18"/>
                    </w:rPr>
                  </w:pPr>
                  <w:r w:rsidRPr="00550BC8">
                    <w:rPr>
                      <w:bCs/>
                      <w:sz w:val="18"/>
                      <w:szCs w:val="18"/>
                    </w:rPr>
                    <w:t>Základní rozbor</w:t>
                  </w:r>
                </w:p>
              </w:tc>
              <w:tc>
                <w:tcPr>
                  <w:tcW w:w="3929" w:type="dxa"/>
                  <w:shd w:val="clear" w:color="auto" w:fill="auto"/>
                  <w:vAlign w:val="center"/>
                </w:tcPr>
                <w:p w:rsidR="009B4DDB" w:rsidRPr="00550BC8" w:rsidRDefault="009B4DDB" w:rsidP="003A0E6A">
                  <w:pPr>
                    <w:rPr>
                      <w:bCs/>
                      <w:sz w:val="18"/>
                      <w:szCs w:val="18"/>
                    </w:rPr>
                  </w:pPr>
                  <w:r w:rsidRPr="00550BC8">
                    <w:rPr>
                      <w:bCs/>
                      <w:sz w:val="18"/>
                      <w:szCs w:val="18"/>
                    </w:rPr>
                    <w:t>objemová aktivita Rn-222</w:t>
                  </w:r>
                  <w:r w:rsidRPr="00550BC8" w:rsidDel="009C2EA5">
                    <w:rPr>
                      <w:bCs/>
                      <w:sz w:val="18"/>
                      <w:szCs w:val="18"/>
                      <w:vertAlign w:val="superscript"/>
                    </w:rPr>
                    <w:t xml:space="preserve"> </w:t>
                  </w:r>
                  <w:r w:rsidRPr="00550BC8">
                    <w:rPr>
                      <w:bCs/>
                      <w:sz w:val="18"/>
                      <w:szCs w:val="18"/>
                    </w:rPr>
                    <w:t>, pokud se jedná o vodu z podzemního zdroje</w:t>
                  </w:r>
                </w:p>
                <w:p w:rsidR="009B4DDB" w:rsidRPr="00550BC8" w:rsidRDefault="009B4DDB" w:rsidP="003A0E6A">
                  <w:pPr>
                    <w:rPr>
                      <w:bCs/>
                      <w:sz w:val="18"/>
                      <w:szCs w:val="18"/>
                    </w:rPr>
                  </w:pPr>
                  <w:r w:rsidRPr="00550BC8">
                    <w:rPr>
                      <w:bCs/>
                      <w:sz w:val="18"/>
                      <w:szCs w:val="18"/>
                    </w:rPr>
                    <w:t>celková objemová aktivita alfa</w:t>
                  </w:r>
                </w:p>
                <w:p w:rsidR="009B4DDB" w:rsidRPr="00550BC8" w:rsidRDefault="009B4DDB" w:rsidP="003A0E6A">
                  <w:pPr>
                    <w:rPr>
                      <w:bCs/>
                      <w:sz w:val="18"/>
                      <w:szCs w:val="18"/>
                    </w:rPr>
                  </w:pPr>
                  <w:r w:rsidRPr="00550BC8">
                    <w:rPr>
                      <w:bCs/>
                      <w:sz w:val="18"/>
                      <w:szCs w:val="18"/>
                    </w:rPr>
                    <w:t>celková objemová aktivita beta</w:t>
                  </w:r>
                </w:p>
              </w:tc>
            </w:tr>
            <w:tr w:rsidR="009B4DDB" w:rsidRPr="00550BC8" w:rsidTr="003A0E6A">
              <w:trPr>
                <w:trHeight w:val="5932"/>
              </w:trPr>
              <w:tc>
                <w:tcPr>
                  <w:tcW w:w="1310" w:type="dxa"/>
                  <w:shd w:val="clear" w:color="auto" w:fill="auto"/>
                </w:tcPr>
                <w:p w:rsidR="009B4DDB" w:rsidRPr="00550BC8" w:rsidRDefault="009B4DDB" w:rsidP="003A0E6A">
                  <w:pPr>
                    <w:rPr>
                      <w:bCs/>
                      <w:sz w:val="18"/>
                      <w:szCs w:val="18"/>
                    </w:rPr>
                  </w:pPr>
                  <w:r w:rsidRPr="00550BC8">
                    <w:rPr>
                      <w:bCs/>
                      <w:sz w:val="18"/>
                      <w:szCs w:val="18"/>
                    </w:rPr>
                    <w:lastRenderedPageBreak/>
                    <w:t>Doplňující rozbor</w:t>
                  </w:r>
                </w:p>
              </w:tc>
              <w:tc>
                <w:tcPr>
                  <w:tcW w:w="3929" w:type="dxa"/>
                  <w:shd w:val="clear" w:color="auto" w:fill="auto"/>
                  <w:vAlign w:val="center"/>
                </w:tcPr>
                <w:p w:rsidR="009B4DDB" w:rsidRPr="00550BC8" w:rsidRDefault="009B4DDB" w:rsidP="003A0E6A">
                  <w:pPr>
                    <w:rPr>
                      <w:bCs/>
                      <w:sz w:val="18"/>
                      <w:szCs w:val="18"/>
                    </w:rPr>
                  </w:pPr>
                  <w:r w:rsidRPr="00550BC8">
                    <w:rPr>
                      <w:bCs/>
                      <w:sz w:val="18"/>
                      <w:szCs w:val="18"/>
                    </w:rPr>
                    <w:t>analýza zastoupení jednotlivých přírodních</w:t>
                  </w:r>
                </w:p>
                <w:p w:rsidR="009B4DDB" w:rsidRPr="00550BC8" w:rsidRDefault="009B4DDB" w:rsidP="003A0E6A">
                  <w:pPr>
                    <w:rPr>
                      <w:bCs/>
                      <w:sz w:val="18"/>
                      <w:szCs w:val="18"/>
                    </w:rPr>
                  </w:pPr>
                  <w:r w:rsidRPr="00550BC8">
                    <w:rPr>
                      <w:bCs/>
                      <w:sz w:val="18"/>
                      <w:szCs w:val="18"/>
                    </w:rPr>
                    <w:t>radionuklidů ve vodě, v níž bylo zjištěno</w:t>
                  </w:r>
                </w:p>
                <w:p w:rsidR="009B4DDB" w:rsidRPr="00550BC8" w:rsidRDefault="009B4DDB" w:rsidP="003A0E6A">
                  <w:pPr>
                    <w:rPr>
                      <w:bCs/>
                      <w:sz w:val="18"/>
                      <w:szCs w:val="18"/>
                    </w:rPr>
                  </w:pPr>
                  <w:r w:rsidRPr="00550BC8">
                    <w:rPr>
                      <w:bCs/>
                      <w:sz w:val="18"/>
                      <w:szCs w:val="18"/>
                    </w:rPr>
                    <w:t>překročení vyšetřovací úrovně, podle následujícího</w:t>
                  </w:r>
                </w:p>
                <w:p w:rsidR="009B4DDB" w:rsidRPr="00550BC8" w:rsidRDefault="009B4DDB" w:rsidP="003A0E6A">
                  <w:pPr>
                    <w:rPr>
                      <w:bCs/>
                      <w:sz w:val="18"/>
                      <w:szCs w:val="18"/>
                    </w:rPr>
                  </w:pPr>
                  <w:r w:rsidRPr="00550BC8">
                    <w:rPr>
                      <w:bCs/>
                      <w:sz w:val="18"/>
                      <w:szCs w:val="18"/>
                    </w:rPr>
                    <w:t>postupu</w:t>
                  </w:r>
                </w:p>
                <w:p w:rsidR="009B4DDB" w:rsidRPr="00550BC8" w:rsidRDefault="009B4DDB" w:rsidP="003A0E6A">
                  <w:pPr>
                    <w:rPr>
                      <w:bCs/>
                      <w:sz w:val="18"/>
                      <w:szCs w:val="18"/>
                    </w:rPr>
                  </w:pPr>
                </w:p>
                <w:p w:rsidR="009B4DDB" w:rsidRPr="00550BC8" w:rsidRDefault="009B4DDB" w:rsidP="003A0E6A">
                  <w:pPr>
                    <w:rPr>
                      <w:bCs/>
                      <w:sz w:val="18"/>
                      <w:szCs w:val="18"/>
                    </w:rPr>
                  </w:pPr>
                  <w:r w:rsidRPr="00550BC8">
                    <w:rPr>
                      <w:bCs/>
                      <w:sz w:val="18"/>
                      <w:szCs w:val="18"/>
                    </w:rPr>
                    <w:t>obsah uranu, pokud celková objemová aktivita</w:t>
                  </w:r>
                </w:p>
                <w:p w:rsidR="009B4DDB" w:rsidRPr="00550BC8" w:rsidRDefault="009B4DDB" w:rsidP="003A0E6A">
                  <w:pPr>
                    <w:rPr>
                      <w:bCs/>
                      <w:sz w:val="18"/>
                      <w:szCs w:val="18"/>
                    </w:rPr>
                  </w:pPr>
                  <w:r w:rsidRPr="00550BC8">
                    <w:rPr>
                      <w:bCs/>
                      <w:sz w:val="18"/>
                      <w:szCs w:val="18"/>
                    </w:rPr>
                    <w:t>alfa převýší vyšetřovací úroveň</w:t>
                  </w:r>
                </w:p>
                <w:p w:rsidR="009B4DDB" w:rsidRPr="00550BC8" w:rsidRDefault="009B4DDB" w:rsidP="003A0E6A">
                  <w:pPr>
                    <w:rPr>
                      <w:bCs/>
                      <w:sz w:val="18"/>
                      <w:szCs w:val="18"/>
                    </w:rPr>
                  </w:pPr>
                </w:p>
                <w:p w:rsidR="009B4DDB" w:rsidRPr="00550BC8" w:rsidRDefault="009B4DDB" w:rsidP="003A0E6A">
                  <w:pPr>
                    <w:rPr>
                      <w:bCs/>
                      <w:sz w:val="18"/>
                      <w:szCs w:val="18"/>
                    </w:rPr>
                  </w:pPr>
                  <w:r w:rsidRPr="00550BC8">
                    <w:rPr>
                      <w:bCs/>
                      <w:sz w:val="18"/>
                      <w:szCs w:val="18"/>
                    </w:rPr>
                    <w:t>objemová aktivita Ra-226, pokud celková</w:t>
                  </w:r>
                </w:p>
                <w:p w:rsidR="009B4DDB" w:rsidRPr="00550BC8" w:rsidRDefault="009B4DDB" w:rsidP="003A0E6A">
                  <w:pPr>
                    <w:rPr>
                      <w:bCs/>
                      <w:sz w:val="18"/>
                      <w:szCs w:val="18"/>
                    </w:rPr>
                  </w:pPr>
                  <w:r w:rsidRPr="00550BC8">
                    <w:rPr>
                      <w:bCs/>
                      <w:sz w:val="18"/>
                      <w:szCs w:val="18"/>
                    </w:rPr>
                    <w:t>objemová aktivita alfa po odečtení příspěvku</w:t>
                  </w:r>
                </w:p>
                <w:p w:rsidR="009B4DDB" w:rsidRPr="00550BC8" w:rsidRDefault="009B4DDB" w:rsidP="003A0E6A">
                  <w:pPr>
                    <w:rPr>
                      <w:bCs/>
                      <w:sz w:val="18"/>
                      <w:szCs w:val="18"/>
                    </w:rPr>
                  </w:pPr>
                  <w:r w:rsidRPr="00550BC8">
                    <w:rPr>
                      <w:bCs/>
                      <w:sz w:val="18"/>
                      <w:szCs w:val="18"/>
                    </w:rPr>
                    <w:t>uranu převýší vyšetřovací úroveň</w:t>
                  </w:r>
                </w:p>
                <w:p w:rsidR="009B4DDB" w:rsidRPr="00550BC8" w:rsidRDefault="009B4DDB" w:rsidP="003A0E6A">
                  <w:pPr>
                    <w:rPr>
                      <w:bCs/>
                      <w:sz w:val="18"/>
                      <w:szCs w:val="18"/>
                    </w:rPr>
                  </w:pPr>
                </w:p>
                <w:p w:rsidR="009B4DDB" w:rsidRPr="00550BC8" w:rsidRDefault="009B4DDB" w:rsidP="003A0E6A">
                  <w:pPr>
                    <w:rPr>
                      <w:bCs/>
                      <w:sz w:val="18"/>
                      <w:szCs w:val="18"/>
                    </w:rPr>
                  </w:pPr>
                  <w:r w:rsidRPr="00550BC8">
                    <w:rPr>
                      <w:bCs/>
                      <w:sz w:val="18"/>
                      <w:szCs w:val="18"/>
                    </w:rPr>
                    <w:t>objemová aktivita Ra-228, pokud objemová</w:t>
                  </w:r>
                </w:p>
                <w:p w:rsidR="009B4DDB" w:rsidRPr="00550BC8" w:rsidRDefault="009B4DDB" w:rsidP="003A0E6A">
                  <w:pPr>
                    <w:rPr>
                      <w:bCs/>
                      <w:sz w:val="18"/>
                      <w:szCs w:val="18"/>
                    </w:rPr>
                  </w:pPr>
                  <w:r w:rsidRPr="00550BC8">
                    <w:rPr>
                      <w:bCs/>
                      <w:sz w:val="18"/>
                      <w:szCs w:val="18"/>
                    </w:rPr>
                    <w:t>aktivita Ra-226 převýší vyšetřovací úroveň</w:t>
                  </w:r>
                </w:p>
                <w:p w:rsidR="009B4DDB" w:rsidRPr="00550BC8" w:rsidRDefault="009B4DDB" w:rsidP="003A0E6A">
                  <w:pPr>
                    <w:rPr>
                      <w:bCs/>
                      <w:sz w:val="18"/>
                      <w:szCs w:val="18"/>
                    </w:rPr>
                  </w:pPr>
                  <w:r w:rsidRPr="00550BC8">
                    <w:rPr>
                      <w:bCs/>
                      <w:sz w:val="18"/>
                      <w:szCs w:val="18"/>
                    </w:rPr>
                    <w:t>celkové aktivity alfa</w:t>
                  </w:r>
                </w:p>
                <w:p w:rsidR="009B4DDB" w:rsidRPr="00550BC8" w:rsidRDefault="009B4DDB" w:rsidP="003A0E6A">
                  <w:pPr>
                    <w:rPr>
                      <w:bCs/>
                      <w:sz w:val="18"/>
                      <w:szCs w:val="18"/>
                    </w:rPr>
                  </w:pPr>
                </w:p>
                <w:p w:rsidR="009B4DDB" w:rsidRPr="00550BC8" w:rsidRDefault="009B4DDB" w:rsidP="003A0E6A">
                  <w:pPr>
                    <w:rPr>
                      <w:bCs/>
                      <w:sz w:val="18"/>
                      <w:szCs w:val="18"/>
                    </w:rPr>
                  </w:pPr>
                  <w:r w:rsidRPr="00550BC8">
                    <w:rPr>
                      <w:bCs/>
                      <w:sz w:val="18"/>
                      <w:szCs w:val="18"/>
                    </w:rPr>
                    <w:t xml:space="preserve">stanovení dalších </w:t>
                  </w:r>
                </w:p>
                <w:p w:rsidR="009B4DDB" w:rsidRPr="00550BC8" w:rsidRDefault="009B4DDB" w:rsidP="003A0E6A">
                  <w:pPr>
                    <w:rPr>
                      <w:bCs/>
                      <w:sz w:val="18"/>
                      <w:szCs w:val="18"/>
                    </w:rPr>
                  </w:pPr>
                  <w:r w:rsidRPr="00550BC8">
                    <w:rPr>
                      <w:bCs/>
                      <w:sz w:val="18"/>
                      <w:szCs w:val="18"/>
                    </w:rPr>
                    <w:t>radionuklidů emitujících záření alfa, pokud</w:t>
                  </w:r>
                </w:p>
                <w:p w:rsidR="009B4DDB" w:rsidRPr="00550BC8" w:rsidRDefault="009B4DDB" w:rsidP="003A0E6A">
                  <w:pPr>
                    <w:rPr>
                      <w:bCs/>
                      <w:sz w:val="18"/>
                      <w:szCs w:val="18"/>
                    </w:rPr>
                  </w:pPr>
                  <w:r w:rsidRPr="00550BC8">
                    <w:rPr>
                      <w:bCs/>
                      <w:sz w:val="18"/>
                      <w:szCs w:val="18"/>
                    </w:rPr>
                    <w:t>celková objemová aktivita alfa po odečtení</w:t>
                  </w:r>
                </w:p>
                <w:p w:rsidR="009B4DDB" w:rsidRPr="00550BC8" w:rsidRDefault="009B4DDB" w:rsidP="003A0E6A">
                  <w:pPr>
                    <w:rPr>
                      <w:bCs/>
                      <w:sz w:val="18"/>
                      <w:szCs w:val="18"/>
                    </w:rPr>
                  </w:pPr>
                  <w:r w:rsidRPr="00550BC8">
                    <w:rPr>
                      <w:bCs/>
                      <w:sz w:val="18"/>
                      <w:szCs w:val="18"/>
                    </w:rPr>
                    <w:t>příspěvku Ra-226 a uranu převýší vyšetřovací úroveň</w:t>
                  </w:r>
                </w:p>
                <w:p w:rsidR="009B4DDB" w:rsidRPr="00550BC8" w:rsidRDefault="009B4DDB" w:rsidP="003A0E6A">
                  <w:pPr>
                    <w:rPr>
                      <w:bCs/>
                      <w:sz w:val="18"/>
                      <w:szCs w:val="18"/>
                    </w:rPr>
                  </w:pPr>
                </w:p>
                <w:p w:rsidR="009B4DDB" w:rsidRPr="00550BC8" w:rsidRDefault="009B4DDB" w:rsidP="003A0E6A">
                  <w:pPr>
                    <w:rPr>
                      <w:bCs/>
                      <w:sz w:val="18"/>
                      <w:szCs w:val="18"/>
                    </w:rPr>
                  </w:pPr>
                  <w:r w:rsidRPr="00550BC8">
                    <w:rPr>
                      <w:bCs/>
                      <w:sz w:val="18"/>
                      <w:szCs w:val="18"/>
                    </w:rPr>
                    <w:t>obsah draslíku, pokud celková objemová</w:t>
                  </w:r>
                </w:p>
                <w:p w:rsidR="009B4DDB" w:rsidRPr="00550BC8" w:rsidRDefault="009B4DDB" w:rsidP="003A0E6A">
                  <w:pPr>
                    <w:rPr>
                      <w:bCs/>
                      <w:sz w:val="18"/>
                      <w:szCs w:val="18"/>
                    </w:rPr>
                  </w:pPr>
                  <w:r w:rsidRPr="00550BC8">
                    <w:rPr>
                      <w:bCs/>
                      <w:sz w:val="18"/>
                      <w:szCs w:val="18"/>
                    </w:rPr>
                    <w:t>aktivita beta převýší vyšetřovací úroveň</w:t>
                  </w:r>
                </w:p>
                <w:p w:rsidR="009B4DDB" w:rsidRPr="00550BC8" w:rsidRDefault="009B4DDB" w:rsidP="003A0E6A">
                  <w:pPr>
                    <w:rPr>
                      <w:bCs/>
                      <w:sz w:val="18"/>
                      <w:szCs w:val="18"/>
                    </w:rPr>
                  </w:pPr>
                </w:p>
                <w:p w:rsidR="009B4DDB" w:rsidRPr="00550BC8" w:rsidRDefault="009B4DDB" w:rsidP="003A0E6A">
                  <w:pPr>
                    <w:rPr>
                      <w:bCs/>
                      <w:sz w:val="18"/>
                      <w:szCs w:val="18"/>
                    </w:rPr>
                  </w:pPr>
                  <w:r w:rsidRPr="00550BC8">
                    <w:rPr>
                      <w:bCs/>
                      <w:sz w:val="18"/>
                      <w:szCs w:val="18"/>
                    </w:rPr>
                    <w:t xml:space="preserve">stanovení dalších </w:t>
                  </w:r>
                </w:p>
                <w:p w:rsidR="009B4DDB" w:rsidRPr="00550BC8" w:rsidRDefault="009B4DDB" w:rsidP="003A0E6A">
                  <w:pPr>
                    <w:rPr>
                      <w:bCs/>
                      <w:sz w:val="18"/>
                      <w:szCs w:val="18"/>
                    </w:rPr>
                  </w:pPr>
                  <w:r w:rsidRPr="00550BC8">
                    <w:rPr>
                      <w:bCs/>
                      <w:sz w:val="18"/>
                      <w:szCs w:val="18"/>
                    </w:rPr>
                    <w:t>radionuklidů emitujících záření beta, pokud</w:t>
                  </w:r>
                </w:p>
                <w:p w:rsidR="009B4DDB" w:rsidRPr="00550BC8" w:rsidRDefault="009B4DDB" w:rsidP="003A0E6A">
                  <w:pPr>
                    <w:rPr>
                      <w:bCs/>
                      <w:sz w:val="18"/>
                      <w:szCs w:val="18"/>
                    </w:rPr>
                  </w:pPr>
                  <w:r w:rsidRPr="00550BC8">
                    <w:rPr>
                      <w:bCs/>
                      <w:sz w:val="18"/>
                      <w:szCs w:val="18"/>
                    </w:rPr>
                    <w:t>celková objemová aktivita beta po odečtení</w:t>
                  </w:r>
                </w:p>
                <w:p w:rsidR="009B4DDB" w:rsidRPr="00550BC8" w:rsidRDefault="009B4DDB" w:rsidP="003A0E6A">
                  <w:pPr>
                    <w:rPr>
                      <w:bCs/>
                      <w:sz w:val="18"/>
                      <w:szCs w:val="18"/>
                    </w:rPr>
                  </w:pPr>
                  <w:r w:rsidRPr="00550BC8">
                    <w:rPr>
                      <w:bCs/>
                      <w:sz w:val="18"/>
                      <w:szCs w:val="18"/>
                    </w:rPr>
                    <w:t>příspěvku K-40 převýší vyšetřovací úroveň</w:t>
                  </w:r>
                </w:p>
                <w:p w:rsidR="009B4DDB" w:rsidRPr="00550BC8" w:rsidRDefault="009B4DDB" w:rsidP="003A0E6A">
                  <w:pPr>
                    <w:rPr>
                      <w:bCs/>
                      <w:sz w:val="18"/>
                      <w:szCs w:val="18"/>
                    </w:rPr>
                  </w:pPr>
                </w:p>
              </w:tc>
            </w:tr>
          </w:tbl>
          <w:p w:rsidR="009B4DDB" w:rsidRPr="00550BC8" w:rsidRDefault="009B4DDB" w:rsidP="003A0E6A">
            <w:pPr>
              <w:rPr>
                <w:b/>
                <w:bCs/>
                <w:sz w:val="18"/>
                <w:szCs w:val="18"/>
              </w:rPr>
            </w:pPr>
          </w:p>
          <w:p w:rsidR="009B4DDB" w:rsidRPr="00550BC8" w:rsidRDefault="009B4DDB" w:rsidP="003A0E6A">
            <w:pPr>
              <w:rPr>
                <w:b/>
                <w:bCs/>
                <w:sz w:val="18"/>
                <w:szCs w:val="18"/>
              </w:rPr>
            </w:pPr>
          </w:p>
          <w:p w:rsidR="009B4DDB" w:rsidRPr="00550BC8" w:rsidRDefault="009B4DDB" w:rsidP="003A0E6A">
            <w:pPr>
              <w:rPr>
                <w:bCs/>
                <w:sz w:val="18"/>
                <w:szCs w:val="18"/>
              </w:rPr>
            </w:pPr>
          </w:p>
        </w:tc>
        <w:tc>
          <w:tcPr>
            <w:tcW w:w="540" w:type="dxa"/>
            <w:tcBorders>
              <w:top w:val="nil"/>
              <w:left w:val="single" w:sz="4" w:space="0" w:color="auto"/>
              <w:bottom w:val="nil"/>
              <w:right w:val="single" w:sz="4" w:space="0" w:color="auto"/>
            </w:tcBorders>
          </w:tcPr>
          <w:p w:rsidR="009B4DDB" w:rsidRDefault="009B4DDB" w:rsidP="003A0E6A">
            <w:pPr>
              <w:rPr>
                <w:sz w:val="18"/>
              </w:rPr>
            </w:pPr>
          </w:p>
        </w:tc>
        <w:tc>
          <w:tcPr>
            <w:tcW w:w="1080" w:type="dxa"/>
            <w:tcBorders>
              <w:top w:val="nil"/>
              <w:left w:val="single" w:sz="4" w:space="0" w:color="auto"/>
              <w:bottom w:val="nil"/>
              <w:right w:val="single" w:sz="4" w:space="0" w:color="auto"/>
            </w:tcBorders>
          </w:tcPr>
          <w:p w:rsidR="009B4DDB" w:rsidRDefault="009B4DDB" w:rsidP="003A0E6A">
            <w:pPr>
              <w:rPr>
                <w:sz w:val="18"/>
              </w:rPr>
            </w:pPr>
          </w:p>
        </w:tc>
      </w:tr>
      <w:tr w:rsidR="002D3C30" w:rsidTr="00C65D3E">
        <w:tc>
          <w:tcPr>
            <w:tcW w:w="1440" w:type="dxa"/>
            <w:tcBorders>
              <w:top w:val="nil"/>
              <w:left w:val="single" w:sz="4" w:space="0" w:color="auto"/>
              <w:bottom w:val="single" w:sz="4" w:space="0" w:color="auto"/>
              <w:right w:val="single" w:sz="4" w:space="0" w:color="auto"/>
            </w:tcBorders>
          </w:tcPr>
          <w:p w:rsidR="002D3C30" w:rsidRPr="006942BC" w:rsidRDefault="002D3C30">
            <w:pPr>
              <w:rPr>
                <w:sz w:val="18"/>
                <w:szCs w:val="18"/>
              </w:rPr>
            </w:pPr>
          </w:p>
        </w:tc>
        <w:tc>
          <w:tcPr>
            <w:tcW w:w="5400" w:type="dxa"/>
            <w:gridSpan w:val="4"/>
            <w:tcBorders>
              <w:top w:val="nil"/>
              <w:left w:val="single" w:sz="4" w:space="0" w:color="auto"/>
              <w:bottom w:val="single" w:sz="4" w:space="0" w:color="auto"/>
              <w:right w:val="single" w:sz="18" w:space="0" w:color="auto"/>
            </w:tcBorders>
          </w:tcPr>
          <w:p w:rsidR="002D3C30" w:rsidRPr="00901A3E" w:rsidRDefault="002D3C30" w:rsidP="00220509">
            <w:pPr>
              <w:rPr>
                <w:color w:val="000000"/>
                <w:sz w:val="18"/>
                <w:szCs w:val="18"/>
                <w:highlight w:val="yellow"/>
              </w:rPr>
            </w:pPr>
          </w:p>
        </w:tc>
        <w:tc>
          <w:tcPr>
            <w:tcW w:w="900" w:type="dxa"/>
            <w:tcBorders>
              <w:top w:val="nil"/>
              <w:left w:val="single" w:sz="18" w:space="0" w:color="auto"/>
              <w:bottom w:val="single" w:sz="4" w:space="0" w:color="auto"/>
              <w:right w:val="single" w:sz="4" w:space="0" w:color="auto"/>
            </w:tcBorders>
          </w:tcPr>
          <w:p w:rsidR="002D3C30" w:rsidRDefault="002D3C30" w:rsidP="003A0E6A">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2D3C30" w:rsidRDefault="002D3C30" w:rsidP="003A0E6A">
            <w:pPr>
              <w:rPr>
                <w:sz w:val="18"/>
                <w:szCs w:val="18"/>
              </w:rPr>
            </w:pPr>
          </w:p>
        </w:tc>
        <w:tc>
          <w:tcPr>
            <w:tcW w:w="5523" w:type="dxa"/>
            <w:gridSpan w:val="5"/>
            <w:tcBorders>
              <w:top w:val="nil"/>
              <w:left w:val="single" w:sz="4" w:space="0" w:color="auto"/>
              <w:bottom w:val="single" w:sz="4" w:space="0" w:color="auto"/>
              <w:right w:val="single" w:sz="4" w:space="0" w:color="auto"/>
            </w:tcBorders>
          </w:tcPr>
          <w:p w:rsidR="002D3C30" w:rsidRPr="00550BC8" w:rsidRDefault="002D3C30" w:rsidP="003A0E6A">
            <w:pPr>
              <w:rPr>
                <w:b/>
                <w:bCs/>
                <w:sz w:val="18"/>
                <w:szCs w:val="18"/>
              </w:rPr>
            </w:pPr>
          </w:p>
        </w:tc>
        <w:tc>
          <w:tcPr>
            <w:tcW w:w="540" w:type="dxa"/>
            <w:tcBorders>
              <w:top w:val="nil"/>
              <w:left w:val="single" w:sz="4" w:space="0" w:color="auto"/>
              <w:bottom w:val="single" w:sz="4" w:space="0" w:color="auto"/>
              <w:right w:val="single" w:sz="4" w:space="0" w:color="auto"/>
            </w:tcBorders>
          </w:tcPr>
          <w:p w:rsidR="002D3C30" w:rsidRDefault="002D3C30" w:rsidP="003A0E6A">
            <w:pPr>
              <w:rPr>
                <w:sz w:val="18"/>
              </w:rPr>
            </w:pPr>
          </w:p>
        </w:tc>
        <w:tc>
          <w:tcPr>
            <w:tcW w:w="1080" w:type="dxa"/>
            <w:tcBorders>
              <w:top w:val="nil"/>
              <w:left w:val="single" w:sz="4" w:space="0" w:color="auto"/>
              <w:bottom w:val="single" w:sz="4" w:space="0" w:color="auto"/>
              <w:right w:val="single" w:sz="4" w:space="0" w:color="auto"/>
            </w:tcBorders>
          </w:tcPr>
          <w:p w:rsidR="002D3C30" w:rsidRDefault="002D3C30" w:rsidP="003A0E6A">
            <w:pPr>
              <w:rPr>
                <w:sz w:val="18"/>
              </w:rPr>
            </w:pPr>
          </w:p>
        </w:tc>
      </w:tr>
      <w:tr w:rsidR="009B4DDB" w:rsidTr="00B9154B">
        <w:trPr>
          <w:trHeight w:val="1116"/>
        </w:trPr>
        <w:tc>
          <w:tcPr>
            <w:tcW w:w="1440" w:type="dxa"/>
            <w:tcBorders>
              <w:top w:val="single" w:sz="4" w:space="0" w:color="auto"/>
              <w:left w:val="single" w:sz="4" w:space="0" w:color="auto"/>
              <w:bottom w:val="nil"/>
              <w:right w:val="single" w:sz="4" w:space="0" w:color="auto"/>
            </w:tcBorders>
          </w:tcPr>
          <w:p w:rsidR="009B4DDB" w:rsidRPr="006942BC" w:rsidRDefault="009B4DDB">
            <w:pPr>
              <w:rPr>
                <w:sz w:val="18"/>
                <w:szCs w:val="18"/>
              </w:rPr>
            </w:pPr>
            <w:r>
              <w:rPr>
                <w:sz w:val="18"/>
                <w:szCs w:val="18"/>
              </w:rPr>
              <w:t xml:space="preserve">Čl.6 </w:t>
            </w:r>
            <w:proofErr w:type="gramStart"/>
            <w:r>
              <w:rPr>
                <w:sz w:val="18"/>
                <w:szCs w:val="18"/>
              </w:rPr>
              <w:t>odst.</w:t>
            </w:r>
            <w:r w:rsidRPr="006942BC">
              <w:rPr>
                <w:sz w:val="18"/>
                <w:szCs w:val="18"/>
              </w:rPr>
              <w:t>3</w:t>
            </w:r>
            <w:proofErr w:type="gramEnd"/>
          </w:p>
        </w:tc>
        <w:tc>
          <w:tcPr>
            <w:tcW w:w="5400" w:type="dxa"/>
            <w:gridSpan w:val="4"/>
            <w:tcBorders>
              <w:top w:val="single" w:sz="4" w:space="0" w:color="auto"/>
              <w:left w:val="single" w:sz="4" w:space="0" w:color="auto"/>
              <w:bottom w:val="nil"/>
              <w:right w:val="single" w:sz="18" w:space="0" w:color="auto"/>
            </w:tcBorders>
          </w:tcPr>
          <w:p w:rsidR="009B4DDB" w:rsidRPr="006942BC" w:rsidRDefault="009B4DDB" w:rsidP="00ED6826">
            <w:pPr>
              <w:rPr>
                <w:sz w:val="18"/>
                <w:szCs w:val="18"/>
              </w:rPr>
            </w:pPr>
            <w:proofErr w:type="gramStart"/>
            <w:r>
              <w:rPr>
                <w:color w:val="000000"/>
                <w:sz w:val="18"/>
                <w:szCs w:val="18"/>
              </w:rPr>
              <w:t>3.</w:t>
            </w:r>
            <w:r w:rsidRPr="006942BC">
              <w:rPr>
                <w:color w:val="000000"/>
                <w:sz w:val="18"/>
                <w:szCs w:val="18"/>
              </w:rPr>
              <w:t>Členské</w:t>
            </w:r>
            <w:proofErr w:type="gramEnd"/>
            <w:r w:rsidRPr="006942BC">
              <w:rPr>
                <w:color w:val="000000"/>
                <w:sz w:val="18"/>
                <w:szCs w:val="18"/>
              </w:rPr>
              <w:t xml:space="preserve"> státy zajistí, aby každá laboratoř, ve které se provádějí rozbory vzorků, měla systém řízení jakosti rozborů, který podléhá kontrole ze strany nezávislé organizace, která je pro tento účel schválená příslušným orgánem.</w:t>
            </w:r>
          </w:p>
        </w:tc>
        <w:tc>
          <w:tcPr>
            <w:tcW w:w="900" w:type="dxa"/>
            <w:tcBorders>
              <w:top w:val="single" w:sz="4" w:space="0" w:color="auto"/>
              <w:left w:val="single" w:sz="18" w:space="0" w:color="auto"/>
              <w:bottom w:val="nil"/>
              <w:right w:val="single" w:sz="4" w:space="0" w:color="auto"/>
            </w:tcBorders>
          </w:tcPr>
          <w:p w:rsidR="009B4DDB" w:rsidRPr="006942BC" w:rsidRDefault="009B4DDB" w:rsidP="00AA6A1B">
            <w:pPr>
              <w:rPr>
                <w:sz w:val="18"/>
                <w:szCs w:val="18"/>
              </w:rPr>
            </w:pPr>
            <w:r>
              <w:rPr>
                <w:sz w:val="18"/>
                <w:szCs w:val="18"/>
              </w:rPr>
              <w:t>263/2016</w:t>
            </w:r>
          </w:p>
          <w:p w:rsidR="009B4DDB" w:rsidRPr="006942BC" w:rsidRDefault="009B4DDB" w:rsidP="00AA6A1B">
            <w:pPr>
              <w:rPr>
                <w:sz w:val="18"/>
                <w:szCs w:val="18"/>
              </w:rPr>
            </w:pPr>
          </w:p>
          <w:p w:rsidR="009B4DDB" w:rsidRDefault="009B4DDB" w:rsidP="00EA40DE">
            <w:pPr>
              <w:rPr>
                <w:sz w:val="18"/>
                <w:szCs w:val="18"/>
              </w:rPr>
            </w:pPr>
          </w:p>
          <w:p w:rsidR="009B4DDB" w:rsidRPr="006942BC" w:rsidRDefault="009B4DDB">
            <w:pPr>
              <w:rPr>
                <w:sz w:val="18"/>
                <w:szCs w:val="18"/>
              </w:rPr>
            </w:pPr>
          </w:p>
        </w:tc>
        <w:tc>
          <w:tcPr>
            <w:tcW w:w="957" w:type="dxa"/>
            <w:tcBorders>
              <w:top w:val="single" w:sz="4" w:space="0" w:color="auto"/>
              <w:left w:val="single" w:sz="4" w:space="0" w:color="auto"/>
              <w:bottom w:val="nil"/>
              <w:right w:val="single" w:sz="4" w:space="0" w:color="auto"/>
            </w:tcBorders>
          </w:tcPr>
          <w:p w:rsidR="009B4DDB" w:rsidRPr="006942BC" w:rsidRDefault="009B4DDB">
            <w:pPr>
              <w:rPr>
                <w:sz w:val="18"/>
                <w:szCs w:val="18"/>
              </w:rPr>
            </w:pPr>
            <w:r>
              <w:rPr>
                <w:sz w:val="18"/>
                <w:szCs w:val="18"/>
              </w:rPr>
              <w:t>§9 odst. 2 písm. h</w:t>
            </w:r>
            <w:r w:rsidRPr="006942BC">
              <w:rPr>
                <w:sz w:val="18"/>
                <w:szCs w:val="18"/>
              </w:rPr>
              <w:t>)</w:t>
            </w:r>
            <w:r>
              <w:rPr>
                <w:sz w:val="18"/>
                <w:szCs w:val="18"/>
              </w:rPr>
              <w:t xml:space="preserve"> bod 6 </w:t>
            </w:r>
          </w:p>
          <w:p w:rsidR="009B4DDB" w:rsidRPr="006942BC" w:rsidRDefault="009B4DDB">
            <w:pPr>
              <w:rPr>
                <w:sz w:val="18"/>
                <w:szCs w:val="18"/>
              </w:rPr>
            </w:pPr>
          </w:p>
          <w:p w:rsidR="009B4DDB" w:rsidRPr="006942BC" w:rsidRDefault="009B4DDB">
            <w:pPr>
              <w:rPr>
                <w:sz w:val="18"/>
                <w:szCs w:val="18"/>
              </w:rPr>
            </w:pPr>
          </w:p>
          <w:p w:rsidR="009B4DDB" w:rsidRDefault="009B4DDB">
            <w:pPr>
              <w:rPr>
                <w:sz w:val="18"/>
                <w:szCs w:val="18"/>
              </w:rPr>
            </w:pPr>
          </w:p>
          <w:p w:rsidR="009B4DDB" w:rsidRPr="006942BC" w:rsidRDefault="009B4DDB">
            <w:pPr>
              <w:rPr>
                <w:sz w:val="18"/>
                <w:szCs w:val="18"/>
              </w:rPr>
            </w:pPr>
          </w:p>
        </w:tc>
        <w:tc>
          <w:tcPr>
            <w:tcW w:w="5523" w:type="dxa"/>
            <w:gridSpan w:val="5"/>
            <w:tcBorders>
              <w:top w:val="single" w:sz="4" w:space="0" w:color="auto"/>
              <w:left w:val="single" w:sz="4" w:space="0" w:color="auto"/>
              <w:bottom w:val="nil"/>
              <w:right w:val="single" w:sz="4" w:space="0" w:color="auto"/>
            </w:tcBorders>
          </w:tcPr>
          <w:p w:rsidR="009B4DDB" w:rsidRPr="00485D06" w:rsidRDefault="009B4DDB" w:rsidP="00485D06">
            <w:pPr>
              <w:rPr>
                <w:sz w:val="18"/>
                <w:szCs w:val="18"/>
              </w:rPr>
            </w:pPr>
            <w:r w:rsidRPr="00485D06">
              <w:rPr>
                <w:sz w:val="18"/>
                <w:szCs w:val="18"/>
              </w:rPr>
              <w:t>(2) Povolení Úřadu je nutné k vykonávání těchto činností v rámci expozičních situací:</w:t>
            </w:r>
          </w:p>
          <w:p w:rsidR="009B4DDB" w:rsidRPr="00485D06" w:rsidRDefault="009B4DDB" w:rsidP="00485D06">
            <w:pPr>
              <w:rPr>
                <w:sz w:val="18"/>
                <w:szCs w:val="18"/>
              </w:rPr>
            </w:pPr>
            <w:r w:rsidRPr="00485D06">
              <w:rPr>
                <w:sz w:val="18"/>
                <w:szCs w:val="18"/>
              </w:rPr>
              <w:t>6. měření a hodnocení obsahu přírodních radionuklidů ve vodě podle § 100 odst. 2 písm. a) a ve stavebních výrobcích a surovinách s očekávaným zvýšeným obsahem přírodních radionuklidů, které jsou určeny k zabudování do staveb s obytnými nebo pobytovými místnostmi (dále jen "stavební materiál"), podle § 101 odst. 2 písm. a), a</w:t>
            </w:r>
          </w:p>
          <w:p w:rsidR="009B4DDB" w:rsidRPr="006942BC" w:rsidRDefault="009B4DDB" w:rsidP="00E257D0">
            <w:pPr>
              <w:rPr>
                <w:sz w:val="18"/>
                <w:szCs w:val="18"/>
              </w:rPr>
            </w:pPr>
          </w:p>
        </w:tc>
        <w:tc>
          <w:tcPr>
            <w:tcW w:w="540" w:type="dxa"/>
            <w:tcBorders>
              <w:top w:val="single" w:sz="4" w:space="0" w:color="auto"/>
              <w:left w:val="single" w:sz="4" w:space="0" w:color="auto"/>
              <w:bottom w:val="nil"/>
              <w:right w:val="single" w:sz="4" w:space="0" w:color="auto"/>
            </w:tcBorders>
          </w:tcPr>
          <w:p w:rsidR="009B4DDB" w:rsidRDefault="009B4DDB">
            <w:pPr>
              <w:rPr>
                <w:sz w:val="18"/>
              </w:rPr>
            </w:pPr>
            <w:r>
              <w:rPr>
                <w:sz w:val="18"/>
              </w:rPr>
              <w:lastRenderedPageBreak/>
              <w:t>PT</w:t>
            </w:r>
          </w:p>
        </w:tc>
        <w:tc>
          <w:tcPr>
            <w:tcW w:w="1080" w:type="dxa"/>
            <w:tcBorders>
              <w:top w:val="single" w:sz="4" w:space="0" w:color="auto"/>
              <w:left w:val="single" w:sz="4" w:space="0" w:color="auto"/>
              <w:bottom w:val="nil"/>
              <w:right w:val="single" w:sz="4" w:space="0" w:color="auto"/>
            </w:tcBorders>
          </w:tcPr>
          <w:p w:rsidR="009B4DDB" w:rsidRDefault="009B4DDB">
            <w:pPr>
              <w:rPr>
                <w:sz w:val="18"/>
              </w:rPr>
            </w:pPr>
          </w:p>
        </w:tc>
      </w:tr>
      <w:tr w:rsidR="009B4DDB" w:rsidTr="00B9154B">
        <w:trPr>
          <w:trHeight w:val="111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shd w:val="clear" w:color="auto" w:fill="auto"/>
          </w:tcPr>
          <w:p w:rsidR="009B4DDB" w:rsidRDefault="009B4DDB" w:rsidP="00ED6826">
            <w:pPr>
              <w:rPr>
                <w:color w:val="000000"/>
                <w:sz w:val="18"/>
                <w:szCs w:val="18"/>
              </w:rPr>
            </w:pPr>
          </w:p>
        </w:tc>
        <w:tc>
          <w:tcPr>
            <w:tcW w:w="900" w:type="dxa"/>
            <w:tcBorders>
              <w:top w:val="nil"/>
              <w:left w:val="single" w:sz="18" w:space="0" w:color="auto"/>
              <w:bottom w:val="nil"/>
              <w:right w:val="single" w:sz="4" w:space="0" w:color="auto"/>
            </w:tcBorders>
            <w:shd w:val="clear" w:color="auto" w:fill="auto"/>
          </w:tcPr>
          <w:p w:rsidR="009B4DDB" w:rsidRDefault="009B4DDB" w:rsidP="00AA6A1B">
            <w:pPr>
              <w:rPr>
                <w:sz w:val="18"/>
                <w:szCs w:val="18"/>
              </w:rPr>
            </w:pPr>
            <w:r w:rsidRPr="008F469B">
              <w:rPr>
                <w:sz w:val="18"/>
                <w:szCs w:val="18"/>
              </w:rPr>
              <w:t>263/2016</w:t>
            </w:r>
          </w:p>
        </w:tc>
        <w:tc>
          <w:tcPr>
            <w:tcW w:w="957" w:type="dxa"/>
            <w:tcBorders>
              <w:top w:val="nil"/>
              <w:left w:val="single" w:sz="4" w:space="0" w:color="auto"/>
              <w:bottom w:val="nil"/>
              <w:right w:val="single" w:sz="4" w:space="0" w:color="auto"/>
            </w:tcBorders>
            <w:shd w:val="clear" w:color="auto" w:fill="auto"/>
          </w:tcPr>
          <w:p w:rsidR="009B4DDB" w:rsidRDefault="009B4DDB" w:rsidP="00B9154B">
            <w:pPr>
              <w:rPr>
                <w:sz w:val="18"/>
                <w:szCs w:val="18"/>
              </w:rPr>
            </w:pPr>
            <w:r>
              <w:rPr>
                <w:sz w:val="18"/>
                <w:szCs w:val="18"/>
              </w:rPr>
              <w:t xml:space="preserve">Příloha </w:t>
            </w:r>
            <w:proofErr w:type="gramStart"/>
            <w:r>
              <w:rPr>
                <w:sz w:val="18"/>
                <w:szCs w:val="18"/>
              </w:rPr>
              <w:t>č.1, oddíl</w:t>
            </w:r>
            <w:proofErr w:type="gramEnd"/>
            <w:r>
              <w:rPr>
                <w:sz w:val="18"/>
                <w:szCs w:val="18"/>
              </w:rPr>
              <w:t xml:space="preserve"> 2, </w:t>
            </w:r>
            <w:proofErr w:type="spellStart"/>
            <w:r>
              <w:rPr>
                <w:sz w:val="18"/>
                <w:szCs w:val="18"/>
              </w:rPr>
              <w:t>písm.h</w:t>
            </w:r>
            <w:proofErr w:type="spellEnd"/>
            <w:r>
              <w:rPr>
                <w:sz w:val="18"/>
                <w:szCs w:val="18"/>
              </w:rPr>
              <w:t>) bod 2</w:t>
            </w:r>
          </w:p>
        </w:tc>
        <w:tc>
          <w:tcPr>
            <w:tcW w:w="5523" w:type="dxa"/>
            <w:gridSpan w:val="5"/>
            <w:tcBorders>
              <w:top w:val="nil"/>
              <w:left w:val="single" w:sz="4" w:space="0" w:color="auto"/>
              <w:bottom w:val="nil"/>
              <w:right w:val="single" w:sz="4" w:space="0" w:color="auto"/>
            </w:tcBorders>
            <w:shd w:val="clear" w:color="auto" w:fill="auto"/>
          </w:tcPr>
          <w:p w:rsidR="009B4DDB" w:rsidRPr="008F469B" w:rsidRDefault="009B4DDB" w:rsidP="008F469B">
            <w:pPr>
              <w:rPr>
                <w:sz w:val="18"/>
                <w:szCs w:val="18"/>
              </w:rPr>
            </w:pPr>
            <w:r w:rsidRPr="008F469B">
              <w:rPr>
                <w:sz w:val="18"/>
                <w:szCs w:val="18"/>
              </w:rPr>
              <w:t>h)</w:t>
            </w:r>
            <w:r w:rsidRPr="008F469B">
              <w:rPr>
                <w:sz w:val="18"/>
                <w:szCs w:val="18"/>
              </w:rPr>
              <w:tab/>
              <w:t>Dokumentace pro povolovanou činnost, kterou je vykonávání služeb významných z hlediska radiační ochrany, je následující:</w:t>
            </w:r>
          </w:p>
          <w:p w:rsidR="009B4DDB" w:rsidRPr="008F469B" w:rsidRDefault="009B4DDB" w:rsidP="008F469B">
            <w:pPr>
              <w:rPr>
                <w:sz w:val="18"/>
                <w:szCs w:val="18"/>
              </w:rPr>
            </w:pPr>
            <w:r w:rsidRPr="008F469B">
              <w:rPr>
                <w:sz w:val="18"/>
                <w:szCs w:val="18"/>
              </w:rPr>
              <w:t>2.</w:t>
            </w:r>
            <w:r w:rsidRPr="008F469B">
              <w:rPr>
                <w:sz w:val="18"/>
                <w:szCs w:val="18"/>
              </w:rPr>
              <w:tab/>
              <w:t>popis připravenosti zařízení a pracovníků,</w:t>
            </w:r>
          </w:p>
          <w:p w:rsidR="009B4DDB" w:rsidRPr="00485D06" w:rsidRDefault="009B4DDB" w:rsidP="00B9154B">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B9154B">
        <w:trPr>
          <w:trHeight w:val="111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Default="009B4DDB" w:rsidP="00ED6826">
            <w:pPr>
              <w:rPr>
                <w:color w:val="000000"/>
                <w:sz w:val="18"/>
                <w:szCs w:val="18"/>
              </w:rPr>
            </w:pPr>
          </w:p>
        </w:tc>
        <w:tc>
          <w:tcPr>
            <w:tcW w:w="900" w:type="dxa"/>
            <w:tcBorders>
              <w:top w:val="nil"/>
              <w:left w:val="single" w:sz="18" w:space="0" w:color="auto"/>
              <w:bottom w:val="nil"/>
              <w:right w:val="single" w:sz="4" w:space="0" w:color="auto"/>
            </w:tcBorders>
          </w:tcPr>
          <w:p w:rsidR="009B4DDB" w:rsidRDefault="009B4DDB" w:rsidP="003A0E6A">
            <w:pPr>
              <w:rPr>
                <w:sz w:val="18"/>
                <w:szCs w:val="18"/>
              </w:rPr>
            </w:pPr>
            <w:r w:rsidRPr="008F469B">
              <w:rPr>
                <w:sz w:val="18"/>
                <w:szCs w:val="18"/>
              </w:rPr>
              <w:t>263/2016</w:t>
            </w:r>
          </w:p>
        </w:tc>
        <w:tc>
          <w:tcPr>
            <w:tcW w:w="957" w:type="dxa"/>
            <w:tcBorders>
              <w:top w:val="nil"/>
              <w:left w:val="single" w:sz="4" w:space="0" w:color="auto"/>
              <w:bottom w:val="nil"/>
              <w:right w:val="single" w:sz="4" w:space="0" w:color="auto"/>
            </w:tcBorders>
          </w:tcPr>
          <w:p w:rsidR="009B4DDB" w:rsidRDefault="009B4DDB" w:rsidP="00D0302D">
            <w:pPr>
              <w:rPr>
                <w:sz w:val="18"/>
                <w:szCs w:val="18"/>
              </w:rPr>
            </w:pPr>
            <w:r>
              <w:rPr>
                <w:sz w:val="18"/>
                <w:szCs w:val="18"/>
              </w:rPr>
              <w:t xml:space="preserve">Příloha </w:t>
            </w:r>
            <w:proofErr w:type="gramStart"/>
            <w:r>
              <w:rPr>
                <w:sz w:val="18"/>
                <w:szCs w:val="18"/>
              </w:rPr>
              <w:t>č.1, oddíl</w:t>
            </w:r>
            <w:proofErr w:type="gramEnd"/>
            <w:r>
              <w:rPr>
                <w:sz w:val="18"/>
                <w:szCs w:val="18"/>
              </w:rPr>
              <w:t xml:space="preserve"> 2, </w:t>
            </w:r>
            <w:proofErr w:type="spellStart"/>
            <w:r>
              <w:rPr>
                <w:sz w:val="18"/>
                <w:szCs w:val="18"/>
              </w:rPr>
              <w:t>písm.h</w:t>
            </w:r>
            <w:proofErr w:type="spellEnd"/>
            <w:r>
              <w:rPr>
                <w:sz w:val="18"/>
                <w:szCs w:val="18"/>
              </w:rPr>
              <w:t>) bod 5.1</w:t>
            </w:r>
          </w:p>
        </w:tc>
        <w:tc>
          <w:tcPr>
            <w:tcW w:w="5523" w:type="dxa"/>
            <w:gridSpan w:val="5"/>
            <w:tcBorders>
              <w:top w:val="nil"/>
              <w:left w:val="single" w:sz="4" w:space="0" w:color="auto"/>
              <w:bottom w:val="nil"/>
              <w:right w:val="single" w:sz="4" w:space="0" w:color="auto"/>
            </w:tcBorders>
          </w:tcPr>
          <w:p w:rsidR="009B4DDB" w:rsidRPr="008F469B" w:rsidRDefault="009B4DDB" w:rsidP="003A0E6A">
            <w:pPr>
              <w:rPr>
                <w:sz w:val="18"/>
                <w:szCs w:val="18"/>
              </w:rPr>
            </w:pPr>
            <w:r w:rsidRPr="008F469B">
              <w:rPr>
                <w:sz w:val="18"/>
                <w:szCs w:val="18"/>
              </w:rPr>
              <w:t>h)</w:t>
            </w:r>
            <w:r w:rsidRPr="008F469B">
              <w:rPr>
                <w:sz w:val="18"/>
                <w:szCs w:val="18"/>
              </w:rPr>
              <w:tab/>
              <w:t>Dokumentace pro povolovanou činnost, kterou je vykonávání služeb významných z hlediska radiační ochrany, je následující:</w:t>
            </w:r>
          </w:p>
          <w:p w:rsidR="009B4DDB" w:rsidRPr="008F469B" w:rsidRDefault="009B4DDB" w:rsidP="003A0E6A">
            <w:pPr>
              <w:rPr>
                <w:sz w:val="18"/>
                <w:szCs w:val="18"/>
              </w:rPr>
            </w:pPr>
            <w:r w:rsidRPr="008F469B">
              <w:rPr>
                <w:sz w:val="18"/>
                <w:szCs w:val="18"/>
              </w:rPr>
              <w:t>5.</w:t>
            </w:r>
            <w:r w:rsidRPr="008F469B">
              <w:rPr>
                <w:sz w:val="18"/>
                <w:szCs w:val="18"/>
              </w:rPr>
              <w:tab/>
              <w:t>pro služby, které jsou spojené s měřením a hodnocením ionizujícího záření nebo obsahu radionuklidu dále</w:t>
            </w:r>
          </w:p>
          <w:p w:rsidR="009B4DDB" w:rsidRDefault="009B4DDB" w:rsidP="00D0302D">
            <w:pPr>
              <w:rPr>
                <w:sz w:val="18"/>
                <w:szCs w:val="18"/>
              </w:rPr>
            </w:pPr>
            <w:proofErr w:type="gramStart"/>
            <w:r w:rsidRPr="008F469B">
              <w:rPr>
                <w:sz w:val="18"/>
                <w:szCs w:val="18"/>
              </w:rPr>
              <w:t>5.1</w:t>
            </w:r>
            <w:proofErr w:type="gramEnd"/>
            <w:r w:rsidRPr="008F469B">
              <w:rPr>
                <w:sz w:val="18"/>
                <w:szCs w:val="18"/>
              </w:rPr>
              <w:t>.</w:t>
            </w:r>
            <w:r w:rsidRPr="008F469B">
              <w:rPr>
                <w:sz w:val="18"/>
                <w:szCs w:val="18"/>
              </w:rPr>
              <w:tab/>
              <w:t>metodiky a postupy</w:t>
            </w:r>
          </w:p>
          <w:p w:rsidR="009B4DDB" w:rsidRPr="00485D06" w:rsidRDefault="009B4DDB" w:rsidP="00D0302D">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B9154B">
        <w:trPr>
          <w:trHeight w:val="111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Default="009B4DDB" w:rsidP="00ED6826">
            <w:pPr>
              <w:rPr>
                <w:color w:val="000000"/>
                <w:sz w:val="18"/>
                <w:szCs w:val="18"/>
              </w:rPr>
            </w:pPr>
          </w:p>
        </w:tc>
        <w:tc>
          <w:tcPr>
            <w:tcW w:w="900" w:type="dxa"/>
            <w:tcBorders>
              <w:top w:val="nil"/>
              <w:left w:val="single" w:sz="18" w:space="0" w:color="auto"/>
              <w:bottom w:val="nil"/>
              <w:right w:val="single" w:sz="4" w:space="0" w:color="auto"/>
            </w:tcBorders>
          </w:tcPr>
          <w:p w:rsidR="009B4DDB" w:rsidRDefault="009B4DDB" w:rsidP="003A0E6A">
            <w:pPr>
              <w:rPr>
                <w:sz w:val="18"/>
                <w:szCs w:val="18"/>
              </w:rPr>
            </w:pPr>
            <w:r w:rsidRPr="008F469B">
              <w:rPr>
                <w:sz w:val="18"/>
                <w:szCs w:val="18"/>
              </w:rPr>
              <w:t>263/2016</w:t>
            </w:r>
          </w:p>
        </w:tc>
        <w:tc>
          <w:tcPr>
            <w:tcW w:w="957" w:type="dxa"/>
            <w:tcBorders>
              <w:top w:val="nil"/>
              <w:left w:val="single" w:sz="4" w:space="0" w:color="auto"/>
              <w:bottom w:val="nil"/>
              <w:right w:val="single" w:sz="4" w:space="0" w:color="auto"/>
            </w:tcBorders>
          </w:tcPr>
          <w:p w:rsidR="009B4DDB" w:rsidRDefault="009B4DDB" w:rsidP="00D0302D">
            <w:pPr>
              <w:rPr>
                <w:sz w:val="18"/>
                <w:szCs w:val="18"/>
              </w:rPr>
            </w:pPr>
            <w:r>
              <w:rPr>
                <w:sz w:val="18"/>
                <w:szCs w:val="18"/>
              </w:rPr>
              <w:t xml:space="preserve">Příloha </w:t>
            </w:r>
            <w:proofErr w:type="gramStart"/>
            <w:r>
              <w:rPr>
                <w:sz w:val="18"/>
                <w:szCs w:val="18"/>
              </w:rPr>
              <w:t>č.1, oddíl</w:t>
            </w:r>
            <w:proofErr w:type="gramEnd"/>
            <w:r>
              <w:rPr>
                <w:sz w:val="18"/>
                <w:szCs w:val="18"/>
              </w:rPr>
              <w:t xml:space="preserve"> 2, </w:t>
            </w:r>
            <w:proofErr w:type="spellStart"/>
            <w:r>
              <w:rPr>
                <w:sz w:val="18"/>
                <w:szCs w:val="18"/>
              </w:rPr>
              <w:t>písm.h</w:t>
            </w:r>
            <w:proofErr w:type="spellEnd"/>
            <w:r>
              <w:rPr>
                <w:sz w:val="18"/>
                <w:szCs w:val="18"/>
              </w:rPr>
              <w:t>) bod 5.2</w:t>
            </w:r>
          </w:p>
        </w:tc>
        <w:tc>
          <w:tcPr>
            <w:tcW w:w="5523" w:type="dxa"/>
            <w:gridSpan w:val="5"/>
            <w:tcBorders>
              <w:top w:val="nil"/>
              <w:left w:val="single" w:sz="4" w:space="0" w:color="auto"/>
              <w:bottom w:val="nil"/>
              <w:right w:val="single" w:sz="4" w:space="0" w:color="auto"/>
            </w:tcBorders>
          </w:tcPr>
          <w:p w:rsidR="009B4DDB" w:rsidRPr="008F469B" w:rsidRDefault="009B4DDB" w:rsidP="003A0E6A">
            <w:pPr>
              <w:rPr>
                <w:sz w:val="18"/>
                <w:szCs w:val="18"/>
              </w:rPr>
            </w:pPr>
            <w:r w:rsidRPr="008F469B">
              <w:rPr>
                <w:sz w:val="18"/>
                <w:szCs w:val="18"/>
              </w:rPr>
              <w:t>h)</w:t>
            </w:r>
            <w:r w:rsidRPr="008F469B">
              <w:rPr>
                <w:sz w:val="18"/>
                <w:szCs w:val="18"/>
              </w:rPr>
              <w:tab/>
              <w:t>Dokumentace pro povolovanou činnost, kterou je vykonávání služeb významných z hlediska radiační ochrany, je následující:</w:t>
            </w:r>
          </w:p>
          <w:p w:rsidR="009B4DDB" w:rsidRPr="008F469B" w:rsidRDefault="009B4DDB" w:rsidP="003A0E6A">
            <w:pPr>
              <w:rPr>
                <w:sz w:val="18"/>
                <w:szCs w:val="18"/>
              </w:rPr>
            </w:pPr>
            <w:r w:rsidRPr="008F469B">
              <w:rPr>
                <w:sz w:val="18"/>
                <w:szCs w:val="18"/>
              </w:rPr>
              <w:t>5.</w:t>
            </w:r>
            <w:r w:rsidRPr="008F469B">
              <w:rPr>
                <w:sz w:val="18"/>
                <w:szCs w:val="18"/>
              </w:rPr>
              <w:tab/>
              <w:t>pro služby, které jsou spojené s měřením a hodnocením ionizujícího záření nebo obsahu radionuklidu dále</w:t>
            </w:r>
          </w:p>
          <w:p w:rsidR="009B4DDB" w:rsidRPr="008F469B" w:rsidRDefault="009B4DDB" w:rsidP="003A0E6A">
            <w:pPr>
              <w:rPr>
                <w:sz w:val="18"/>
                <w:szCs w:val="18"/>
              </w:rPr>
            </w:pPr>
            <w:proofErr w:type="gramStart"/>
            <w:r w:rsidRPr="008F469B">
              <w:rPr>
                <w:sz w:val="18"/>
                <w:szCs w:val="18"/>
              </w:rPr>
              <w:t>5.2</w:t>
            </w:r>
            <w:proofErr w:type="gramEnd"/>
            <w:r w:rsidRPr="008F469B">
              <w:rPr>
                <w:sz w:val="18"/>
                <w:szCs w:val="18"/>
              </w:rPr>
              <w:t>.</w:t>
            </w:r>
            <w:r w:rsidRPr="008F469B">
              <w:rPr>
                <w:sz w:val="18"/>
                <w:szCs w:val="18"/>
              </w:rPr>
              <w:tab/>
              <w:t>přehled přístrojového vybavení a jeho zajištění pro vykonávání navrhovaných služeb,</w:t>
            </w:r>
          </w:p>
          <w:p w:rsidR="009B4DDB" w:rsidRPr="00485D06" w:rsidRDefault="009B4DDB" w:rsidP="00D0302D">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B9154B">
        <w:trPr>
          <w:trHeight w:val="111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Default="009B4DDB" w:rsidP="00ED6826">
            <w:pPr>
              <w:rPr>
                <w:color w:val="000000"/>
                <w:sz w:val="18"/>
                <w:szCs w:val="18"/>
              </w:rPr>
            </w:pPr>
          </w:p>
        </w:tc>
        <w:tc>
          <w:tcPr>
            <w:tcW w:w="900" w:type="dxa"/>
            <w:tcBorders>
              <w:top w:val="nil"/>
              <w:left w:val="single" w:sz="18" w:space="0" w:color="auto"/>
              <w:bottom w:val="nil"/>
              <w:right w:val="single" w:sz="4" w:space="0" w:color="auto"/>
            </w:tcBorders>
          </w:tcPr>
          <w:p w:rsidR="009B4DDB" w:rsidRDefault="009B4DDB" w:rsidP="003A0E6A">
            <w:pPr>
              <w:rPr>
                <w:sz w:val="18"/>
                <w:szCs w:val="18"/>
              </w:rPr>
            </w:pPr>
            <w:r w:rsidRPr="008F469B">
              <w:rPr>
                <w:sz w:val="18"/>
                <w:szCs w:val="18"/>
              </w:rPr>
              <w:t>263/2016</w:t>
            </w:r>
          </w:p>
        </w:tc>
        <w:tc>
          <w:tcPr>
            <w:tcW w:w="957" w:type="dxa"/>
            <w:tcBorders>
              <w:top w:val="nil"/>
              <w:left w:val="single" w:sz="4" w:space="0" w:color="auto"/>
              <w:bottom w:val="nil"/>
              <w:right w:val="single" w:sz="4" w:space="0" w:color="auto"/>
            </w:tcBorders>
          </w:tcPr>
          <w:p w:rsidR="009B4DDB" w:rsidRDefault="009B4DDB" w:rsidP="00D0302D">
            <w:pPr>
              <w:rPr>
                <w:sz w:val="18"/>
                <w:szCs w:val="18"/>
              </w:rPr>
            </w:pPr>
            <w:r>
              <w:rPr>
                <w:sz w:val="18"/>
                <w:szCs w:val="18"/>
              </w:rPr>
              <w:t xml:space="preserve">Příloha </w:t>
            </w:r>
            <w:proofErr w:type="gramStart"/>
            <w:r>
              <w:rPr>
                <w:sz w:val="18"/>
                <w:szCs w:val="18"/>
              </w:rPr>
              <w:t>č.1, oddíl</w:t>
            </w:r>
            <w:proofErr w:type="gramEnd"/>
            <w:r>
              <w:rPr>
                <w:sz w:val="18"/>
                <w:szCs w:val="18"/>
              </w:rPr>
              <w:t xml:space="preserve"> 2, </w:t>
            </w:r>
            <w:proofErr w:type="spellStart"/>
            <w:r>
              <w:rPr>
                <w:sz w:val="18"/>
                <w:szCs w:val="18"/>
              </w:rPr>
              <w:t>písm.h</w:t>
            </w:r>
            <w:proofErr w:type="spellEnd"/>
            <w:r>
              <w:rPr>
                <w:sz w:val="18"/>
                <w:szCs w:val="18"/>
              </w:rPr>
              <w:t>) bod 5.3</w:t>
            </w:r>
          </w:p>
        </w:tc>
        <w:tc>
          <w:tcPr>
            <w:tcW w:w="5523" w:type="dxa"/>
            <w:gridSpan w:val="5"/>
            <w:tcBorders>
              <w:top w:val="nil"/>
              <w:left w:val="single" w:sz="4" w:space="0" w:color="auto"/>
              <w:bottom w:val="nil"/>
              <w:right w:val="single" w:sz="4" w:space="0" w:color="auto"/>
            </w:tcBorders>
          </w:tcPr>
          <w:p w:rsidR="009B4DDB" w:rsidRPr="008F469B" w:rsidRDefault="009B4DDB" w:rsidP="003A0E6A">
            <w:pPr>
              <w:rPr>
                <w:sz w:val="18"/>
                <w:szCs w:val="18"/>
              </w:rPr>
            </w:pPr>
            <w:r w:rsidRPr="008F469B">
              <w:rPr>
                <w:sz w:val="18"/>
                <w:szCs w:val="18"/>
              </w:rPr>
              <w:t>h)</w:t>
            </w:r>
            <w:r w:rsidRPr="008F469B">
              <w:rPr>
                <w:sz w:val="18"/>
                <w:szCs w:val="18"/>
              </w:rPr>
              <w:tab/>
              <w:t>Dokumentace pro povolovanou činnost, kterou je vykonávání služeb významných z hlediska radiační ochrany, je následující:</w:t>
            </w:r>
          </w:p>
          <w:p w:rsidR="009B4DDB" w:rsidRPr="008F469B" w:rsidRDefault="009B4DDB" w:rsidP="003A0E6A">
            <w:pPr>
              <w:rPr>
                <w:sz w:val="18"/>
                <w:szCs w:val="18"/>
              </w:rPr>
            </w:pPr>
            <w:r w:rsidRPr="008F469B">
              <w:rPr>
                <w:sz w:val="18"/>
                <w:szCs w:val="18"/>
              </w:rPr>
              <w:t>5.</w:t>
            </w:r>
            <w:r w:rsidRPr="008F469B">
              <w:rPr>
                <w:sz w:val="18"/>
                <w:szCs w:val="18"/>
              </w:rPr>
              <w:tab/>
              <w:t>pro služby, které jsou spojené s měřením a hodnocením ionizujícího záření nebo obsahu radionuklidu dále</w:t>
            </w:r>
          </w:p>
          <w:p w:rsidR="009B4DDB" w:rsidRPr="008F469B" w:rsidRDefault="009B4DDB" w:rsidP="003A0E6A">
            <w:pPr>
              <w:rPr>
                <w:sz w:val="18"/>
                <w:szCs w:val="18"/>
              </w:rPr>
            </w:pPr>
            <w:proofErr w:type="gramStart"/>
            <w:r w:rsidRPr="008F469B">
              <w:rPr>
                <w:sz w:val="18"/>
                <w:szCs w:val="18"/>
              </w:rPr>
              <w:t>5.3</w:t>
            </w:r>
            <w:proofErr w:type="gramEnd"/>
            <w:r w:rsidRPr="008F469B">
              <w:rPr>
                <w:sz w:val="18"/>
                <w:szCs w:val="18"/>
              </w:rPr>
              <w:t>.</w:t>
            </w:r>
            <w:r w:rsidRPr="008F469B">
              <w:rPr>
                <w:sz w:val="18"/>
                <w:szCs w:val="18"/>
              </w:rPr>
              <w:tab/>
              <w:t>koncepce zajištění měření veličin,</w:t>
            </w:r>
          </w:p>
          <w:p w:rsidR="009B4DDB" w:rsidRPr="00485D06" w:rsidRDefault="009B4DDB" w:rsidP="003A0E6A">
            <w:pPr>
              <w:rPr>
                <w:sz w:val="18"/>
                <w:szCs w:val="18"/>
              </w:rPr>
            </w:pP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9B4DDB" w:rsidTr="002D3C30">
        <w:trPr>
          <w:trHeight w:val="1116"/>
        </w:trPr>
        <w:tc>
          <w:tcPr>
            <w:tcW w:w="1440" w:type="dxa"/>
            <w:tcBorders>
              <w:top w:val="nil"/>
              <w:left w:val="single" w:sz="4" w:space="0" w:color="auto"/>
              <w:bottom w:val="nil"/>
              <w:right w:val="single" w:sz="4" w:space="0" w:color="auto"/>
            </w:tcBorders>
          </w:tcPr>
          <w:p w:rsidR="009B4DDB" w:rsidRPr="006942BC" w:rsidRDefault="009B4DDB">
            <w:pPr>
              <w:rPr>
                <w:sz w:val="18"/>
                <w:szCs w:val="18"/>
              </w:rPr>
            </w:pPr>
          </w:p>
        </w:tc>
        <w:tc>
          <w:tcPr>
            <w:tcW w:w="5400" w:type="dxa"/>
            <w:gridSpan w:val="4"/>
            <w:tcBorders>
              <w:top w:val="nil"/>
              <w:left w:val="single" w:sz="4" w:space="0" w:color="auto"/>
              <w:bottom w:val="nil"/>
              <w:right w:val="single" w:sz="18" w:space="0" w:color="auto"/>
            </w:tcBorders>
          </w:tcPr>
          <w:p w:rsidR="009B4DDB" w:rsidRDefault="009B4DDB" w:rsidP="00ED6826">
            <w:pPr>
              <w:rPr>
                <w:color w:val="000000"/>
                <w:sz w:val="18"/>
                <w:szCs w:val="18"/>
              </w:rPr>
            </w:pPr>
          </w:p>
        </w:tc>
        <w:tc>
          <w:tcPr>
            <w:tcW w:w="900" w:type="dxa"/>
            <w:tcBorders>
              <w:top w:val="nil"/>
              <w:left w:val="single" w:sz="18" w:space="0" w:color="auto"/>
              <w:bottom w:val="nil"/>
              <w:right w:val="single" w:sz="4" w:space="0" w:color="auto"/>
            </w:tcBorders>
          </w:tcPr>
          <w:p w:rsidR="009B4DDB" w:rsidRPr="008F469B" w:rsidRDefault="009B4DDB" w:rsidP="00AA6A1B">
            <w:pPr>
              <w:rPr>
                <w:sz w:val="18"/>
                <w:szCs w:val="18"/>
              </w:rPr>
            </w:pPr>
            <w:r>
              <w:rPr>
                <w:sz w:val="18"/>
                <w:szCs w:val="18"/>
              </w:rPr>
              <w:t>263/2016</w:t>
            </w:r>
          </w:p>
        </w:tc>
        <w:tc>
          <w:tcPr>
            <w:tcW w:w="957" w:type="dxa"/>
            <w:tcBorders>
              <w:top w:val="nil"/>
              <w:left w:val="single" w:sz="4" w:space="0" w:color="auto"/>
              <w:bottom w:val="nil"/>
              <w:right w:val="single" w:sz="4" w:space="0" w:color="auto"/>
            </w:tcBorders>
          </w:tcPr>
          <w:p w:rsidR="009B4DDB" w:rsidRDefault="009B4DDB">
            <w:pPr>
              <w:rPr>
                <w:sz w:val="18"/>
                <w:szCs w:val="18"/>
              </w:rPr>
            </w:pPr>
            <w:r>
              <w:rPr>
                <w:sz w:val="18"/>
                <w:szCs w:val="18"/>
              </w:rPr>
              <w:t xml:space="preserve">§21 odst.1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9B4DDB" w:rsidRPr="002654EE" w:rsidRDefault="009B4DDB" w:rsidP="002654EE">
            <w:pPr>
              <w:rPr>
                <w:sz w:val="18"/>
                <w:szCs w:val="18"/>
              </w:rPr>
            </w:pPr>
            <w:r w:rsidRPr="002654EE">
              <w:rPr>
                <w:sz w:val="18"/>
                <w:szCs w:val="18"/>
              </w:rPr>
              <w:t>(1)</w:t>
            </w:r>
            <w:r w:rsidRPr="002654EE">
              <w:rPr>
                <w:sz w:val="18"/>
                <w:szCs w:val="18"/>
              </w:rPr>
              <w:tab/>
              <w:t>Úřad v rozhodnutí o vydání povolení uvede</w:t>
            </w:r>
          </w:p>
          <w:p w:rsidR="009B4DDB" w:rsidRPr="008F469B" w:rsidRDefault="009B4DDB" w:rsidP="002654EE">
            <w:pPr>
              <w:rPr>
                <w:sz w:val="18"/>
                <w:szCs w:val="18"/>
              </w:rPr>
            </w:pPr>
            <w:r w:rsidRPr="002654EE">
              <w:rPr>
                <w:sz w:val="18"/>
                <w:szCs w:val="18"/>
              </w:rPr>
              <w:t>c)</w:t>
            </w:r>
            <w:r w:rsidRPr="002654EE">
              <w:rPr>
                <w:sz w:val="18"/>
                <w:szCs w:val="18"/>
              </w:rPr>
              <w:tab/>
              <w:t>podmínky vykonávání a ukončení povolované činnosti a</w:t>
            </w:r>
          </w:p>
        </w:tc>
        <w:tc>
          <w:tcPr>
            <w:tcW w:w="540" w:type="dxa"/>
            <w:tcBorders>
              <w:top w:val="nil"/>
              <w:left w:val="single" w:sz="4" w:space="0" w:color="auto"/>
              <w:bottom w:val="nil"/>
              <w:right w:val="single" w:sz="4" w:space="0" w:color="auto"/>
            </w:tcBorders>
          </w:tcPr>
          <w:p w:rsidR="009B4DDB" w:rsidRDefault="009B4DDB">
            <w:pPr>
              <w:rPr>
                <w:sz w:val="18"/>
              </w:rPr>
            </w:pPr>
          </w:p>
        </w:tc>
        <w:tc>
          <w:tcPr>
            <w:tcW w:w="1080" w:type="dxa"/>
            <w:tcBorders>
              <w:top w:val="nil"/>
              <w:left w:val="single" w:sz="4" w:space="0" w:color="auto"/>
              <w:bottom w:val="nil"/>
              <w:right w:val="single" w:sz="4" w:space="0" w:color="auto"/>
            </w:tcBorders>
          </w:tcPr>
          <w:p w:rsidR="009B4DDB" w:rsidRDefault="009B4DDB">
            <w:pPr>
              <w:rPr>
                <w:sz w:val="18"/>
              </w:rPr>
            </w:pPr>
          </w:p>
        </w:tc>
      </w:tr>
      <w:tr w:rsidR="002D3C30" w:rsidTr="00C65D3E">
        <w:trPr>
          <w:trHeight w:val="1116"/>
        </w:trPr>
        <w:tc>
          <w:tcPr>
            <w:tcW w:w="1440" w:type="dxa"/>
            <w:tcBorders>
              <w:top w:val="nil"/>
              <w:left w:val="single" w:sz="4" w:space="0" w:color="auto"/>
              <w:bottom w:val="single" w:sz="4" w:space="0" w:color="auto"/>
              <w:right w:val="single" w:sz="4" w:space="0" w:color="auto"/>
            </w:tcBorders>
          </w:tcPr>
          <w:p w:rsidR="002D3C30" w:rsidRPr="006942BC" w:rsidRDefault="002D3C30">
            <w:pPr>
              <w:rPr>
                <w:sz w:val="18"/>
                <w:szCs w:val="18"/>
              </w:rPr>
            </w:pPr>
          </w:p>
        </w:tc>
        <w:tc>
          <w:tcPr>
            <w:tcW w:w="5400" w:type="dxa"/>
            <w:gridSpan w:val="4"/>
            <w:tcBorders>
              <w:top w:val="nil"/>
              <w:left w:val="single" w:sz="4" w:space="0" w:color="auto"/>
              <w:bottom w:val="single" w:sz="4" w:space="0" w:color="auto"/>
              <w:right w:val="single" w:sz="18" w:space="0" w:color="auto"/>
            </w:tcBorders>
          </w:tcPr>
          <w:p w:rsidR="002D3C30" w:rsidRDefault="002D3C30" w:rsidP="00ED6826">
            <w:pPr>
              <w:rPr>
                <w:color w:val="000000"/>
                <w:sz w:val="18"/>
                <w:szCs w:val="18"/>
              </w:rPr>
            </w:pPr>
          </w:p>
        </w:tc>
        <w:tc>
          <w:tcPr>
            <w:tcW w:w="900" w:type="dxa"/>
            <w:tcBorders>
              <w:top w:val="nil"/>
              <w:left w:val="single" w:sz="18" w:space="0" w:color="auto"/>
              <w:bottom w:val="single" w:sz="4" w:space="0" w:color="auto"/>
              <w:right w:val="single" w:sz="4" w:space="0" w:color="auto"/>
            </w:tcBorders>
          </w:tcPr>
          <w:p w:rsidR="002D3C30" w:rsidRDefault="002D3C30" w:rsidP="00AA6A1B">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2D3C30" w:rsidRDefault="002D3C30">
            <w:pPr>
              <w:rPr>
                <w:sz w:val="18"/>
                <w:szCs w:val="18"/>
              </w:rPr>
            </w:pPr>
          </w:p>
        </w:tc>
        <w:tc>
          <w:tcPr>
            <w:tcW w:w="5523" w:type="dxa"/>
            <w:gridSpan w:val="5"/>
            <w:tcBorders>
              <w:top w:val="nil"/>
              <w:left w:val="single" w:sz="4" w:space="0" w:color="auto"/>
              <w:bottom w:val="single" w:sz="4" w:space="0" w:color="auto"/>
              <w:right w:val="single" w:sz="4" w:space="0" w:color="auto"/>
            </w:tcBorders>
          </w:tcPr>
          <w:p w:rsidR="002D3C30" w:rsidRPr="002654EE" w:rsidRDefault="002D3C30" w:rsidP="002654EE">
            <w:pPr>
              <w:rPr>
                <w:sz w:val="18"/>
                <w:szCs w:val="18"/>
              </w:rPr>
            </w:pPr>
          </w:p>
        </w:tc>
        <w:tc>
          <w:tcPr>
            <w:tcW w:w="540" w:type="dxa"/>
            <w:tcBorders>
              <w:top w:val="nil"/>
              <w:left w:val="single" w:sz="4" w:space="0" w:color="auto"/>
              <w:bottom w:val="single" w:sz="4" w:space="0" w:color="auto"/>
              <w:right w:val="single" w:sz="4" w:space="0" w:color="auto"/>
            </w:tcBorders>
          </w:tcPr>
          <w:p w:rsidR="002D3C30" w:rsidRDefault="002D3C30">
            <w:pPr>
              <w:rPr>
                <w:sz w:val="18"/>
              </w:rPr>
            </w:pPr>
          </w:p>
        </w:tc>
        <w:tc>
          <w:tcPr>
            <w:tcW w:w="1080" w:type="dxa"/>
            <w:tcBorders>
              <w:top w:val="nil"/>
              <w:left w:val="single" w:sz="4" w:space="0" w:color="auto"/>
              <w:bottom w:val="single" w:sz="4" w:space="0" w:color="auto"/>
              <w:right w:val="single" w:sz="4" w:space="0" w:color="auto"/>
            </w:tcBorders>
          </w:tcPr>
          <w:p w:rsidR="002D3C30" w:rsidRDefault="002D3C30">
            <w:pPr>
              <w:rPr>
                <w:sz w:val="18"/>
              </w:rPr>
            </w:pPr>
          </w:p>
        </w:tc>
      </w:tr>
      <w:tr w:rsidR="009B4DDB" w:rsidTr="00F409A0">
        <w:tc>
          <w:tcPr>
            <w:tcW w:w="1440" w:type="dxa"/>
            <w:tcBorders>
              <w:top w:val="single" w:sz="4" w:space="0" w:color="auto"/>
              <w:left w:val="single" w:sz="4" w:space="0" w:color="auto"/>
              <w:bottom w:val="nil"/>
              <w:right w:val="single" w:sz="4" w:space="0" w:color="auto"/>
            </w:tcBorders>
          </w:tcPr>
          <w:p w:rsidR="009B4DDB" w:rsidRPr="0085147E" w:rsidRDefault="009B4DDB">
            <w:pPr>
              <w:rPr>
                <w:sz w:val="18"/>
                <w:szCs w:val="18"/>
              </w:rPr>
            </w:pPr>
            <w:r>
              <w:rPr>
                <w:sz w:val="18"/>
                <w:szCs w:val="18"/>
              </w:rPr>
              <w:lastRenderedPageBreak/>
              <w:t xml:space="preserve">Čl.7 </w:t>
            </w:r>
            <w:proofErr w:type="gramStart"/>
            <w:r>
              <w:rPr>
                <w:sz w:val="18"/>
                <w:szCs w:val="18"/>
              </w:rPr>
              <w:t>odst.</w:t>
            </w:r>
            <w:r w:rsidRPr="0085147E">
              <w:rPr>
                <w:sz w:val="18"/>
                <w:szCs w:val="18"/>
              </w:rPr>
              <w:t>1</w:t>
            </w:r>
            <w:proofErr w:type="gramEnd"/>
          </w:p>
        </w:tc>
        <w:tc>
          <w:tcPr>
            <w:tcW w:w="5400" w:type="dxa"/>
            <w:gridSpan w:val="4"/>
            <w:tcBorders>
              <w:top w:val="single" w:sz="4" w:space="0" w:color="auto"/>
              <w:left w:val="single" w:sz="4" w:space="0" w:color="auto"/>
              <w:bottom w:val="nil"/>
              <w:right w:val="single" w:sz="18" w:space="0" w:color="auto"/>
            </w:tcBorders>
          </w:tcPr>
          <w:p w:rsidR="009B4DDB" w:rsidRPr="006942BC" w:rsidRDefault="009B4DDB" w:rsidP="00ED6826">
            <w:pPr>
              <w:rPr>
                <w:sz w:val="18"/>
                <w:szCs w:val="18"/>
              </w:rPr>
            </w:pPr>
            <w:r w:rsidRPr="006942BC">
              <w:rPr>
                <w:color w:val="000000"/>
                <w:sz w:val="18"/>
                <w:szCs w:val="18"/>
              </w:rPr>
              <w:t>1. Členské státy zajistí okamžité prošetření každého nedodržení hodnoty ukazatele stanovené podle čl. 5 odst. 1 tak, aby se zjistila jeho příčina.</w:t>
            </w:r>
          </w:p>
        </w:tc>
        <w:tc>
          <w:tcPr>
            <w:tcW w:w="900" w:type="dxa"/>
            <w:tcBorders>
              <w:top w:val="single" w:sz="4" w:space="0" w:color="auto"/>
              <w:left w:val="single" w:sz="18" w:space="0" w:color="auto"/>
              <w:bottom w:val="nil"/>
              <w:right w:val="single" w:sz="4" w:space="0" w:color="auto"/>
            </w:tcBorders>
          </w:tcPr>
          <w:p w:rsidR="009B4DDB" w:rsidRPr="006942BC" w:rsidRDefault="009B4DDB">
            <w:pPr>
              <w:rPr>
                <w:sz w:val="18"/>
                <w:szCs w:val="18"/>
              </w:rPr>
            </w:pPr>
            <w:r w:rsidRPr="00906A97">
              <w:rPr>
                <w:sz w:val="18"/>
                <w:szCs w:val="18"/>
              </w:rPr>
              <w:t>263/2016</w:t>
            </w:r>
          </w:p>
        </w:tc>
        <w:tc>
          <w:tcPr>
            <w:tcW w:w="957" w:type="dxa"/>
            <w:tcBorders>
              <w:top w:val="single" w:sz="4" w:space="0" w:color="auto"/>
              <w:left w:val="single" w:sz="4" w:space="0" w:color="auto"/>
              <w:bottom w:val="nil"/>
              <w:right w:val="single" w:sz="4" w:space="0" w:color="auto"/>
            </w:tcBorders>
          </w:tcPr>
          <w:p w:rsidR="009B4DDB" w:rsidRDefault="009B4DDB">
            <w:pPr>
              <w:rPr>
                <w:sz w:val="18"/>
                <w:szCs w:val="18"/>
              </w:rPr>
            </w:pPr>
            <w:r>
              <w:rPr>
                <w:sz w:val="18"/>
                <w:szCs w:val="18"/>
              </w:rPr>
              <w:t xml:space="preserve">§100 </w:t>
            </w:r>
            <w:proofErr w:type="gramStart"/>
            <w:r>
              <w:rPr>
                <w:sz w:val="18"/>
                <w:szCs w:val="18"/>
              </w:rPr>
              <w:t>odst.2</w:t>
            </w:r>
            <w:proofErr w:type="gramEnd"/>
          </w:p>
          <w:p w:rsidR="009B4DDB" w:rsidRPr="006942BC" w:rsidRDefault="00665547" w:rsidP="00B42E45">
            <w:pPr>
              <w:rPr>
                <w:sz w:val="18"/>
                <w:szCs w:val="18"/>
              </w:rPr>
            </w:pPr>
            <w:proofErr w:type="spellStart"/>
            <w:proofErr w:type="gramStart"/>
            <w:r>
              <w:rPr>
                <w:sz w:val="18"/>
                <w:szCs w:val="18"/>
              </w:rPr>
              <w:t>písm.a</w:t>
            </w:r>
            <w:proofErr w:type="spellEnd"/>
            <w:r>
              <w:rPr>
                <w:sz w:val="18"/>
                <w:szCs w:val="18"/>
              </w:rPr>
              <w:t>)</w:t>
            </w:r>
            <w:proofErr w:type="gramEnd"/>
            <w:r w:rsidR="009B4DDB">
              <w:rPr>
                <w:sz w:val="18"/>
                <w:szCs w:val="18"/>
              </w:rPr>
              <w:t xml:space="preserve"> </w:t>
            </w:r>
          </w:p>
        </w:tc>
        <w:tc>
          <w:tcPr>
            <w:tcW w:w="5523" w:type="dxa"/>
            <w:gridSpan w:val="5"/>
            <w:tcBorders>
              <w:top w:val="single" w:sz="4" w:space="0" w:color="auto"/>
              <w:left w:val="single" w:sz="4" w:space="0" w:color="auto"/>
              <w:bottom w:val="nil"/>
              <w:right w:val="single" w:sz="4" w:space="0" w:color="auto"/>
            </w:tcBorders>
          </w:tcPr>
          <w:p w:rsidR="009B4DDB" w:rsidRPr="00906A97" w:rsidRDefault="009B4DDB" w:rsidP="00906A97">
            <w:pPr>
              <w:autoSpaceDE w:val="0"/>
              <w:autoSpaceDN w:val="0"/>
              <w:adjustRightInd w:val="0"/>
              <w:rPr>
                <w:sz w:val="18"/>
                <w:szCs w:val="18"/>
              </w:rPr>
            </w:pPr>
            <w:r w:rsidRPr="00906A97">
              <w:rPr>
                <w:sz w:val="18"/>
                <w:szCs w:val="18"/>
              </w:rPr>
              <w:t>(2) Osoba povinná zajistit, aby dodávaná pitná voda měla jakost pitné vody podle zákona o ochraně veřejného zdraví (dále jen "dodavatel vody") a výrobce a dovozce balené vody jsou povinni</w:t>
            </w:r>
          </w:p>
          <w:p w:rsidR="009B4DDB" w:rsidRDefault="009B4DDB" w:rsidP="00906A97">
            <w:pPr>
              <w:autoSpaceDE w:val="0"/>
              <w:autoSpaceDN w:val="0"/>
              <w:adjustRightInd w:val="0"/>
              <w:rPr>
                <w:sz w:val="18"/>
                <w:szCs w:val="18"/>
              </w:rPr>
            </w:pPr>
            <w:r w:rsidRPr="00906A97">
              <w:rPr>
                <w:sz w:val="18"/>
                <w:szCs w:val="18"/>
              </w:rPr>
              <w:t>a) zajistit systematické měření a hodnocení obsahu přírodních radionuklidů ve vodě,</w:t>
            </w:r>
          </w:p>
          <w:p w:rsidR="009B4DDB" w:rsidRPr="006942BC" w:rsidRDefault="009B4DDB" w:rsidP="00B42E45">
            <w:pPr>
              <w:autoSpaceDE w:val="0"/>
              <w:autoSpaceDN w:val="0"/>
              <w:adjustRightInd w:val="0"/>
              <w:rPr>
                <w:b/>
                <w:sz w:val="18"/>
                <w:szCs w:val="18"/>
                <w:u w:val="single"/>
              </w:rPr>
            </w:pPr>
          </w:p>
        </w:tc>
        <w:tc>
          <w:tcPr>
            <w:tcW w:w="540" w:type="dxa"/>
            <w:tcBorders>
              <w:top w:val="single" w:sz="4" w:space="0" w:color="auto"/>
              <w:left w:val="single" w:sz="4" w:space="0" w:color="auto"/>
              <w:bottom w:val="nil"/>
              <w:right w:val="single" w:sz="4" w:space="0" w:color="auto"/>
            </w:tcBorders>
          </w:tcPr>
          <w:p w:rsidR="009B4DDB" w:rsidRDefault="009B4DDB">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9B4DDB" w:rsidRDefault="009B4DDB">
            <w:pPr>
              <w:rPr>
                <w:sz w:val="18"/>
              </w:rPr>
            </w:pPr>
          </w:p>
        </w:tc>
      </w:tr>
      <w:tr w:rsidR="00665547" w:rsidTr="00F409A0">
        <w:tc>
          <w:tcPr>
            <w:tcW w:w="1440" w:type="dxa"/>
            <w:tcBorders>
              <w:top w:val="nil"/>
              <w:left w:val="single" w:sz="4" w:space="0" w:color="auto"/>
              <w:bottom w:val="nil"/>
              <w:right w:val="single" w:sz="4" w:space="0" w:color="auto"/>
            </w:tcBorders>
          </w:tcPr>
          <w:p w:rsidR="00665547"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B67B47">
            <w:pPr>
              <w:rPr>
                <w:sz w:val="18"/>
                <w:szCs w:val="18"/>
              </w:rPr>
            </w:pPr>
            <w:r w:rsidRPr="00906A97">
              <w:rPr>
                <w:sz w:val="18"/>
                <w:szCs w:val="18"/>
              </w:rPr>
              <w:t>263/2016</w:t>
            </w:r>
          </w:p>
        </w:tc>
        <w:tc>
          <w:tcPr>
            <w:tcW w:w="957" w:type="dxa"/>
            <w:tcBorders>
              <w:top w:val="nil"/>
              <w:left w:val="single" w:sz="4" w:space="0" w:color="auto"/>
              <w:bottom w:val="nil"/>
              <w:right w:val="single" w:sz="4" w:space="0" w:color="auto"/>
            </w:tcBorders>
          </w:tcPr>
          <w:p w:rsidR="00665547" w:rsidRDefault="00665547" w:rsidP="00B67B47">
            <w:pPr>
              <w:rPr>
                <w:sz w:val="18"/>
                <w:szCs w:val="18"/>
              </w:rPr>
            </w:pPr>
            <w:r>
              <w:rPr>
                <w:sz w:val="18"/>
                <w:szCs w:val="18"/>
              </w:rPr>
              <w:t xml:space="preserve">§100 </w:t>
            </w:r>
            <w:proofErr w:type="gramStart"/>
            <w:r>
              <w:rPr>
                <w:sz w:val="18"/>
                <w:szCs w:val="18"/>
              </w:rPr>
              <w:t>odst.2</w:t>
            </w:r>
            <w:proofErr w:type="gramEnd"/>
          </w:p>
          <w:p w:rsidR="00665547" w:rsidRPr="006942BC" w:rsidRDefault="00665547" w:rsidP="00B67B47">
            <w:pPr>
              <w:rPr>
                <w:sz w:val="18"/>
                <w:szCs w:val="18"/>
              </w:rPr>
            </w:pPr>
            <w:proofErr w:type="spellStart"/>
            <w:proofErr w:type="gramStart"/>
            <w:r>
              <w:rPr>
                <w:sz w:val="18"/>
                <w:szCs w:val="18"/>
              </w:rPr>
              <w:t>písm.d</w:t>
            </w:r>
            <w:proofErr w:type="spellEnd"/>
            <w:r>
              <w:rPr>
                <w:sz w:val="18"/>
                <w:szCs w:val="18"/>
              </w:rPr>
              <w:t>)</w:t>
            </w:r>
            <w:proofErr w:type="gramEnd"/>
            <w:r>
              <w:rPr>
                <w:sz w:val="18"/>
                <w:szCs w:val="18"/>
              </w:rPr>
              <w:t xml:space="preserve"> </w:t>
            </w:r>
          </w:p>
        </w:tc>
        <w:tc>
          <w:tcPr>
            <w:tcW w:w="5523" w:type="dxa"/>
            <w:gridSpan w:val="5"/>
            <w:tcBorders>
              <w:top w:val="nil"/>
              <w:left w:val="single" w:sz="4" w:space="0" w:color="auto"/>
              <w:bottom w:val="nil"/>
              <w:right w:val="single" w:sz="4" w:space="0" w:color="auto"/>
            </w:tcBorders>
          </w:tcPr>
          <w:p w:rsidR="00665547" w:rsidRPr="00665547" w:rsidRDefault="00665547" w:rsidP="00665547">
            <w:pPr>
              <w:autoSpaceDE w:val="0"/>
              <w:autoSpaceDN w:val="0"/>
              <w:adjustRightInd w:val="0"/>
              <w:rPr>
                <w:sz w:val="18"/>
                <w:szCs w:val="18"/>
              </w:rPr>
            </w:pPr>
            <w:r w:rsidRPr="00665547">
              <w:rPr>
                <w:sz w:val="18"/>
                <w:szCs w:val="18"/>
              </w:rPr>
              <w:t>(2) Osoba povinná zajistit, aby dodávaná pitná voda měla jakost pitné vody podle zákona o ochraně veřejného zdraví (dále jen "dodavatel vody") a výrobce a dovozce balené vody jsou povinni</w:t>
            </w:r>
          </w:p>
          <w:p w:rsidR="00665547" w:rsidRPr="00665547" w:rsidRDefault="00665547" w:rsidP="00665547">
            <w:pPr>
              <w:autoSpaceDE w:val="0"/>
              <w:autoSpaceDN w:val="0"/>
              <w:adjustRightInd w:val="0"/>
              <w:rPr>
                <w:sz w:val="18"/>
                <w:szCs w:val="18"/>
              </w:rPr>
            </w:pPr>
            <w:r w:rsidRPr="00665547">
              <w:rPr>
                <w:sz w:val="18"/>
                <w:szCs w:val="18"/>
              </w:rPr>
              <w:t>d) v případě překročení referenční úrovně obsahu přírodních radionuklidů provést opatření, která snižují míru ozáření na úroveň tak nízkou, jaké lze rozumně dosáhnout při zohlednění všech hospodářských a společenských hledisek, a</w:t>
            </w:r>
          </w:p>
          <w:p w:rsidR="00665547" w:rsidRPr="00906A97" w:rsidRDefault="00665547" w:rsidP="00665547">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665547">
        <w:tc>
          <w:tcPr>
            <w:tcW w:w="1440" w:type="dxa"/>
            <w:tcBorders>
              <w:top w:val="nil"/>
              <w:left w:val="single" w:sz="4" w:space="0" w:color="auto"/>
              <w:bottom w:val="nil"/>
              <w:right w:val="single" w:sz="4" w:space="0" w:color="auto"/>
            </w:tcBorders>
          </w:tcPr>
          <w:p w:rsidR="00665547"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B67B47">
            <w:pPr>
              <w:rPr>
                <w:sz w:val="18"/>
                <w:szCs w:val="18"/>
              </w:rPr>
            </w:pPr>
            <w:r w:rsidRPr="00906A97">
              <w:rPr>
                <w:sz w:val="18"/>
                <w:szCs w:val="18"/>
              </w:rPr>
              <w:t>263/2016</w:t>
            </w:r>
          </w:p>
        </w:tc>
        <w:tc>
          <w:tcPr>
            <w:tcW w:w="957" w:type="dxa"/>
            <w:tcBorders>
              <w:top w:val="nil"/>
              <w:left w:val="single" w:sz="4" w:space="0" w:color="auto"/>
              <w:bottom w:val="nil"/>
              <w:right w:val="single" w:sz="4" w:space="0" w:color="auto"/>
            </w:tcBorders>
          </w:tcPr>
          <w:p w:rsidR="00665547" w:rsidRDefault="00665547" w:rsidP="00B67B47">
            <w:pPr>
              <w:rPr>
                <w:sz w:val="18"/>
                <w:szCs w:val="18"/>
              </w:rPr>
            </w:pPr>
            <w:r>
              <w:rPr>
                <w:sz w:val="18"/>
                <w:szCs w:val="18"/>
              </w:rPr>
              <w:t xml:space="preserve">§100 </w:t>
            </w:r>
            <w:proofErr w:type="gramStart"/>
            <w:r>
              <w:rPr>
                <w:sz w:val="18"/>
                <w:szCs w:val="18"/>
              </w:rPr>
              <w:t>odst.2</w:t>
            </w:r>
            <w:proofErr w:type="gramEnd"/>
          </w:p>
          <w:p w:rsidR="00665547" w:rsidRPr="006942BC" w:rsidRDefault="00665547" w:rsidP="00B67B47">
            <w:pPr>
              <w:rPr>
                <w:sz w:val="18"/>
                <w:szCs w:val="18"/>
              </w:rPr>
            </w:pPr>
            <w:proofErr w:type="spellStart"/>
            <w:proofErr w:type="gramStart"/>
            <w:r>
              <w:rPr>
                <w:sz w:val="18"/>
                <w:szCs w:val="18"/>
              </w:rPr>
              <w:t>písm.e</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665547" w:rsidRPr="00665547" w:rsidRDefault="00665547" w:rsidP="00665547">
            <w:pPr>
              <w:autoSpaceDE w:val="0"/>
              <w:autoSpaceDN w:val="0"/>
              <w:adjustRightInd w:val="0"/>
              <w:rPr>
                <w:sz w:val="18"/>
                <w:szCs w:val="18"/>
              </w:rPr>
            </w:pPr>
            <w:r w:rsidRPr="00665547">
              <w:rPr>
                <w:sz w:val="18"/>
                <w:szCs w:val="18"/>
              </w:rPr>
              <w:t>(2) Osoba povinná zajistit, aby dodávaná pitná voda měla jakost pitné vody podle zákona o ochraně veřejného zdraví (dále jen "dodavatel vody") a výrobce a dovozce balené vody jsou povinni</w:t>
            </w:r>
          </w:p>
          <w:p w:rsidR="00665547" w:rsidRDefault="00665547" w:rsidP="00665547">
            <w:pPr>
              <w:autoSpaceDE w:val="0"/>
              <w:autoSpaceDN w:val="0"/>
              <w:adjustRightInd w:val="0"/>
              <w:rPr>
                <w:sz w:val="18"/>
                <w:szCs w:val="18"/>
              </w:rPr>
            </w:pPr>
            <w:r w:rsidRPr="00665547">
              <w:rPr>
                <w:sz w:val="18"/>
                <w:szCs w:val="18"/>
              </w:rPr>
              <w:t>e) v případě překročení referenční úrovně poskytnout veřejnosti informace o výsledcích měření, o efektivní dávce z vody a s ní spojeném riziku a o provedeném opatření, které snižuje míru ozáření.</w:t>
            </w:r>
          </w:p>
          <w:p w:rsidR="00665547" w:rsidRPr="00665547" w:rsidRDefault="00665547" w:rsidP="00665547">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900090">
        <w:tc>
          <w:tcPr>
            <w:tcW w:w="1440" w:type="dxa"/>
            <w:tcBorders>
              <w:top w:val="nil"/>
              <w:left w:val="single" w:sz="4" w:space="0" w:color="auto"/>
              <w:bottom w:val="nil"/>
              <w:right w:val="single" w:sz="4" w:space="0" w:color="auto"/>
            </w:tcBorders>
          </w:tcPr>
          <w:p w:rsidR="00665547"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906A97" w:rsidRDefault="00665547">
            <w:pPr>
              <w:rPr>
                <w:sz w:val="18"/>
                <w:szCs w:val="18"/>
              </w:rPr>
            </w:pPr>
            <w:r w:rsidRPr="00900090">
              <w:rPr>
                <w:sz w:val="18"/>
                <w:szCs w:val="18"/>
              </w:rPr>
              <w:t>263/2016</w:t>
            </w:r>
          </w:p>
        </w:tc>
        <w:tc>
          <w:tcPr>
            <w:tcW w:w="957" w:type="dxa"/>
            <w:tcBorders>
              <w:top w:val="nil"/>
              <w:left w:val="single" w:sz="4" w:space="0" w:color="auto"/>
              <w:bottom w:val="nil"/>
              <w:right w:val="single" w:sz="4" w:space="0" w:color="auto"/>
            </w:tcBorders>
          </w:tcPr>
          <w:p w:rsidR="00665547" w:rsidRDefault="00665547">
            <w:pPr>
              <w:rPr>
                <w:sz w:val="18"/>
                <w:szCs w:val="18"/>
              </w:rPr>
            </w:pPr>
            <w:r>
              <w:rPr>
                <w:sz w:val="18"/>
                <w:szCs w:val="18"/>
              </w:rPr>
              <w:t xml:space="preserve">§200 </w:t>
            </w:r>
            <w:proofErr w:type="gramStart"/>
            <w:r>
              <w:rPr>
                <w:sz w:val="18"/>
                <w:szCs w:val="18"/>
              </w:rPr>
              <w:t>odst.1</w:t>
            </w:r>
            <w:proofErr w:type="gramEnd"/>
          </w:p>
        </w:tc>
        <w:tc>
          <w:tcPr>
            <w:tcW w:w="5523" w:type="dxa"/>
            <w:gridSpan w:val="5"/>
            <w:tcBorders>
              <w:top w:val="nil"/>
              <w:left w:val="single" w:sz="4" w:space="0" w:color="auto"/>
              <w:bottom w:val="nil"/>
              <w:right w:val="single" w:sz="4" w:space="0" w:color="auto"/>
            </w:tcBorders>
          </w:tcPr>
          <w:p w:rsidR="00665547" w:rsidRPr="00900090" w:rsidRDefault="00665547" w:rsidP="00900090">
            <w:pPr>
              <w:autoSpaceDE w:val="0"/>
              <w:autoSpaceDN w:val="0"/>
              <w:adjustRightInd w:val="0"/>
              <w:rPr>
                <w:sz w:val="18"/>
                <w:szCs w:val="18"/>
              </w:rPr>
            </w:pPr>
            <w:r w:rsidRPr="00900090">
              <w:rPr>
                <w:sz w:val="18"/>
                <w:szCs w:val="18"/>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rsidR="00665547" w:rsidRPr="00906A97" w:rsidRDefault="00665547" w:rsidP="00900090">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900090">
        <w:tc>
          <w:tcPr>
            <w:tcW w:w="1440" w:type="dxa"/>
            <w:tcBorders>
              <w:top w:val="nil"/>
              <w:left w:val="single" w:sz="4" w:space="0" w:color="auto"/>
              <w:bottom w:val="nil"/>
              <w:right w:val="single" w:sz="4" w:space="0" w:color="auto"/>
            </w:tcBorders>
          </w:tcPr>
          <w:p w:rsidR="00665547"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906A97" w:rsidRDefault="00665547" w:rsidP="009B4DDB">
            <w:pPr>
              <w:rPr>
                <w:sz w:val="18"/>
                <w:szCs w:val="18"/>
              </w:rPr>
            </w:pPr>
            <w:r w:rsidRPr="00900090">
              <w:rPr>
                <w:sz w:val="18"/>
                <w:szCs w:val="18"/>
              </w:rPr>
              <w:t>263/2016</w:t>
            </w:r>
          </w:p>
        </w:tc>
        <w:tc>
          <w:tcPr>
            <w:tcW w:w="957" w:type="dxa"/>
            <w:tcBorders>
              <w:top w:val="nil"/>
              <w:left w:val="single" w:sz="4" w:space="0" w:color="auto"/>
              <w:bottom w:val="nil"/>
              <w:right w:val="single" w:sz="4" w:space="0" w:color="auto"/>
            </w:tcBorders>
          </w:tcPr>
          <w:p w:rsidR="00665547" w:rsidRDefault="00665547" w:rsidP="009B4DDB">
            <w:pPr>
              <w:rPr>
                <w:sz w:val="18"/>
                <w:szCs w:val="18"/>
              </w:rPr>
            </w:pPr>
            <w:r>
              <w:rPr>
                <w:sz w:val="18"/>
                <w:szCs w:val="18"/>
              </w:rPr>
              <w:t xml:space="preserve">§200 odst.2 </w:t>
            </w:r>
            <w:proofErr w:type="spellStart"/>
            <w:proofErr w:type="gramStart"/>
            <w:r>
              <w:rPr>
                <w:sz w:val="18"/>
                <w:szCs w:val="18"/>
              </w:rPr>
              <w:t>písm.a</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665547" w:rsidRPr="00900090" w:rsidRDefault="00665547" w:rsidP="00900090">
            <w:pPr>
              <w:autoSpaceDE w:val="0"/>
              <w:autoSpaceDN w:val="0"/>
              <w:adjustRightInd w:val="0"/>
              <w:rPr>
                <w:sz w:val="18"/>
                <w:szCs w:val="18"/>
              </w:rPr>
            </w:pPr>
            <w:r w:rsidRPr="00900090">
              <w:rPr>
                <w:sz w:val="18"/>
                <w:szCs w:val="18"/>
              </w:rPr>
              <w:t>(2) Úřad kontroluje</w:t>
            </w:r>
          </w:p>
          <w:p w:rsidR="00665547" w:rsidRPr="00900090" w:rsidRDefault="00665547" w:rsidP="00900090">
            <w:pPr>
              <w:autoSpaceDE w:val="0"/>
              <w:autoSpaceDN w:val="0"/>
              <w:adjustRightInd w:val="0"/>
              <w:rPr>
                <w:sz w:val="18"/>
                <w:szCs w:val="18"/>
              </w:rPr>
            </w:pPr>
            <w:r w:rsidRPr="00900090">
              <w:rPr>
                <w:sz w:val="18"/>
                <w:szCs w:val="18"/>
              </w:rPr>
              <w:t xml:space="preserve">a) držitele povolení, </w:t>
            </w:r>
            <w:proofErr w:type="spellStart"/>
            <w:r w:rsidRPr="00900090">
              <w:rPr>
                <w:sz w:val="18"/>
                <w:szCs w:val="18"/>
              </w:rPr>
              <w:t>registranty</w:t>
            </w:r>
            <w:proofErr w:type="spellEnd"/>
            <w:r w:rsidRPr="00900090">
              <w:rPr>
                <w:sz w:val="18"/>
                <w:szCs w:val="18"/>
              </w:rPr>
              <w:t xml:space="preserve"> a ohlašovatele,</w:t>
            </w:r>
          </w:p>
          <w:p w:rsidR="00665547" w:rsidRDefault="00665547" w:rsidP="00900090">
            <w:pPr>
              <w:autoSpaceDE w:val="0"/>
              <w:autoSpaceDN w:val="0"/>
              <w:adjustRightInd w:val="0"/>
              <w:rPr>
                <w:sz w:val="18"/>
                <w:szCs w:val="18"/>
              </w:rPr>
            </w:pPr>
          </w:p>
          <w:p w:rsidR="00665547" w:rsidRPr="00900090" w:rsidRDefault="00665547" w:rsidP="00900090">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900090">
        <w:tc>
          <w:tcPr>
            <w:tcW w:w="1440" w:type="dxa"/>
            <w:tcBorders>
              <w:top w:val="nil"/>
              <w:left w:val="single" w:sz="4" w:space="0" w:color="auto"/>
              <w:bottom w:val="nil"/>
              <w:right w:val="single" w:sz="4" w:space="0" w:color="auto"/>
            </w:tcBorders>
          </w:tcPr>
          <w:p w:rsidR="00665547"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906A97" w:rsidRDefault="00665547" w:rsidP="009B4DDB">
            <w:pPr>
              <w:rPr>
                <w:sz w:val="18"/>
                <w:szCs w:val="18"/>
              </w:rPr>
            </w:pPr>
            <w:r w:rsidRPr="00900090">
              <w:rPr>
                <w:sz w:val="18"/>
                <w:szCs w:val="18"/>
              </w:rPr>
              <w:t>263/2016</w:t>
            </w:r>
          </w:p>
        </w:tc>
        <w:tc>
          <w:tcPr>
            <w:tcW w:w="957" w:type="dxa"/>
            <w:tcBorders>
              <w:top w:val="nil"/>
              <w:left w:val="single" w:sz="4" w:space="0" w:color="auto"/>
              <w:bottom w:val="nil"/>
              <w:right w:val="single" w:sz="4" w:space="0" w:color="auto"/>
            </w:tcBorders>
          </w:tcPr>
          <w:p w:rsidR="00665547" w:rsidRDefault="00665547" w:rsidP="009B4DDB">
            <w:pPr>
              <w:rPr>
                <w:sz w:val="18"/>
                <w:szCs w:val="18"/>
              </w:rPr>
            </w:pPr>
            <w:r>
              <w:rPr>
                <w:sz w:val="18"/>
                <w:szCs w:val="18"/>
              </w:rPr>
              <w:t xml:space="preserve">§200 odst.2 </w:t>
            </w:r>
            <w:proofErr w:type="spellStart"/>
            <w:proofErr w:type="gramStart"/>
            <w:r>
              <w:rPr>
                <w:sz w:val="18"/>
                <w:szCs w:val="18"/>
              </w:rPr>
              <w:t>písm.g</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665547" w:rsidRPr="00900090" w:rsidRDefault="00665547" w:rsidP="00900090">
            <w:pPr>
              <w:autoSpaceDE w:val="0"/>
              <w:autoSpaceDN w:val="0"/>
              <w:adjustRightInd w:val="0"/>
              <w:rPr>
                <w:sz w:val="18"/>
                <w:szCs w:val="18"/>
              </w:rPr>
            </w:pPr>
            <w:r w:rsidRPr="00900090">
              <w:rPr>
                <w:sz w:val="18"/>
                <w:szCs w:val="18"/>
              </w:rPr>
              <w:t>(2) Úřad kontroluje</w:t>
            </w:r>
          </w:p>
          <w:p w:rsidR="00665547" w:rsidRPr="00906A97" w:rsidRDefault="00665547" w:rsidP="00900090">
            <w:pPr>
              <w:autoSpaceDE w:val="0"/>
              <w:autoSpaceDN w:val="0"/>
              <w:adjustRightInd w:val="0"/>
              <w:rPr>
                <w:sz w:val="18"/>
                <w:szCs w:val="18"/>
              </w:rPr>
            </w:pPr>
            <w:r w:rsidRPr="00900090">
              <w:rPr>
                <w:sz w:val="18"/>
                <w:szCs w:val="18"/>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665547">
        <w:trPr>
          <w:trHeight w:val="1282"/>
        </w:trPr>
        <w:tc>
          <w:tcPr>
            <w:tcW w:w="1440" w:type="dxa"/>
            <w:tcBorders>
              <w:top w:val="nil"/>
              <w:left w:val="single" w:sz="4" w:space="0" w:color="auto"/>
              <w:bottom w:val="nil"/>
              <w:right w:val="single" w:sz="4" w:space="0" w:color="auto"/>
            </w:tcBorders>
          </w:tcPr>
          <w:p w:rsidR="00665547" w:rsidRPr="006942BC"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906A97" w:rsidRDefault="00665547" w:rsidP="00B67B47">
            <w:pPr>
              <w:rPr>
                <w:sz w:val="18"/>
                <w:szCs w:val="18"/>
              </w:rPr>
            </w:pPr>
            <w:r w:rsidRPr="00900090">
              <w:rPr>
                <w:sz w:val="18"/>
                <w:szCs w:val="18"/>
              </w:rPr>
              <w:t>263/2016</w:t>
            </w:r>
          </w:p>
        </w:tc>
        <w:tc>
          <w:tcPr>
            <w:tcW w:w="957" w:type="dxa"/>
            <w:tcBorders>
              <w:top w:val="nil"/>
              <w:left w:val="single" w:sz="4" w:space="0" w:color="auto"/>
              <w:bottom w:val="nil"/>
              <w:right w:val="single" w:sz="4" w:space="0" w:color="auto"/>
            </w:tcBorders>
          </w:tcPr>
          <w:p w:rsidR="00665547" w:rsidRDefault="00665547" w:rsidP="00665547">
            <w:pPr>
              <w:rPr>
                <w:sz w:val="18"/>
                <w:szCs w:val="18"/>
              </w:rPr>
            </w:pPr>
            <w:r>
              <w:rPr>
                <w:sz w:val="18"/>
                <w:szCs w:val="18"/>
              </w:rPr>
              <w:t xml:space="preserve">§204 </w:t>
            </w:r>
            <w:proofErr w:type="gramStart"/>
            <w:r>
              <w:rPr>
                <w:sz w:val="18"/>
                <w:szCs w:val="18"/>
              </w:rPr>
              <w:t>odst.1</w:t>
            </w:r>
            <w:proofErr w:type="gramEnd"/>
          </w:p>
        </w:tc>
        <w:tc>
          <w:tcPr>
            <w:tcW w:w="5523" w:type="dxa"/>
            <w:gridSpan w:val="5"/>
            <w:tcBorders>
              <w:top w:val="nil"/>
              <w:left w:val="single" w:sz="4" w:space="0" w:color="auto"/>
              <w:bottom w:val="nil"/>
              <w:right w:val="single" w:sz="4" w:space="0" w:color="auto"/>
            </w:tcBorders>
          </w:tcPr>
          <w:p w:rsidR="00665547" w:rsidRPr="00665547" w:rsidRDefault="00665547" w:rsidP="00665547">
            <w:pPr>
              <w:autoSpaceDE w:val="0"/>
              <w:autoSpaceDN w:val="0"/>
              <w:adjustRightInd w:val="0"/>
              <w:rPr>
                <w:sz w:val="18"/>
                <w:szCs w:val="18"/>
              </w:rPr>
            </w:pPr>
            <w:r w:rsidRPr="00665547">
              <w:rPr>
                <w:sz w:val="18"/>
                <w:szCs w:val="18"/>
              </w:rPr>
              <w:t>(1) Zjistí-li Úřad nedostatek v činnosti osoby, která vykonává činnosti související s využíváním jaderné energie nebo činnosti v rámci expozičních situací, může podle povahy zjištěného nedostatku rozhodnutím uložit osobě opatření k nápravě zjištěného nedostatku a stanovit lhůtu k uskutečnění opatření k nápravě.</w:t>
            </w:r>
          </w:p>
          <w:p w:rsidR="00665547" w:rsidRPr="00665547" w:rsidRDefault="00665547" w:rsidP="00665547">
            <w:pPr>
              <w:autoSpaceDE w:val="0"/>
              <w:autoSpaceDN w:val="0"/>
              <w:adjustRightInd w:val="0"/>
              <w:rPr>
                <w:sz w:val="18"/>
                <w:szCs w:val="18"/>
              </w:rPr>
            </w:pPr>
          </w:p>
          <w:p w:rsidR="00665547" w:rsidRPr="00906A97" w:rsidRDefault="00665547" w:rsidP="00665547">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2D3C30">
        <w:tc>
          <w:tcPr>
            <w:tcW w:w="1440" w:type="dxa"/>
            <w:tcBorders>
              <w:top w:val="nil"/>
              <w:left w:val="single" w:sz="4" w:space="0" w:color="auto"/>
              <w:bottom w:val="nil"/>
              <w:right w:val="single" w:sz="4" w:space="0" w:color="auto"/>
            </w:tcBorders>
          </w:tcPr>
          <w:p w:rsidR="00665547" w:rsidRPr="006942BC"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ED6826">
            <w:pPr>
              <w:rPr>
                <w:color w:val="000000"/>
                <w:sz w:val="18"/>
                <w:szCs w:val="18"/>
              </w:rPr>
            </w:pPr>
          </w:p>
        </w:tc>
        <w:tc>
          <w:tcPr>
            <w:tcW w:w="900" w:type="dxa"/>
            <w:tcBorders>
              <w:top w:val="nil"/>
              <w:left w:val="single" w:sz="18" w:space="0" w:color="auto"/>
              <w:bottom w:val="nil"/>
              <w:right w:val="single" w:sz="4" w:space="0" w:color="auto"/>
            </w:tcBorders>
          </w:tcPr>
          <w:p w:rsidR="00665547" w:rsidRPr="00906A97" w:rsidRDefault="00665547" w:rsidP="00B67B47">
            <w:pPr>
              <w:rPr>
                <w:sz w:val="18"/>
                <w:szCs w:val="18"/>
              </w:rPr>
            </w:pPr>
            <w:r w:rsidRPr="00900090">
              <w:rPr>
                <w:sz w:val="18"/>
                <w:szCs w:val="18"/>
              </w:rPr>
              <w:t>263/2016</w:t>
            </w:r>
          </w:p>
        </w:tc>
        <w:tc>
          <w:tcPr>
            <w:tcW w:w="957" w:type="dxa"/>
            <w:tcBorders>
              <w:top w:val="nil"/>
              <w:left w:val="single" w:sz="4" w:space="0" w:color="auto"/>
              <w:bottom w:val="nil"/>
              <w:right w:val="single" w:sz="4" w:space="0" w:color="auto"/>
            </w:tcBorders>
          </w:tcPr>
          <w:p w:rsidR="00665547" w:rsidRDefault="00665547" w:rsidP="00B67B47">
            <w:pPr>
              <w:rPr>
                <w:sz w:val="18"/>
                <w:szCs w:val="18"/>
              </w:rPr>
            </w:pPr>
            <w:r>
              <w:rPr>
                <w:sz w:val="18"/>
                <w:szCs w:val="18"/>
              </w:rPr>
              <w:t xml:space="preserve">§204 </w:t>
            </w:r>
            <w:proofErr w:type="gramStart"/>
            <w:r>
              <w:rPr>
                <w:sz w:val="18"/>
                <w:szCs w:val="18"/>
              </w:rPr>
              <w:t>odst.2</w:t>
            </w:r>
            <w:proofErr w:type="gramEnd"/>
          </w:p>
        </w:tc>
        <w:tc>
          <w:tcPr>
            <w:tcW w:w="5523" w:type="dxa"/>
            <w:gridSpan w:val="5"/>
            <w:tcBorders>
              <w:top w:val="nil"/>
              <w:left w:val="single" w:sz="4" w:space="0" w:color="auto"/>
              <w:bottom w:val="nil"/>
              <w:right w:val="single" w:sz="4" w:space="0" w:color="auto"/>
            </w:tcBorders>
          </w:tcPr>
          <w:p w:rsidR="00665547" w:rsidRPr="00665547" w:rsidRDefault="00665547" w:rsidP="00665547">
            <w:pPr>
              <w:autoSpaceDE w:val="0"/>
              <w:autoSpaceDN w:val="0"/>
              <w:adjustRightInd w:val="0"/>
              <w:rPr>
                <w:sz w:val="18"/>
                <w:szCs w:val="18"/>
              </w:rPr>
            </w:pPr>
            <w:r w:rsidRPr="00665547">
              <w:rPr>
                <w:sz w:val="18"/>
                <w:szCs w:val="18"/>
              </w:rPr>
              <w:t>(2) Osoba, které bylo uloženo opatření k nápravě, je povinna neprodleně oznámit Úřadu způsob plnění a splnění uloženého opatření.</w:t>
            </w: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2D3C30" w:rsidTr="00C65D3E">
        <w:tc>
          <w:tcPr>
            <w:tcW w:w="1440" w:type="dxa"/>
            <w:tcBorders>
              <w:top w:val="nil"/>
              <w:left w:val="single" w:sz="4" w:space="0" w:color="auto"/>
              <w:bottom w:val="single" w:sz="4" w:space="0" w:color="auto"/>
              <w:right w:val="single" w:sz="4" w:space="0" w:color="auto"/>
            </w:tcBorders>
          </w:tcPr>
          <w:p w:rsidR="002D3C30" w:rsidRPr="006942BC" w:rsidRDefault="002D3C30">
            <w:pPr>
              <w:rPr>
                <w:sz w:val="18"/>
                <w:szCs w:val="18"/>
              </w:rPr>
            </w:pPr>
          </w:p>
        </w:tc>
        <w:tc>
          <w:tcPr>
            <w:tcW w:w="5400" w:type="dxa"/>
            <w:gridSpan w:val="4"/>
            <w:tcBorders>
              <w:top w:val="nil"/>
              <w:left w:val="single" w:sz="4" w:space="0" w:color="auto"/>
              <w:bottom w:val="single" w:sz="4" w:space="0" w:color="auto"/>
              <w:right w:val="single" w:sz="18" w:space="0" w:color="auto"/>
            </w:tcBorders>
          </w:tcPr>
          <w:p w:rsidR="002D3C30" w:rsidRPr="006942BC" w:rsidRDefault="002D3C30" w:rsidP="00ED6826">
            <w:pPr>
              <w:rPr>
                <w:color w:val="000000"/>
                <w:sz w:val="18"/>
                <w:szCs w:val="18"/>
              </w:rPr>
            </w:pPr>
          </w:p>
        </w:tc>
        <w:tc>
          <w:tcPr>
            <w:tcW w:w="900" w:type="dxa"/>
            <w:tcBorders>
              <w:top w:val="nil"/>
              <w:left w:val="single" w:sz="18" w:space="0" w:color="auto"/>
              <w:bottom w:val="single" w:sz="4" w:space="0" w:color="auto"/>
              <w:right w:val="single" w:sz="4" w:space="0" w:color="auto"/>
            </w:tcBorders>
          </w:tcPr>
          <w:p w:rsidR="002D3C30" w:rsidRPr="00900090" w:rsidRDefault="002D3C30" w:rsidP="00B67B47">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2D3C30" w:rsidRDefault="002D3C30" w:rsidP="00B67B47">
            <w:pPr>
              <w:rPr>
                <w:sz w:val="18"/>
                <w:szCs w:val="18"/>
              </w:rPr>
            </w:pPr>
          </w:p>
        </w:tc>
        <w:tc>
          <w:tcPr>
            <w:tcW w:w="5523" w:type="dxa"/>
            <w:gridSpan w:val="5"/>
            <w:tcBorders>
              <w:top w:val="nil"/>
              <w:left w:val="single" w:sz="4" w:space="0" w:color="auto"/>
              <w:bottom w:val="single" w:sz="4" w:space="0" w:color="auto"/>
              <w:right w:val="single" w:sz="4" w:space="0" w:color="auto"/>
            </w:tcBorders>
          </w:tcPr>
          <w:p w:rsidR="002D3C30" w:rsidRPr="00665547" w:rsidRDefault="002D3C30" w:rsidP="00665547">
            <w:pPr>
              <w:autoSpaceDE w:val="0"/>
              <w:autoSpaceDN w:val="0"/>
              <w:adjustRightInd w:val="0"/>
              <w:rPr>
                <w:sz w:val="18"/>
                <w:szCs w:val="18"/>
              </w:rPr>
            </w:pPr>
          </w:p>
        </w:tc>
        <w:tc>
          <w:tcPr>
            <w:tcW w:w="540" w:type="dxa"/>
            <w:tcBorders>
              <w:top w:val="nil"/>
              <w:left w:val="single" w:sz="4" w:space="0" w:color="auto"/>
              <w:bottom w:val="single" w:sz="4" w:space="0" w:color="auto"/>
              <w:right w:val="single" w:sz="4" w:space="0" w:color="auto"/>
            </w:tcBorders>
          </w:tcPr>
          <w:p w:rsidR="002D3C30" w:rsidRDefault="002D3C30">
            <w:pPr>
              <w:rPr>
                <w:sz w:val="18"/>
              </w:rPr>
            </w:pPr>
          </w:p>
        </w:tc>
        <w:tc>
          <w:tcPr>
            <w:tcW w:w="1080" w:type="dxa"/>
            <w:tcBorders>
              <w:top w:val="nil"/>
              <w:left w:val="single" w:sz="4" w:space="0" w:color="auto"/>
              <w:bottom w:val="single" w:sz="4" w:space="0" w:color="auto"/>
              <w:right w:val="single" w:sz="4" w:space="0" w:color="auto"/>
            </w:tcBorders>
          </w:tcPr>
          <w:p w:rsidR="002D3C30" w:rsidRDefault="002D3C30">
            <w:pPr>
              <w:rPr>
                <w:sz w:val="18"/>
              </w:rPr>
            </w:pPr>
          </w:p>
        </w:tc>
      </w:tr>
      <w:tr w:rsidR="00665547" w:rsidTr="00F359F6">
        <w:trPr>
          <w:trHeight w:val="2107"/>
        </w:trPr>
        <w:tc>
          <w:tcPr>
            <w:tcW w:w="1440" w:type="dxa"/>
            <w:tcBorders>
              <w:top w:val="single" w:sz="4" w:space="0" w:color="auto"/>
              <w:left w:val="single" w:sz="4" w:space="0" w:color="auto"/>
              <w:bottom w:val="nil"/>
              <w:right w:val="single" w:sz="4" w:space="0" w:color="auto"/>
            </w:tcBorders>
          </w:tcPr>
          <w:p w:rsidR="00665547" w:rsidRPr="006942BC" w:rsidRDefault="00665547">
            <w:pPr>
              <w:rPr>
                <w:sz w:val="18"/>
                <w:szCs w:val="18"/>
              </w:rPr>
            </w:pPr>
            <w:r>
              <w:rPr>
                <w:sz w:val="18"/>
                <w:szCs w:val="18"/>
              </w:rPr>
              <w:t xml:space="preserve">Čl.7 odst.2 a 3 </w:t>
            </w:r>
            <w:proofErr w:type="spellStart"/>
            <w:proofErr w:type="gramStart"/>
            <w:r>
              <w:rPr>
                <w:sz w:val="18"/>
                <w:szCs w:val="18"/>
              </w:rPr>
              <w:t>písm.</w:t>
            </w:r>
            <w:r w:rsidRPr="006942BC">
              <w:rPr>
                <w:sz w:val="18"/>
                <w:szCs w:val="18"/>
              </w:rPr>
              <w:t>a</w:t>
            </w:r>
            <w:proofErr w:type="spellEnd"/>
            <w:r w:rsidRPr="006942BC">
              <w:rPr>
                <w:sz w:val="18"/>
                <w:szCs w:val="18"/>
              </w:rPr>
              <w:t>)</w:t>
            </w:r>
            <w:proofErr w:type="gramEnd"/>
          </w:p>
        </w:tc>
        <w:tc>
          <w:tcPr>
            <w:tcW w:w="5400" w:type="dxa"/>
            <w:gridSpan w:val="4"/>
            <w:tcBorders>
              <w:top w:val="single" w:sz="4" w:space="0" w:color="auto"/>
              <w:left w:val="single" w:sz="4" w:space="0" w:color="auto"/>
              <w:bottom w:val="nil"/>
              <w:right w:val="single" w:sz="18" w:space="0" w:color="auto"/>
            </w:tcBorders>
          </w:tcPr>
          <w:p w:rsidR="00665547" w:rsidRPr="006942BC" w:rsidRDefault="00665547" w:rsidP="00D513AE">
            <w:pPr>
              <w:rPr>
                <w:color w:val="000000"/>
                <w:sz w:val="18"/>
                <w:szCs w:val="18"/>
              </w:rPr>
            </w:pPr>
            <w:r w:rsidRPr="006942BC">
              <w:rPr>
                <w:color w:val="000000"/>
                <w:sz w:val="18"/>
                <w:szCs w:val="18"/>
              </w:rPr>
              <w:t>2. Dojde-li k nedodržení hodnoty ukazatele, členský stát posoudí, zda toto nedodržení představuje riziko pro lidské zdraví, jež vyžaduje přijetí opatření.</w:t>
            </w:r>
          </w:p>
          <w:p w:rsidR="00665547" w:rsidRPr="006942BC" w:rsidRDefault="00665547" w:rsidP="00651654">
            <w:pPr>
              <w:autoSpaceDE w:val="0"/>
              <w:autoSpaceDN w:val="0"/>
              <w:adjustRightInd w:val="0"/>
              <w:spacing w:before="60" w:after="60"/>
              <w:rPr>
                <w:color w:val="000000"/>
                <w:sz w:val="18"/>
                <w:szCs w:val="18"/>
              </w:rPr>
            </w:pPr>
            <w:r w:rsidRPr="006942BC">
              <w:rPr>
                <w:color w:val="000000"/>
                <w:sz w:val="18"/>
                <w:szCs w:val="18"/>
              </w:rPr>
              <w:t xml:space="preserve">3. Pokud riziko uvedené v odstavci 2 existuje, členský stát: </w:t>
            </w:r>
          </w:p>
          <w:p w:rsidR="00665547" w:rsidRPr="006942BC" w:rsidRDefault="00665547" w:rsidP="00651654">
            <w:pPr>
              <w:rPr>
                <w:sz w:val="18"/>
                <w:szCs w:val="18"/>
              </w:rPr>
            </w:pPr>
            <w:r w:rsidRPr="006942BC">
              <w:rPr>
                <w:color w:val="000000"/>
                <w:sz w:val="18"/>
                <w:szCs w:val="18"/>
              </w:rPr>
              <w:t>a) přijme nápravné opatření za účelem zajištění souladu s požadavky na ochranu lidského zdraví z hlediska radiační ochrany a</w:t>
            </w:r>
          </w:p>
        </w:tc>
        <w:tc>
          <w:tcPr>
            <w:tcW w:w="900" w:type="dxa"/>
            <w:tcBorders>
              <w:top w:val="single" w:sz="4" w:space="0" w:color="auto"/>
              <w:left w:val="single" w:sz="18" w:space="0" w:color="auto"/>
              <w:bottom w:val="nil"/>
              <w:right w:val="single" w:sz="4" w:space="0" w:color="auto"/>
            </w:tcBorders>
          </w:tcPr>
          <w:p w:rsidR="00665547" w:rsidRPr="006942BC" w:rsidRDefault="00665547" w:rsidP="00A62F8D">
            <w:pPr>
              <w:rPr>
                <w:sz w:val="18"/>
                <w:szCs w:val="18"/>
              </w:rPr>
            </w:pPr>
            <w:r>
              <w:rPr>
                <w:sz w:val="18"/>
                <w:szCs w:val="18"/>
              </w:rPr>
              <w:t>263/2016</w:t>
            </w: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EA40DE">
            <w:pPr>
              <w:rPr>
                <w:sz w:val="18"/>
                <w:szCs w:val="18"/>
              </w:rPr>
            </w:pPr>
          </w:p>
        </w:tc>
        <w:tc>
          <w:tcPr>
            <w:tcW w:w="957" w:type="dxa"/>
            <w:tcBorders>
              <w:top w:val="single" w:sz="4" w:space="0" w:color="auto"/>
              <w:left w:val="single" w:sz="4" w:space="0" w:color="auto"/>
              <w:bottom w:val="nil"/>
              <w:right w:val="single" w:sz="4" w:space="0" w:color="auto"/>
            </w:tcBorders>
          </w:tcPr>
          <w:p w:rsidR="00665547" w:rsidRPr="006942BC" w:rsidRDefault="00665547" w:rsidP="00A62F8D">
            <w:pPr>
              <w:rPr>
                <w:sz w:val="18"/>
                <w:szCs w:val="18"/>
              </w:rPr>
            </w:pPr>
            <w:r>
              <w:rPr>
                <w:sz w:val="18"/>
                <w:szCs w:val="18"/>
              </w:rPr>
              <w:t xml:space="preserve">§100 </w:t>
            </w:r>
            <w:proofErr w:type="gramStart"/>
            <w:r>
              <w:rPr>
                <w:sz w:val="18"/>
                <w:szCs w:val="18"/>
              </w:rPr>
              <w:t>odst.1</w:t>
            </w:r>
            <w:proofErr w:type="gramEnd"/>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p w:rsidR="00665547" w:rsidRPr="006942BC" w:rsidRDefault="00665547" w:rsidP="00A62F8D">
            <w:pPr>
              <w:rPr>
                <w:sz w:val="18"/>
                <w:szCs w:val="18"/>
              </w:rPr>
            </w:pPr>
          </w:p>
        </w:tc>
        <w:tc>
          <w:tcPr>
            <w:tcW w:w="5523" w:type="dxa"/>
            <w:gridSpan w:val="5"/>
            <w:tcBorders>
              <w:top w:val="single" w:sz="4" w:space="0" w:color="auto"/>
              <w:left w:val="single" w:sz="4" w:space="0" w:color="auto"/>
              <w:bottom w:val="nil"/>
              <w:right w:val="single" w:sz="4" w:space="0" w:color="auto"/>
            </w:tcBorders>
          </w:tcPr>
          <w:p w:rsidR="00665547" w:rsidRPr="00906A97" w:rsidRDefault="00665547" w:rsidP="00906A97">
            <w:pPr>
              <w:autoSpaceDE w:val="0"/>
              <w:autoSpaceDN w:val="0"/>
              <w:adjustRightInd w:val="0"/>
              <w:rPr>
                <w:sz w:val="18"/>
                <w:szCs w:val="18"/>
              </w:rPr>
            </w:pPr>
            <w:r w:rsidRPr="00906A97">
              <w:rPr>
                <w:sz w:val="18"/>
                <w:szCs w:val="18"/>
              </w:rPr>
              <w:t>(1) Pitná voda nesmí být dodávána pro veřejnou potřebu a balená voda nesmí být dodávána na trh v České republice, pokud</w:t>
            </w:r>
          </w:p>
          <w:p w:rsidR="00665547" w:rsidRPr="00906A97" w:rsidRDefault="00665547" w:rsidP="00906A97">
            <w:pPr>
              <w:autoSpaceDE w:val="0"/>
              <w:autoSpaceDN w:val="0"/>
              <w:adjustRightInd w:val="0"/>
              <w:rPr>
                <w:sz w:val="18"/>
                <w:szCs w:val="18"/>
              </w:rPr>
            </w:pPr>
            <w:r w:rsidRPr="00906A97">
              <w:rPr>
                <w:sz w:val="18"/>
                <w:szCs w:val="18"/>
              </w:rPr>
              <w:t>a) objemová aktivita radonu překročí nejvyšší přípustnou hodnotu, nebo</w:t>
            </w:r>
          </w:p>
          <w:p w:rsidR="00665547" w:rsidRPr="006942BC" w:rsidRDefault="00665547" w:rsidP="00906A97">
            <w:pPr>
              <w:autoSpaceDE w:val="0"/>
              <w:autoSpaceDN w:val="0"/>
              <w:adjustRightInd w:val="0"/>
              <w:rPr>
                <w:sz w:val="18"/>
                <w:szCs w:val="18"/>
              </w:rPr>
            </w:pPr>
            <w:r w:rsidRPr="00906A97">
              <w:rPr>
                <w:sz w:val="18"/>
                <w:szCs w:val="18"/>
              </w:rPr>
              <w:t>b) obsah přírodních radionuklidů překročí referenční úroveň a nebylo provedeno opatření, které snižuje míru ozáření na úroveň tak nízkou, jaké lze rozumně dosáhnout při zohlednění všech hospodářských a společenských hledisek.</w:t>
            </w:r>
          </w:p>
        </w:tc>
        <w:tc>
          <w:tcPr>
            <w:tcW w:w="540" w:type="dxa"/>
            <w:tcBorders>
              <w:top w:val="single" w:sz="4" w:space="0" w:color="auto"/>
              <w:left w:val="single" w:sz="4" w:space="0" w:color="auto"/>
              <w:bottom w:val="nil"/>
              <w:right w:val="single" w:sz="4" w:space="0" w:color="auto"/>
            </w:tcBorders>
          </w:tcPr>
          <w:p w:rsidR="00665547" w:rsidRDefault="00665547">
            <w:pPr>
              <w:rPr>
                <w:sz w:val="18"/>
              </w:rPr>
            </w:pPr>
            <w:r>
              <w:rPr>
                <w:sz w:val="18"/>
              </w:rPr>
              <w:t>PT</w:t>
            </w:r>
          </w:p>
        </w:tc>
        <w:tc>
          <w:tcPr>
            <w:tcW w:w="1080" w:type="dxa"/>
            <w:tcBorders>
              <w:top w:val="single" w:sz="4" w:space="0" w:color="auto"/>
              <w:left w:val="single" w:sz="4" w:space="0" w:color="auto"/>
              <w:bottom w:val="nil"/>
              <w:right w:val="single" w:sz="4" w:space="0" w:color="auto"/>
            </w:tcBorders>
          </w:tcPr>
          <w:p w:rsidR="00665547" w:rsidRDefault="00665547">
            <w:pPr>
              <w:rPr>
                <w:sz w:val="18"/>
              </w:rPr>
            </w:pPr>
          </w:p>
        </w:tc>
      </w:tr>
      <w:tr w:rsidR="00665547" w:rsidTr="00DE44AF">
        <w:trPr>
          <w:trHeight w:val="1482"/>
        </w:trPr>
        <w:tc>
          <w:tcPr>
            <w:tcW w:w="1440" w:type="dxa"/>
            <w:tcBorders>
              <w:top w:val="nil"/>
              <w:left w:val="single" w:sz="4" w:space="0" w:color="auto"/>
              <w:bottom w:val="nil"/>
              <w:right w:val="single" w:sz="4" w:space="0" w:color="auto"/>
            </w:tcBorders>
          </w:tcPr>
          <w:p w:rsidR="00665547" w:rsidRPr="006942BC"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D513AE">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D71BB6">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665547" w:rsidRDefault="00665547" w:rsidP="00D71BB6">
            <w:pPr>
              <w:rPr>
                <w:sz w:val="18"/>
                <w:szCs w:val="18"/>
              </w:rPr>
            </w:pPr>
            <w:r w:rsidRPr="006942BC">
              <w:rPr>
                <w:sz w:val="18"/>
                <w:szCs w:val="18"/>
              </w:rPr>
              <w:t>§</w:t>
            </w:r>
            <w:r>
              <w:rPr>
                <w:sz w:val="18"/>
                <w:szCs w:val="18"/>
              </w:rPr>
              <w:t xml:space="preserve">100 odst.2 </w:t>
            </w:r>
            <w:proofErr w:type="spellStart"/>
            <w:proofErr w:type="gramStart"/>
            <w:r>
              <w:rPr>
                <w:sz w:val="18"/>
                <w:szCs w:val="18"/>
              </w:rPr>
              <w:t>písm.c</w:t>
            </w:r>
            <w:proofErr w:type="spellEnd"/>
            <w:r>
              <w:rPr>
                <w:sz w:val="18"/>
                <w:szCs w:val="18"/>
              </w:rPr>
              <w:t>)</w:t>
            </w:r>
            <w:proofErr w:type="gramEnd"/>
          </w:p>
          <w:p w:rsidR="00665547" w:rsidRDefault="00665547" w:rsidP="00D71BB6">
            <w:pPr>
              <w:rPr>
                <w:sz w:val="18"/>
                <w:szCs w:val="18"/>
              </w:rPr>
            </w:pPr>
          </w:p>
          <w:p w:rsidR="00665547" w:rsidRPr="006942BC" w:rsidRDefault="00665547" w:rsidP="00D71BB6">
            <w:pPr>
              <w:rPr>
                <w:sz w:val="18"/>
                <w:szCs w:val="18"/>
              </w:rPr>
            </w:pPr>
          </w:p>
        </w:tc>
        <w:tc>
          <w:tcPr>
            <w:tcW w:w="5523" w:type="dxa"/>
            <w:gridSpan w:val="5"/>
            <w:tcBorders>
              <w:top w:val="nil"/>
              <w:left w:val="single" w:sz="4" w:space="0" w:color="auto"/>
              <w:bottom w:val="nil"/>
              <w:right w:val="single" w:sz="4" w:space="0" w:color="auto"/>
            </w:tcBorders>
          </w:tcPr>
          <w:p w:rsidR="00665547" w:rsidRPr="00F40CBA" w:rsidRDefault="00665547" w:rsidP="00D71BB6">
            <w:pPr>
              <w:autoSpaceDE w:val="0"/>
              <w:autoSpaceDN w:val="0"/>
              <w:adjustRightInd w:val="0"/>
              <w:rPr>
                <w:sz w:val="18"/>
                <w:szCs w:val="18"/>
              </w:rPr>
            </w:pPr>
            <w:r w:rsidRPr="00F40CBA">
              <w:rPr>
                <w:sz w:val="18"/>
                <w:szCs w:val="18"/>
              </w:rPr>
              <w:t>(2) Osoba povinná zajistit, aby dodávaná pitná voda měla jakost pitné vody podle zákona o ochraně veřejného zdraví (dále jen "dodavatel vody") a výrobce a dovozce balené vody jsou povinni</w:t>
            </w:r>
          </w:p>
          <w:p w:rsidR="00665547" w:rsidRPr="00F40CBA" w:rsidRDefault="00665547" w:rsidP="00D71BB6">
            <w:pPr>
              <w:autoSpaceDE w:val="0"/>
              <w:autoSpaceDN w:val="0"/>
              <w:adjustRightInd w:val="0"/>
              <w:rPr>
                <w:sz w:val="18"/>
                <w:szCs w:val="18"/>
              </w:rPr>
            </w:pPr>
            <w:r w:rsidRPr="00F40CBA">
              <w:rPr>
                <w:sz w:val="18"/>
                <w:szCs w:val="18"/>
              </w:rPr>
              <w:t>c) v případě překročení nejvyšší přípustné hodnoty objemové aktivity radonu provést opatření, která snižují objemovou aktivitu radonu pod tuto hodnotu,</w:t>
            </w:r>
          </w:p>
          <w:p w:rsidR="00665547" w:rsidRPr="006942BC" w:rsidRDefault="00665547" w:rsidP="0033010B">
            <w:pPr>
              <w:autoSpaceDE w:val="0"/>
              <w:autoSpaceDN w:val="0"/>
              <w:adjustRightInd w:val="0"/>
              <w:rPr>
                <w:b/>
                <w:sz w:val="18"/>
                <w:szCs w:val="18"/>
                <w:u w:val="single"/>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Tr="00DE44AF">
        <w:trPr>
          <w:trHeight w:val="1576"/>
        </w:trPr>
        <w:tc>
          <w:tcPr>
            <w:tcW w:w="1440" w:type="dxa"/>
            <w:tcBorders>
              <w:top w:val="nil"/>
              <w:left w:val="single" w:sz="4" w:space="0" w:color="auto"/>
              <w:bottom w:val="nil"/>
              <w:right w:val="single" w:sz="4" w:space="0" w:color="auto"/>
            </w:tcBorders>
          </w:tcPr>
          <w:p w:rsidR="00665547" w:rsidRPr="006942BC" w:rsidRDefault="0066554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D513AE">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3A0E6A">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665547" w:rsidRDefault="00665547" w:rsidP="003A0E6A">
            <w:pPr>
              <w:rPr>
                <w:sz w:val="18"/>
                <w:szCs w:val="18"/>
              </w:rPr>
            </w:pPr>
            <w:r w:rsidRPr="006942BC">
              <w:rPr>
                <w:sz w:val="18"/>
                <w:szCs w:val="18"/>
              </w:rPr>
              <w:t>§</w:t>
            </w:r>
            <w:r>
              <w:rPr>
                <w:sz w:val="18"/>
                <w:szCs w:val="18"/>
              </w:rPr>
              <w:t xml:space="preserve">100 odst.2 </w:t>
            </w:r>
            <w:proofErr w:type="spellStart"/>
            <w:proofErr w:type="gramStart"/>
            <w:r>
              <w:rPr>
                <w:sz w:val="18"/>
                <w:szCs w:val="18"/>
              </w:rPr>
              <w:t>písm.d</w:t>
            </w:r>
            <w:proofErr w:type="spellEnd"/>
            <w:r>
              <w:rPr>
                <w:sz w:val="18"/>
                <w:szCs w:val="18"/>
              </w:rPr>
              <w:t>)</w:t>
            </w:r>
            <w:proofErr w:type="gramEnd"/>
          </w:p>
          <w:p w:rsidR="00665547" w:rsidRDefault="00665547" w:rsidP="003A0E6A">
            <w:pPr>
              <w:rPr>
                <w:sz w:val="18"/>
                <w:szCs w:val="18"/>
              </w:rPr>
            </w:pPr>
          </w:p>
          <w:p w:rsidR="00665547" w:rsidRPr="006942BC" w:rsidRDefault="00665547" w:rsidP="003A0E6A">
            <w:pPr>
              <w:rPr>
                <w:sz w:val="18"/>
                <w:szCs w:val="18"/>
              </w:rPr>
            </w:pPr>
          </w:p>
        </w:tc>
        <w:tc>
          <w:tcPr>
            <w:tcW w:w="5523" w:type="dxa"/>
            <w:gridSpan w:val="5"/>
            <w:tcBorders>
              <w:top w:val="nil"/>
              <w:left w:val="single" w:sz="4" w:space="0" w:color="auto"/>
              <w:bottom w:val="nil"/>
              <w:right w:val="single" w:sz="4" w:space="0" w:color="auto"/>
            </w:tcBorders>
          </w:tcPr>
          <w:p w:rsidR="00665547" w:rsidRPr="00F40CBA" w:rsidRDefault="00665547" w:rsidP="003A0E6A">
            <w:pPr>
              <w:autoSpaceDE w:val="0"/>
              <w:autoSpaceDN w:val="0"/>
              <w:adjustRightInd w:val="0"/>
              <w:rPr>
                <w:sz w:val="18"/>
                <w:szCs w:val="18"/>
              </w:rPr>
            </w:pPr>
            <w:r w:rsidRPr="00F40CBA">
              <w:rPr>
                <w:sz w:val="18"/>
                <w:szCs w:val="18"/>
              </w:rPr>
              <w:t>(2) Osoba povinná zajistit, aby dodávaná pitná voda měla jakost pitné vody podle zákona o ochraně veřejného zdraví (dále jen "dodavatel vody") a výrobce a dovozce balené vody jsou povinni</w:t>
            </w:r>
          </w:p>
          <w:p w:rsidR="00665547" w:rsidRDefault="00665547" w:rsidP="003A0E6A">
            <w:pPr>
              <w:autoSpaceDE w:val="0"/>
              <w:autoSpaceDN w:val="0"/>
              <w:adjustRightInd w:val="0"/>
              <w:rPr>
                <w:sz w:val="18"/>
                <w:szCs w:val="18"/>
              </w:rPr>
            </w:pPr>
            <w:r w:rsidRPr="00F40CBA">
              <w:rPr>
                <w:sz w:val="18"/>
                <w:szCs w:val="18"/>
              </w:rPr>
              <w:t>d) v případě překročení referenční úrovně obsahu přírodních radionuklidů provést opatření, která snižují míru ozáření na úroveň tak nízkou, jaké lze rozumně dosáhnout při zohlednění všech hospodářských a společenských hledisek, a</w:t>
            </w:r>
          </w:p>
          <w:p w:rsidR="00665547" w:rsidRPr="006942BC" w:rsidRDefault="00665547" w:rsidP="003A0E6A">
            <w:pPr>
              <w:autoSpaceDE w:val="0"/>
              <w:autoSpaceDN w:val="0"/>
              <w:adjustRightInd w:val="0"/>
              <w:rPr>
                <w:b/>
                <w:sz w:val="18"/>
                <w:szCs w:val="18"/>
                <w:u w:val="single"/>
              </w:rPr>
            </w:pPr>
          </w:p>
        </w:tc>
        <w:tc>
          <w:tcPr>
            <w:tcW w:w="540" w:type="dxa"/>
            <w:tcBorders>
              <w:top w:val="nil"/>
              <w:left w:val="single" w:sz="4" w:space="0" w:color="auto"/>
              <w:bottom w:val="nil"/>
              <w:right w:val="single" w:sz="4" w:space="0" w:color="auto"/>
            </w:tcBorders>
          </w:tcPr>
          <w:p w:rsidR="00665547" w:rsidRDefault="00665547">
            <w:pPr>
              <w:rPr>
                <w:sz w:val="18"/>
              </w:rPr>
            </w:pPr>
          </w:p>
        </w:tc>
        <w:tc>
          <w:tcPr>
            <w:tcW w:w="1080" w:type="dxa"/>
            <w:tcBorders>
              <w:top w:val="nil"/>
              <w:left w:val="single" w:sz="4" w:space="0" w:color="auto"/>
              <w:bottom w:val="nil"/>
              <w:right w:val="single" w:sz="4" w:space="0" w:color="auto"/>
            </w:tcBorders>
          </w:tcPr>
          <w:p w:rsidR="00665547" w:rsidRDefault="00665547">
            <w:pPr>
              <w:rPr>
                <w:sz w:val="18"/>
              </w:rPr>
            </w:pPr>
          </w:p>
        </w:tc>
      </w:tr>
      <w:tr w:rsidR="00665547" w:rsidRPr="00670524" w:rsidTr="00C65D3E">
        <w:trPr>
          <w:trHeight w:val="1661"/>
        </w:trPr>
        <w:tc>
          <w:tcPr>
            <w:tcW w:w="1440" w:type="dxa"/>
            <w:tcBorders>
              <w:top w:val="nil"/>
              <w:left w:val="single" w:sz="4" w:space="0" w:color="auto"/>
              <w:bottom w:val="nil"/>
              <w:right w:val="single" w:sz="4" w:space="0" w:color="auto"/>
            </w:tcBorders>
          </w:tcPr>
          <w:p w:rsidR="00665547" w:rsidRPr="006942BC" w:rsidRDefault="00665547" w:rsidP="00906A9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906A97">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D71BB6">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665547" w:rsidRPr="006942BC" w:rsidRDefault="00665547" w:rsidP="00B42E45">
            <w:pPr>
              <w:rPr>
                <w:sz w:val="18"/>
                <w:szCs w:val="18"/>
              </w:rPr>
            </w:pPr>
            <w:r>
              <w:rPr>
                <w:sz w:val="18"/>
                <w:szCs w:val="18"/>
              </w:rPr>
              <w:t xml:space="preserve">§66 odst.2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665547" w:rsidRPr="00F40CBA" w:rsidRDefault="00665547" w:rsidP="00D71BB6">
            <w:pPr>
              <w:autoSpaceDE w:val="0"/>
              <w:autoSpaceDN w:val="0"/>
              <w:adjustRightInd w:val="0"/>
              <w:rPr>
                <w:sz w:val="18"/>
                <w:szCs w:val="18"/>
              </w:rPr>
            </w:pPr>
            <w:r w:rsidRPr="00F40CBA">
              <w:rPr>
                <w:sz w:val="18"/>
                <w:szCs w:val="18"/>
              </w:rPr>
              <w:t xml:space="preserve">(2) Každý, kdo vykonává činnosti v rámci expozičních situací, je </w:t>
            </w:r>
          </w:p>
          <w:p w:rsidR="00665547" w:rsidRPr="00F40CBA" w:rsidRDefault="00665547" w:rsidP="00D71BB6">
            <w:pPr>
              <w:autoSpaceDE w:val="0"/>
              <w:autoSpaceDN w:val="0"/>
              <w:adjustRightInd w:val="0"/>
              <w:rPr>
                <w:sz w:val="18"/>
                <w:szCs w:val="18"/>
              </w:rPr>
            </w:pPr>
            <w:r w:rsidRPr="00F40CBA">
              <w:rPr>
                <w:sz w:val="18"/>
                <w:szCs w:val="18"/>
              </w:rPr>
              <w:t>c) před uskutečněním opatření k zajištění radiační ochrany v rámci existující a nehodové expoziční situace a před zahájením uvolňování radioaktivní látky z pracoviště s možností zvýšeného ozáření z přírodního zdroje záření posouzením možných variant opatření a volbou takové, která svým způsobem provedení, rozsahem a dobou trvání přinese co největší čistý přínos,</w:t>
            </w:r>
          </w:p>
          <w:p w:rsidR="00665547" w:rsidRPr="00F40CBA" w:rsidRDefault="00665547" w:rsidP="00B42E45">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rsidP="00906A97">
            <w:pPr>
              <w:rPr>
                <w:sz w:val="18"/>
              </w:rPr>
            </w:pPr>
          </w:p>
        </w:tc>
        <w:tc>
          <w:tcPr>
            <w:tcW w:w="1080" w:type="dxa"/>
            <w:tcBorders>
              <w:top w:val="nil"/>
              <w:left w:val="single" w:sz="4" w:space="0" w:color="auto"/>
              <w:bottom w:val="nil"/>
              <w:right w:val="single" w:sz="4" w:space="0" w:color="auto"/>
            </w:tcBorders>
          </w:tcPr>
          <w:p w:rsidR="00665547" w:rsidRPr="00670524" w:rsidRDefault="00665547" w:rsidP="00906A97">
            <w:pPr>
              <w:rPr>
                <w:sz w:val="18"/>
                <w:szCs w:val="18"/>
              </w:rPr>
            </w:pPr>
          </w:p>
        </w:tc>
      </w:tr>
      <w:tr w:rsidR="00665547" w:rsidRPr="00670524" w:rsidTr="00F359F6">
        <w:trPr>
          <w:trHeight w:val="1241"/>
        </w:trPr>
        <w:tc>
          <w:tcPr>
            <w:tcW w:w="1440" w:type="dxa"/>
            <w:tcBorders>
              <w:top w:val="nil"/>
              <w:left w:val="single" w:sz="4" w:space="0" w:color="auto"/>
              <w:bottom w:val="nil"/>
              <w:right w:val="single" w:sz="4" w:space="0" w:color="auto"/>
            </w:tcBorders>
          </w:tcPr>
          <w:p w:rsidR="00665547" w:rsidRPr="006942BC" w:rsidRDefault="00665547" w:rsidP="00906A9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906A97">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3A0E6A">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665547" w:rsidRPr="006942BC" w:rsidRDefault="00665547" w:rsidP="00B42E45">
            <w:pPr>
              <w:rPr>
                <w:sz w:val="18"/>
                <w:szCs w:val="18"/>
              </w:rPr>
            </w:pPr>
            <w:r>
              <w:rPr>
                <w:sz w:val="18"/>
                <w:szCs w:val="18"/>
              </w:rPr>
              <w:t xml:space="preserve">§66 odst.2 </w:t>
            </w:r>
            <w:proofErr w:type="spellStart"/>
            <w:proofErr w:type="gramStart"/>
            <w:r>
              <w:rPr>
                <w:sz w:val="18"/>
                <w:szCs w:val="18"/>
              </w:rPr>
              <w:t>písm.d</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665547" w:rsidRPr="00F40CBA" w:rsidRDefault="00665547" w:rsidP="003A0E6A">
            <w:pPr>
              <w:autoSpaceDE w:val="0"/>
              <w:autoSpaceDN w:val="0"/>
              <w:adjustRightInd w:val="0"/>
              <w:rPr>
                <w:sz w:val="18"/>
                <w:szCs w:val="18"/>
              </w:rPr>
            </w:pPr>
            <w:r w:rsidRPr="00F40CBA">
              <w:rPr>
                <w:sz w:val="18"/>
                <w:szCs w:val="18"/>
              </w:rPr>
              <w:t xml:space="preserve">(2) Každý, kdo vykonává činnosti v rámci expozičních situací, je </w:t>
            </w:r>
          </w:p>
          <w:p w:rsidR="00665547" w:rsidRDefault="00665547" w:rsidP="003A0E6A">
            <w:pPr>
              <w:autoSpaceDE w:val="0"/>
              <w:autoSpaceDN w:val="0"/>
              <w:adjustRightInd w:val="0"/>
              <w:rPr>
                <w:sz w:val="18"/>
                <w:szCs w:val="18"/>
              </w:rPr>
            </w:pPr>
            <w:r w:rsidRPr="00F40CBA">
              <w:rPr>
                <w:sz w:val="18"/>
                <w:szCs w:val="18"/>
              </w:rPr>
              <w:t>d) při uskutečňování opatření k zajištění radiační ochrany v rámci existující a nehodové expoziční situace rozborem obdržených dávek ve vztahu k prováděným opatřením a uvážením změny zvolených opatření a postupů.</w:t>
            </w:r>
          </w:p>
          <w:p w:rsidR="00665547" w:rsidRPr="00F40CBA" w:rsidRDefault="00665547" w:rsidP="00B42E45">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rsidP="00906A97">
            <w:pPr>
              <w:rPr>
                <w:sz w:val="18"/>
              </w:rPr>
            </w:pPr>
          </w:p>
        </w:tc>
        <w:tc>
          <w:tcPr>
            <w:tcW w:w="1080" w:type="dxa"/>
            <w:tcBorders>
              <w:top w:val="nil"/>
              <w:left w:val="single" w:sz="4" w:space="0" w:color="auto"/>
              <w:bottom w:val="nil"/>
              <w:right w:val="single" w:sz="4" w:space="0" w:color="auto"/>
            </w:tcBorders>
          </w:tcPr>
          <w:p w:rsidR="00665547" w:rsidRPr="00670524" w:rsidRDefault="00665547" w:rsidP="00906A97">
            <w:pPr>
              <w:rPr>
                <w:sz w:val="18"/>
                <w:szCs w:val="18"/>
              </w:rPr>
            </w:pPr>
          </w:p>
        </w:tc>
      </w:tr>
      <w:tr w:rsidR="00665547" w:rsidRPr="00670524" w:rsidTr="00F359F6">
        <w:trPr>
          <w:trHeight w:val="848"/>
        </w:trPr>
        <w:tc>
          <w:tcPr>
            <w:tcW w:w="1440" w:type="dxa"/>
            <w:tcBorders>
              <w:top w:val="nil"/>
              <w:left w:val="single" w:sz="4" w:space="0" w:color="auto"/>
              <w:bottom w:val="nil"/>
              <w:right w:val="single" w:sz="4" w:space="0" w:color="auto"/>
            </w:tcBorders>
          </w:tcPr>
          <w:p w:rsidR="00665547" w:rsidRPr="006942BC" w:rsidRDefault="00665547" w:rsidP="00906A9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906A97">
            <w:pPr>
              <w:rPr>
                <w:color w:val="000000"/>
                <w:sz w:val="18"/>
                <w:szCs w:val="18"/>
              </w:rPr>
            </w:pPr>
          </w:p>
        </w:tc>
        <w:tc>
          <w:tcPr>
            <w:tcW w:w="900" w:type="dxa"/>
            <w:tcBorders>
              <w:top w:val="nil"/>
              <w:left w:val="single" w:sz="18" w:space="0" w:color="auto"/>
              <w:bottom w:val="nil"/>
              <w:right w:val="single" w:sz="4" w:space="0" w:color="auto"/>
            </w:tcBorders>
          </w:tcPr>
          <w:p w:rsidR="00665547" w:rsidRPr="006942BC" w:rsidRDefault="00665547" w:rsidP="003A0E6A">
            <w:pPr>
              <w:rPr>
                <w:sz w:val="18"/>
                <w:szCs w:val="18"/>
              </w:rPr>
            </w:pPr>
            <w:r w:rsidRPr="00F40CBA">
              <w:rPr>
                <w:sz w:val="18"/>
                <w:szCs w:val="18"/>
              </w:rPr>
              <w:t>263/2016</w:t>
            </w:r>
          </w:p>
        </w:tc>
        <w:tc>
          <w:tcPr>
            <w:tcW w:w="957" w:type="dxa"/>
            <w:tcBorders>
              <w:top w:val="nil"/>
              <w:left w:val="single" w:sz="4" w:space="0" w:color="auto"/>
              <w:bottom w:val="nil"/>
              <w:right w:val="single" w:sz="4" w:space="0" w:color="auto"/>
            </w:tcBorders>
          </w:tcPr>
          <w:p w:rsidR="00665547" w:rsidRPr="006942BC" w:rsidRDefault="00665547" w:rsidP="00B42E45">
            <w:pPr>
              <w:rPr>
                <w:sz w:val="18"/>
                <w:szCs w:val="18"/>
              </w:rPr>
            </w:pPr>
            <w:r>
              <w:rPr>
                <w:sz w:val="18"/>
                <w:szCs w:val="18"/>
              </w:rPr>
              <w:t xml:space="preserve">§66 odst.6 </w:t>
            </w:r>
            <w:proofErr w:type="spellStart"/>
            <w:proofErr w:type="gramStart"/>
            <w:r>
              <w:rPr>
                <w:sz w:val="18"/>
                <w:szCs w:val="18"/>
              </w:rPr>
              <w:t>písm.c</w:t>
            </w:r>
            <w:proofErr w:type="spellEnd"/>
            <w:r>
              <w:rPr>
                <w:sz w:val="18"/>
                <w:szCs w:val="18"/>
              </w:rPr>
              <w:t>)</w:t>
            </w:r>
            <w:proofErr w:type="gramEnd"/>
          </w:p>
        </w:tc>
        <w:tc>
          <w:tcPr>
            <w:tcW w:w="5523" w:type="dxa"/>
            <w:gridSpan w:val="5"/>
            <w:tcBorders>
              <w:top w:val="nil"/>
              <w:left w:val="single" w:sz="4" w:space="0" w:color="auto"/>
              <w:bottom w:val="nil"/>
              <w:right w:val="single" w:sz="4" w:space="0" w:color="auto"/>
            </w:tcBorders>
          </w:tcPr>
          <w:p w:rsidR="00665547" w:rsidRPr="00F40CBA" w:rsidRDefault="00665547" w:rsidP="003A0E6A">
            <w:pPr>
              <w:autoSpaceDE w:val="0"/>
              <w:autoSpaceDN w:val="0"/>
              <w:adjustRightInd w:val="0"/>
              <w:rPr>
                <w:sz w:val="18"/>
                <w:szCs w:val="18"/>
              </w:rPr>
            </w:pPr>
            <w:r w:rsidRPr="00F40CBA">
              <w:rPr>
                <w:sz w:val="18"/>
                <w:szCs w:val="18"/>
              </w:rPr>
              <w:t xml:space="preserve"> (6) Prováděcí právní předpis stanoví</w:t>
            </w:r>
          </w:p>
          <w:p w:rsidR="00665547" w:rsidRDefault="00665547" w:rsidP="003A0E6A">
            <w:pPr>
              <w:autoSpaceDE w:val="0"/>
              <w:autoSpaceDN w:val="0"/>
              <w:adjustRightInd w:val="0"/>
              <w:rPr>
                <w:sz w:val="18"/>
                <w:szCs w:val="18"/>
              </w:rPr>
            </w:pPr>
            <w:r w:rsidRPr="00F40CBA">
              <w:rPr>
                <w:sz w:val="18"/>
                <w:szCs w:val="18"/>
              </w:rPr>
              <w:t>c) postupy používané při optimalizaci radiační ochrany včetně způsobu stanovení dávkových optimalizačních mezí.</w:t>
            </w:r>
          </w:p>
          <w:p w:rsidR="00665547" w:rsidRPr="00F40CBA" w:rsidRDefault="00665547" w:rsidP="003A0E6A">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rsidP="00906A97">
            <w:pPr>
              <w:rPr>
                <w:sz w:val="18"/>
              </w:rPr>
            </w:pPr>
          </w:p>
        </w:tc>
        <w:tc>
          <w:tcPr>
            <w:tcW w:w="1080" w:type="dxa"/>
            <w:tcBorders>
              <w:top w:val="nil"/>
              <w:left w:val="single" w:sz="4" w:space="0" w:color="auto"/>
              <w:bottom w:val="nil"/>
              <w:right w:val="single" w:sz="4" w:space="0" w:color="auto"/>
            </w:tcBorders>
          </w:tcPr>
          <w:p w:rsidR="00665547" w:rsidRPr="00670524" w:rsidRDefault="00665547" w:rsidP="00906A97">
            <w:pPr>
              <w:rPr>
                <w:sz w:val="18"/>
                <w:szCs w:val="18"/>
              </w:rPr>
            </w:pPr>
          </w:p>
        </w:tc>
      </w:tr>
      <w:tr w:rsidR="00665547" w:rsidRPr="00670524" w:rsidTr="00C65D3E">
        <w:trPr>
          <w:trHeight w:val="873"/>
        </w:trPr>
        <w:tc>
          <w:tcPr>
            <w:tcW w:w="1440" w:type="dxa"/>
            <w:tcBorders>
              <w:top w:val="nil"/>
              <w:left w:val="single" w:sz="4" w:space="0" w:color="auto"/>
              <w:bottom w:val="nil"/>
              <w:right w:val="single" w:sz="4" w:space="0" w:color="auto"/>
            </w:tcBorders>
          </w:tcPr>
          <w:p w:rsidR="00665547" w:rsidRPr="006942BC" w:rsidRDefault="00665547" w:rsidP="00906A9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906A97">
            <w:pPr>
              <w:rPr>
                <w:color w:val="000000"/>
                <w:sz w:val="18"/>
                <w:szCs w:val="18"/>
              </w:rPr>
            </w:pPr>
          </w:p>
        </w:tc>
        <w:tc>
          <w:tcPr>
            <w:tcW w:w="900" w:type="dxa"/>
            <w:tcBorders>
              <w:top w:val="nil"/>
              <w:left w:val="single" w:sz="18" w:space="0" w:color="auto"/>
              <w:bottom w:val="nil"/>
              <w:right w:val="single" w:sz="4" w:space="0" w:color="auto"/>
            </w:tcBorders>
          </w:tcPr>
          <w:p w:rsidR="00665547" w:rsidRPr="0042352B" w:rsidRDefault="00665547" w:rsidP="00D71BB6">
            <w:pPr>
              <w:rPr>
                <w:sz w:val="18"/>
                <w:szCs w:val="18"/>
              </w:rPr>
            </w:pPr>
            <w:r>
              <w:rPr>
                <w:sz w:val="18"/>
                <w:szCs w:val="18"/>
              </w:rPr>
              <w:t>362/2016</w:t>
            </w:r>
          </w:p>
        </w:tc>
        <w:tc>
          <w:tcPr>
            <w:tcW w:w="957" w:type="dxa"/>
            <w:tcBorders>
              <w:top w:val="nil"/>
              <w:left w:val="single" w:sz="4" w:space="0" w:color="auto"/>
              <w:bottom w:val="nil"/>
              <w:right w:val="single" w:sz="4" w:space="0" w:color="auto"/>
            </w:tcBorders>
          </w:tcPr>
          <w:p w:rsidR="00665547" w:rsidRDefault="00665547" w:rsidP="00D71BB6">
            <w:pPr>
              <w:rPr>
                <w:sz w:val="18"/>
                <w:szCs w:val="18"/>
              </w:rPr>
            </w:pPr>
            <w:r>
              <w:rPr>
                <w:sz w:val="18"/>
                <w:szCs w:val="18"/>
              </w:rPr>
              <w:t>§3</w:t>
            </w:r>
          </w:p>
        </w:tc>
        <w:tc>
          <w:tcPr>
            <w:tcW w:w="5523" w:type="dxa"/>
            <w:gridSpan w:val="5"/>
            <w:tcBorders>
              <w:top w:val="nil"/>
              <w:left w:val="single" w:sz="4" w:space="0" w:color="auto"/>
              <w:bottom w:val="nil"/>
              <w:right w:val="single" w:sz="4" w:space="0" w:color="auto"/>
            </w:tcBorders>
          </w:tcPr>
          <w:p w:rsidR="00665547" w:rsidRPr="00994AA7" w:rsidRDefault="00665547" w:rsidP="00994AA7">
            <w:pPr>
              <w:autoSpaceDE w:val="0"/>
              <w:autoSpaceDN w:val="0"/>
              <w:adjustRightInd w:val="0"/>
              <w:rPr>
                <w:sz w:val="18"/>
                <w:szCs w:val="18"/>
              </w:rPr>
            </w:pPr>
            <w:r w:rsidRPr="00994AA7">
              <w:rPr>
                <w:sz w:val="18"/>
                <w:szCs w:val="18"/>
              </w:rPr>
              <w:t>(1) Dotaci na přijetí opatření, která snižují obsah přírodních radionuklidů v pitné vodě určené pro veřejnou potřebu, lze poskytnout vlastníkovi vodovodu pro veřejnou potřebu, jestliže obsah přírodních radionuklidů ve vodě dodávané tímto vodovodem překročil nejvyšší přípustnou hodnotu stanovenou vyhláškou o radiační ochraně a zabezpečení radionuklidového zdroje, při jejímž překročení nesmí být podle § 100 odst. 1 písm. a) atomového zákona pitná voda dodávána pro veřejnou potřebu.</w:t>
            </w:r>
          </w:p>
          <w:p w:rsidR="00665547" w:rsidRDefault="00665547" w:rsidP="00994AA7">
            <w:pPr>
              <w:autoSpaceDE w:val="0"/>
              <w:autoSpaceDN w:val="0"/>
              <w:adjustRightInd w:val="0"/>
              <w:rPr>
                <w:sz w:val="18"/>
                <w:szCs w:val="18"/>
              </w:rPr>
            </w:pPr>
            <w:r w:rsidRPr="00994AA7">
              <w:rPr>
                <w:sz w:val="18"/>
                <w:szCs w:val="18"/>
              </w:rPr>
              <w:t>(2) Dotaci podle odstavce 1 lze poskytnout za podmínky, že provedeným opatřením došlo ke snížení obsahu přírodních radionuklidů pod referenční úroveň stanovenou vyhláškou o radiační ochraně a zabezpečení radionuklidového zdroje, při jejímž překročení nesmí být podle § 100 odst. 1 písm. b) atomového zákona pitná voda dodávána pro veřejnou potřebu.</w:t>
            </w:r>
          </w:p>
          <w:p w:rsidR="00665547" w:rsidRPr="00F40CBA" w:rsidRDefault="00665547" w:rsidP="00994AA7">
            <w:pPr>
              <w:autoSpaceDE w:val="0"/>
              <w:autoSpaceDN w:val="0"/>
              <w:adjustRightInd w:val="0"/>
              <w:rPr>
                <w:sz w:val="18"/>
                <w:szCs w:val="18"/>
              </w:rPr>
            </w:pPr>
          </w:p>
        </w:tc>
        <w:tc>
          <w:tcPr>
            <w:tcW w:w="540" w:type="dxa"/>
            <w:tcBorders>
              <w:top w:val="nil"/>
              <w:left w:val="single" w:sz="4" w:space="0" w:color="auto"/>
              <w:bottom w:val="nil"/>
              <w:right w:val="single" w:sz="4" w:space="0" w:color="auto"/>
            </w:tcBorders>
          </w:tcPr>
          <w:p w:rsidR="00665547" w:rsidRDefault="00665547" w:rsidP="00906A97">
            <w:pPr>
              <w:rPr>
                <w:sz w:val="18"/>
              </w:rPr>
            </w:pPr>
          </w:p>
        </w:tc>
        <w:tc>
          <w:tcPr>
            <w:tcW w:w="1080" w:type="dxa"/>
            <w:tcBorders>
              <w:top w:val="nil"/>
              <w:left w:val="single" w:sz="4" w:space="0" w:color="auto"/>
              <w:bottom w:val="nil"/>
              <w:right w:val="single" w:sz="4" w:space="0" w:color="auto"/>
            </w:tcBorders>
          </w:tcPr>
          <w:p w:rsidR="00665547" w:rsidRPr="00670524" w:rsidRDefault="00665547" w:rsidP="00906A97">
            <w:pPr>
              <w:rPr>
                <w:sz w:val="18"/>
                <w:szCs w:val="18"/>
              </w:rPr>
            </w:pPr>
          </w:p>
        </w:tc>
      </w:tr>
      <w:tr w:rsidR="00665547" w:rsidRPr="00670524" w:rsidTr="00C65D3E">
        <w:trPr>
          <w:trHeight w:val="574"/>
        </w:trPr>
        <w:tc>
          <w:tcPr>
            <w:tcW w:w="1440" w:type="dxa"/>
            <w:tcBorders>
              <w:top w:val="nil"/>
              <w:left w:val="single" w:sz="4" w:space="0" w:color="auto"/>
              <w:bottom w:val="nil"/>
              <w:right w:val="single" w:sz="4" w:space="0" w:color="auto"/>
            </w:tcBorders>
          </w:tcPr>
          <w:p w:rsidR="00665547" w:rsidRPr="006942BC" w:rsidRDefault="00665547" w:rsidP="00906A97">
            <w:pPr>
              <w:rPr>
                <w:sz w:val="18"/>
                <w:szCs w:val="18"/>
              </w:rPr>
            </w:pPr>
          </w:p>
        </w:tc>
        <w:tc>
          <w:tcPr>
            <w:tcW w:w="5400" w:type="dxa"/>
            <w:gridSpan w:val="4"/>
            <w:tcBorders>
              <w:top w:val="nil"/>
              <w:left w:val="single" w:sz="4" w:space="0" w:color="auto"/>
              <w:bottom w:val="nil"/>
              <w:right w:val="single" w:sz="18" w:space="0" w:color="auto"/>
            </w:tcBorders>
          </w:tcPr>
          <w:p w:rsidR="00665547" w:rsidRPr="006942BC" w:rsidRDefault="00665547" w:rsidP="00906A97">
            <w:pPr>
              <w:rPr>
                <w:color w:val="000000"/>
                <w:sz w:val="18"/>
                <w:szCs w:val="18"/>
              </w:rPr>
            </w:pPr>
          </w:p>
        </w:tc>
        <w:tc>
          <w:tcPr>
            <w:tcW w:w="900" w:type="dxa"/>
            <w:tcBorders>
              <w:top w:val="nil"/>
              <w:left w:val="single" w:sz="18" w:space="0" w:color="auto"/>
              <w:bottom w:val="nil"/>
              <w:right w:val="single" w:sz="4" w:space="0" w:color="auto"/>
            </w:tcBorders>
          </w:tcPr>
          <w:p w:rsidR="00665547" w:rsidRPr="00F40CBA" w:rsidRDefault="00665547" w:rsidP="00D71BB6">
            <w:pPr>
              <w:rPr>
                <w:sz w:val="18"/>
                <w:szCs w:val="18"/>
              </w:rPr>
            </w:pPr>
            <w:r>
              <w:rPr>
                <w:sz w:val="18"/>
                <w:szCs w:val="18"/>
              </w:rPr>
              <w:t>422/2016</w:t>
            </w:r>
          </w:p>
        </w:tc>
        <w:tc>
          <w:tcPr>
            <w:tcW w:w="957" w:type="dxa"/>
            <w:tcBorders>
              <w:top w:val="nil"/>
              <w:left w:val="single" w:sz="4" w:space="0" w:color="auto"/>
              <w:bottom w:val="nil"/>
              <w:right w:val="single" w:sz="4" w:space="0" w:color="auto"/>
            </w:tcBorders>
          </w:tcPr>
          <w:p w:rsidR="00665547" w:rsidRDefault="00665547" w:rsidP="00D71BB6">
            <w:pPr>
              <w:rPr>
                <w:sz w:val="18"/>
                <w:szCs w:val="18"/>
              </w:rPr>
            </w:pPr>
            <w:r>
              <w:rPr>
                <w:sz w:val="18"/>
                <w:szCs w:val="18"/>
              </w:rPr>
              <w:t>§101</w:t>
            </w:r>
          </w:p>
        </w:tc>
        <w:tc>
          <w:tcPr>
            <w:tcW w:w="5523" w:type="dxa"/>
            <w:gridSpan w:val="5"/>
            <w:tcBorders>
              <w:top w:val="nil"/>
              <w:left w:val="single" w:sz="4" w:space="0" w:color="auto"/>
              <w:bottom w:val="nil"/>
              <w:right w:val="single" w:sz="4" w:space="0" w:color="auto"/>
            </w:tcBorders>
          </w:tcPr>
          <w:p w:rsidR="00665547" w:rsidRPr="00B42E45" w:rsidRDefault="00665547" w:rsidP="00B42E45">
            <w:pPr>
              <w:autoSpaceDE w:val="0"/>
              <w:autoSpaceDN w:val="0"/>
              <w:adjustRightInd w:val="0"/>
              <w:rPr>
                <w:sz w:val="18"/>
                <w:szCs w:val="18"/>
              </w:rPr>
            </w:pPr>
            <w:r w:rsidRPr="00B42E45">
              <w:rPr>
                <w:sz w:val="18"/>
                <w:szCs w:val="18"/>
              </w:rPr>
              <w:t>Při přijímání opatření podle § 100 odst. 2 písm. c) a d) atomového zákona musí dodavatel vody a výrobce a dovozce balené vody zohlednit účelnost těchto opatření. Těmito opatřeními jsou zejména:</w:t>
            </w:r>
          </w:p>
          <w:p w:rsidR="00665547" w:rsidRPr="00B42E45" w:rsidRDefault="00665547" w:rsidP="00B42E45">
            <w:pPr>
              <w:autoSpaceDE w:val="0"/>
              <w:autoSpaceDN w:val="0"/>
              <w:adjustRightInd w:val="0"/>
              <w:rPr>
                <w:sz w:val="18"/>
                <w:szCs w:val="18"/>
              </w:rPr>
            </w:pPr>
            <w:r w:rsidRPr="00B42E45">
              <w:rPr>
                <w:sz w:val="18"/>
                <w:szCs w:val="18"/>
              </w:rPr>
              <w:t>a) výběr jiného zdroje vody,</w:t>
            </w:r>
          </w:p>
          <w:p w:rsidR="00665547" w:rsidRPr="00B42E45" w:rsidRDefault="00665547" w:rsidP="00B42E45">
            <w:pPr>
              <w:autoSpaceDE w:val="0"/>
              <w:autoSpaceDN w:val="0"/>
              <w:adjustRightInd w:val="0"/>
              <w:rPr>
                <w:sz w:val="18"/>
                <w:szCs w:val="18"/>
              </w:rPr>
            </w:pPr>
            <w:r w:rsidRPr="00B42E45">
              <w:rPr>
                <w:sz w:val="18"/>
                <w:szCs w:val="18"/>
              </w:rPr>
              <w:t>b) v případě dovozu balené vody dovoz obdobné balené vody s nižším obsahem přírodního radionuklidu, nebo</w:t>
            </w:r>
          </w:p>
          <w:p w:rsidR="00665547" w:rsidRPr="00F40CBA" w:rsidRDefault="00665547" w:rsidP="00B42E45">
            <w:pPr>
              <w:autoSpaceDE w:val="0"/>
              <w:autoSpaceDN w:val="0"/>
              <w:adjustRightInd w:val="0"/>
              <w:rPr>
                <w:sz w:val="18"/>
                <w:szCs w:val="18"/>
              </w:rPr>
            </w:pPr>
            <w:r w:rsidRPr="00B42E45">
              <w:rPr>
                <w:sz w:val="18"/>
                <w:szCs w:val="18"/>
              </w:rPr>
              <w:t>c) instalace zařízení ke snížení obsahu přírodního radionuklidu.</w:t>
            </w:r>
          </w:p>
        </w:tc>
        <w:tc>
          <w:tcPr>
            <w:tcW w:w="540" w:type="dxa"/>
            <w:tcBorders>
              <w:top w:val="nil"/>
              <w:left w:val="single" w:sz="4" w:space="0" w:color="auto"/>
              <w:bottom w:val="nil"/>
              <w:right w:val="single" w:sz="4" w:space="0" w:color="auto"/>
            </w:tcBorders>
          </w:tcPr>
          <w:p w:rsidR="00665547" w:rsidRDefault="00665547" w:rsidP="00906A97">
            <w:pPr>
              <w:rPr>
                <w:sz w:val="18"/>
              </w:rPr>
            </w:pPr>
          </w:p>
        </w:tc>
        <w:tc>
          <w:tcPr>
            <w:tcW w:w="1080" w:type="dxa"/>
            <w:tcBorders>
              <w:top w:val="nil"/>
              <w:left w:val="single" w:sz="4" w:space="0" w:color="auto"/>
              <w:bottom w:val="nil"/>
              <w:right w:val="single" w:sz="4" w:space="0" w:color="auto"/>
            </w:tcBorders>
          </w:tcPr>
          <w:p w:rsidR="00665547" w:rsidRPr="00670524" w:rsidRDefault="00665547" w:rsidP="00906A97">
            <w:pPr>
              <w:rPr>
                <w:sz w:val="18"/>
                <w:szCs w:val="18"/>
              </w:rPr>
            </w:pPr>
          </w:p>
        </w:tc>
      </w:tr>
      <w:tr w:rsidR="00E34C40" w:rsidRPr="00670524" w:rsidTr="00E34C40">
        <w:trPr>
          <w:trHeight w:val="574"/>
        </w:trPr>
        <w:tc>
          <w:tcPr>
            <w:tcW w:w="1440" w:type="dxa"/>
            <w:tcBorders>
              <w:top w:val="nil"/>
              <w:left w:val="single" w:sz="4" w:space="0" w:color="auto"/>
              <w:bottom w:val="single" w:sz="4" w:space="0" w:color="auto"/>
              <w:right w:val="single" w:sz="4" w:space="0" w:color="auto"/>
            </w:tcBorders>
          </w:tcPr>
          <w:p w:rsidR="00E34C40" w:rsidRPr="006942BC" w:rsidRDefault="00E34C40" w:rsidP="00906A97">
            <w:pPr>
              <w:rPr>
                <w:sz w:val="18"/>
                <w:szCs w:val="18"/>
              </w:rPr>
            </w:pPr>
          </w:p>
        </w:tc>
        <w:tc>
          <w:tcPr>
            <w:tcW w:w="5400" w:type="dxa"/>
            <w:gridSpan w:val="4"/>
            <w:tcBorders>
              <w:top w:val="nil"/>
              <w:left w:val="single" w:sz="4" w:space="0" w:color="auto"/>
              <w:bottom w:val="single" w:sz="4" w:space="0" w:color="auto"/>
              <w:right w:val="single" w:sz="18" w:space="0" w:color="auto"/>
            </w:tcBorders>
          </w:tcPr>
          <w:p w:rsidR="00E34C40" w:rsidRPr="006942BC" w:rsidRDefault="00E34C40" w:rsidP="00906A97">
            <w:pPr>
              <w:rPr>
                <w:color w:val="000000"/>
                <w:sz w:val="18"/>
                <w:szCs w:val="18"/>
              </w:rPr>
            </w:pPr>
          </w:p>
        </w:tc>
        <w:tc>
          <w:tcPr>
            <w:tcW w:w="900" w:type="dxa"/>
            <w:tcBorders>
              <w:top w:val="nil"/>
              <w:left w:val="single" w:sz="18" w:space="0" w:color="auto"/>
              <w:bottom w:val="single" w:sz="4" w:space="0" w:color="auto"/>
              <w:right w:val="single" w:sz="4" w:space="0" w:color="auto"/>
            </w:tcBorders>
          </w:tcPr>
          <w:p w:rsidR="00E34C40" w:rsidRDefault="00E34C40" w:rsidP="00D71BB6">
            <w:pPr>
              <w:rPr>
                <w:sz w:val="18"/>
                <w:szCs w:val="18"/>
              </w:rPr>
            </w:pPr>
            <w:r>
              <w:rPr>
                <w:sz w:val="18"/>
                <w:szCs w:val="18"/>
              </w:rPr>
              <w:t>11382</w:t>
            </w:r>
          </w:p>
        </w:tc>
        <w:tc>
          <w:tcPr>
            <w:tcW w:w="957" w:type="dxa"/>
            <w:tcBorders>
              <w:top w:val="nil"/>
              <w:left w:val="single" w:sz="4" w:space="0" w:color="auto"/>
              <w:bottom w:val="single" w:sz="4" w:space="0" w:color="auto"/>
              <w:right w:val="single" w:sz="4" w:space="0" w:color="auto"/>
            </w:tcBorders>
          </w:tcPr>
          <w:p w:rsidR="00E34C40" w:rsidRDefault="00E34C40" w:rsidP="00D71BB6">
            <w:pPr>
              <w:rPr>
                <w:sz w:val="18"/>
                <w:szCs w:val="18"/>
              </w:rPr>
            </w:pPr>
          </w:p>
        </w:tc>
        <w:tc>
          <w:tcPr>
            <w:tcW w:w="5523" w:type="dxa"/>
            <w:gridSpan w:val="5"/>
            <w:tcBorders>
              <w:top w:val="nil"/>
              <w:left w:val="single" w:sz="4" w:space="0" w:color="auto"/>
              <w:bottom w:val="single" w:sz="4" w:space="0" w:color="auto"/>
              <w:right w:val="single" w:sz="4" w:space="0" w:color="auto"/>
            </w:tcBorders>
          </w:tcPr>
          <w:p w:rsidR="00E34C40" w:rsidRPr="00B42E45" w:rsidRDefault="00E34C40" w:rsidP="00B42E45">
            <w:pPr>
              <w:autoSpaceDE w:val="0"/>
              <w:autoSpaceDN w:val="0"/>
              <w:adjustRightInd w:val="0"/>
              <w:rPr>
                <w:sz w:val="18"/>
                <w:szCs w:val="18"/>
              </w:rPr>
            </w:pPr>
          </w:p>
        </w:tc>
        <w:tc>
          <w:tcPr>
            <w:tcW w:w="540" w:type="dxa"/>
            <w:tcBorders>
              <w:top w:val="nil"/>
              <w:left w:val="single" w:sz="4" w:space="0" w:color="auto"/>
              <w:bottom w:val="single" w:sz="4" w:space="0" w:color="auto"/>
              <w:right w:val="single" w:sz="4" w:space="0" w:color="auto"/>
            </w:tcBorders>
          </w:tcPr>
          <w:p w:rsidR="00E34C40" w:rsidRDefault="00E34C40" w:rsidP="00906A97">
            <w:pPr>
              <w:rPr>
                <w:sz w:val="18"/>
              </w:rPr>
            </w:pPr>
          </w:p>
        </w:tc>
        <w:tc>
          <w:tcPr>
            <w:tcW w:w="1080" w:type="dxa"/>
            <w:tcBorders>
              <w:top w:val="nil"/>
              <w:left w:val="single" w:sz="4" w:space="0" w:color="auto"/>
              <w:bottom w:val="single" w:sz="4" w:space="0" w:color="auto"/>
              <w:right w:val="single" w:sz="4" w:space="0" w:color="auto"/>
            </w:tcBorders>
          </w:tcPr>
          <w:p w:rsidR="00E34C40" w:rsidRPr="00670524" w:rsidRDefault="00E34C40" w:rsidP="00906A97">
            <w:pPr>
              <w:rPr>
                <w:sz w:val="18"/>
                <w:szCs w:val="18"/>
              </w:rPr>
            </w:pPr>
          </w:p>
        </w:tc>
      </w:tr>
      <w:tr w:rsidR="00665547" w:rsidTr="00E34C40">
        <w:trPr>
          <w:trHeight w:val="70"/>
        </w:trPr>
        <w:tc>
          <w:tcPr>
            <w:tcW w:w="1440" w:type="dxa"/>
            <w:tcBorders>
              <w:top w:val="single" w:sz="4" w:space="0" w:color="auto"/>
              <w:left w:val="single" w:sz="4" w:space="0" w:color="auto"/>
              <w:bottom w:val="single" w:sz="4" w:space="0" w:color="auto"/>
              <w:right w:val="single" w:sz="4" w:space="0" w:color="auto"/>
            </w:tcBorders>
          </w:tcPr>
          <w:p w:rsidR="00665547" w:rsidRPr="006942BC" w:rsidRDefault="00665547">
            <w:pPr>
              <w:rPr>
                <w:sz w:val="18"/>
                <w:szCs w:val="18"/>
              </w:rPr>
            </w:pPr>
            <w:r>
              <w:rPr>
                <w:sz w:val="18"/>
                <w:szCs w:val="18"/>
              </w:rPr>
              <w:lastRenderedPageBreak/>
              <w:t xml:space="preserve">Čl.7 odst.3 </w:t>
            </w:r>
            <w:proofErr w:type="spellStart"/>
            <w:proofErr w:type="gramStart"/>
            <w:r>
              <w:rPr>
                <w:sz w:val="18"/>
                <w:szCs w:val="18"/>
              </w:rPr>
              <w:t>písm.</w:t>
            </w:r>
            <w:r w:rsidRPr="006942BC">
              <w:rPr>
                <w:sz w:val="18"/>
                <w:szCs w:val="18"/>
              </w:rPr>
              <w:t>b</w:t>
            </w:r>
            <w:proofErr w:type="spellEnd"/>
            <w:r w:rsidRPr="006942BC">
              <w:rPr>
                <w:sz w:val="18"/>
                <w:szCs w:val="18"/>
              </w:rPr>
              <w:t>)</w:t>
            </w:r>
            <w:proofErr w:type="gramEnd"/>
          </w:p>
        </w:tc>
        <w:tc>
          <w:tcPr>
            <w:tcW w:w="5400" w:type="dxa"/>
            <w:gridSpan w:val="4"/>
            <w:tcBorders>
              <w:top w:val="single" w:sz="4" w:space="0" w:color="auto"/>
              <w:left w:val="single" w:sz="4" w:space="0" w:color="auto"/>
              <w:bottom w:val="single" w:sz="4" w:space="0" w:color="auto"/>
              <w:right w:val="single" w:sz="18" w:space="0" w:color="auto"/>
            </w:tcBorders>
          </w:tcPr>
          <w:p w:rsidR="00665547" w:rsidRPr="006942BC" w:rsidRDefault="00665547" w:rsidP="00651654">
            <w:pPr>
              <w:autoSpaceDE w:val="0"/>
              <w:autoSpaceDN w:val="0"/>
              <w:adjustRightInd w:val="0"/>
              <w:spacing w:before="60" w:after="60"/>
              <w:rPr>
                <w:color w:val="000000"/>
                <w:sz w:val="18"/>
                <w:szCs w:val="18"/>
              </w:rPr>
            </w:pPr>
            <w:r w:rsidRPr="006942BC">
              <w:rPr>
                <w:color w:val="000000"/>
                <w:sz w:val="18"/>
                <w:szCs w:val="18"/>
              </w:rPr>
              <w:t xml:space="preserve">b) zajistí, aby dotčené obyvatelstvo: </w:t>
            </w:r>
          </w:p>
          <w:p w:rsidR="00665547" w:rsidRPr="006942BC" w:rsidRDefault="00665547" w:rsidP="00651654">
            <w:pPr>
              <w:autoSpaceDE w:val="0"/>
              <w:autoSpaceDN w:val="0"/>
              <w:adjustRightInd w:val="0"/>
              <w:spacing w:before="60" w:after="60"/>
              <w:rPr>
                <w:color w:val="000000"/>
                <w:sz w:val="18"/>
                <w:szCs w:val="18"/>
              </w:rPr>
            </w:pPr>
            <w:r w:rsidRPr="006942BC">
              <w:rPr>
                <w:color w:val="000000"/>
                <w:sz w:val="18"/>
                <w:szCs w:val="18"/>
              </w:rPr>
              <w:t xml:space="preserve">i) bylo informováno o tomto riziku a o přijatém nápravném opatření a </w:t>
            </w:r>
          </w:p>
          <w:p w:rsidR="00665547" w:rsidRPr="006942BC" w:rsidRDefault="00665547" w:rsidP="00651654">
            <w:pPr>
              <w:rPr>
                <w:sz w:val="18"/>
                <w:szCs w:val="18"/>
              </w:rPr>
            </w:pPr>
            <w:proofErr w:type="spellStart"/>
            <w:r w:rsidRPr="006942BC">
              <w:rPr>
                <w:color w:val="000000"/>
                <w:sz w:val="18"/>
                <w:szCs w:val="18"/>
              </w:rPr>
              <w:t>ii</w:t>
            </w:r>
            <w:proofErr w:type="spellEnd"/>
            <w:r w:rsidRPr="006942BC">
              <w:rPr>
                <w:color w:val="000000"/>
                <w:sz w:val="18"/>
                <w:szCs w:val="18"/>
              </w:rPr>
              <w:t>) bylo dále informováno o všech dodatečných preventivních opatřeních, jež mohou být nezbytná pro ochranu lidského zdraví, pokud jde o radioaktivní látky.</w:t>
            </w:r>
          </w:p>
        </w:tc>
        <w:tc>
          <w:tcPr>
            <w:tcW w:w="900" w:type="dxa"/>
            <w:tcBorders>
              <w:top w:val="single" w:sz="4" w:space="0" w:color="auto"/>
              <w:left w:val="single" w:sz="18" w:space="0" w:color="auto"/>
              <w:bottom w:val="single" w:sz="4" w:space="0" w:color="auto"/>
              <w:right w:val="single" w:sz="4" w:space="0" w:color="auto"/>
            </w:tcBorders>
          </w:tcPr>
          <w:p w:rsidR="00665547" w:rsidRPr="006942BC" w:rsidRDefault="00665547">
            <w:pPr>
              <w:rPr>
                <w:sz w:val="18"/>
                <w:szCs w:val="18"/>
              </w:rPr>
            </w:pPr>
            <w:r>
              <w:rPr>
                <w:sz w:val="18"/>
                <w:szCs w:val="18"/>
              </w:rPr>
              <w:t>263/2016</w:t>
            </w:r>
          </w:p>
        </w:tc>
        <w:tc>
          <w:tcPr>
            <w:tcW w:w="957" w:type="dxa"/>
            <w:tcBorders>
              <w:top w:val="single" w:sz="4" w:space="0" w:color="auto"/>
              <w:left w:val="single" w:sz="4" w:space="0" w:color="auto"/>
              <w:bottom w:val="single" w:sz="4" w:space="0" w:color="auto"/>
              <w:right w:val="single" w:sz="4" w:space="0" w:color="auto"/>
            </w:tcBorders>
          </w:tcPr>
          <w:p w:rsidR="00665547" w:rsidRPr="006942BC" w:rsidRDefault="00665547" w:rsidP="009610A2">
            <w:pPr>
              <w:rPr>
                <w:sz w:val="18"/>
                <w:szCs w:val="18"/>
              </w:rPr>
            </w:pPr>
            <w:r w:rsidRPr="005F30B9">
              <w:rPr>
                <w:sz w:val="18"/>
                <w:szCs w:val="18"/>
              </w:rPr>
              <w:t xml:space="preserve">§100 odst.2 </w:t>
            </w:r>
            <w:proofErr w:type="spellStart"/>
            <w:proofErr w:type="gramStart"/>
            <w:r w:rsidRPr="005F30B9">
              <w:rPr>
                <w:sz w:val="18"/>
                <w:szCs w:val="18"/>
              </w:rPr>
              <w:t>písm.</w:t>
            </w:r>
            <w:r>
              <w:rPr>
                <w:sz w:val="18"/>
                <w:szCs w:val="18"/>
              </w:rPr>
              <w:t>e</w:t>
            </w:r>
            <w:proofErr w:type="spellEnd"/>
            <w:r>
              <w:rPr>
                <w:sz w:val="18"/>
                <w:szCs w:val="18"/>
              </w:rPr>
              <w:t>)</w:t>
            </w:r>
            <w:proofErr w:type="gramEnd"/>
          </w:p>
        </w:tc>
        <w:tc>
          <w:tcPr>
            <w:tcW w:w="5523" w:type="dxa"/>
            <w:gridSpan w:val="5"/>
            <w:tcBorders>
              <w:top w:val="single" w:sz="4" w:space="0" w:color="auto"/>
              <w:left w:val="single" w:sz="4" w:space="0" w:color="auto"/>
              <w:bottom w:val="single" w:sz="4" w:space="0" w:color="auto"/>
              <w:right w:val="single" w:sz="4" w:space="0" w:color="auto"/>
            </w:tcBorders>
          </w:tcPr>
          <w:p w:rsidR="00665547" w:rsidRPr="005F30B9" w:rsidRDefault="00665547" w:rsidP="005F30B9">
            <w:pPr>
              <w:rPr>
                <w:sz w:val="18"/>
                <w:szCs w:val="18"/>
              </w:rPr>
            </w:pPr>
            <w:r w:rsidRPr="005F30B9">
              <w:rPr>
                <w:sz w:val="18"/>
                <w:szCs w:val="18"/>
              </w:rPr>
              <w:t>(2) Osoba povinná zajistit, aby dodávaná pitná voda měla jakost pitné vody podle zákona o ochraně veřejného zdraví (dále jen "dodavatel vody") a výrobce a dovozce balené vody jsou povinni</w:t>
            </w:r>
          </w:p>
          <w:p w:rsidR="00665547" w:rsidRPr="006942BC" w:rsidRDefault="00665547" w:rsidP="005F30B9">
            <w:pPr>
              <w:rPr>
                <w:sz w:val="18"/>
                <w:szCs w:val="18"/>
              </w:rPr>
            </w:pPr>
            <w:r w:rsidRPr="005F30B9">
              <w:rPr>
                <w:sz w:val="18"/>
                <w:szCs w:val="18"/>
              </w:rPr>
              <w:t>e) v případě překročení referenční úrovně poskytnout veřejnosti informace o výsledcích měření, o efektivní dávce z vody a s ní spojeném riziku a o provedeném opatření, které snižuje míru ozáření.</w:t>
            </w:r>
          </w:p>
        </w:tc>
        <w:tc>
          <w:tcPr>
            <w:tcW w:w="540" w:type="dxa"/>
            <w:tcBorders>
              <w:top w:val="single" w:sz="4" w:space="0" w:color="auto"/>
              <w:left w:val="single" w:sz="4" w:space="0" w:color="auto"/>
              <w:bottom w:val="single" w:sz="4" w:space="0" w:color="auto"/>
              <w:right w:val="single" w:sz="4" w:space="0" w:color="auto"/>
            </w:tcBorders>
          </w:tcPr>
          <w:p w:rsidR="00665547" w:rsidRDefault="00665547">
            <w:pPr>
              <w:rPr>
                <w:sz w:val="18"/>
              </w:rPr>
            </w:pPr>
            <w:r>
              <w:rPr>
                <w:sz w:val="18"/>
              </w:rPr>
              <w:t>PT</w:t>
            </w:r>
          </w:p>
        </w:tc>
        <w:tc>
          <w:tcPr>
            <w:tcW w:w="1080" w:type="dxa"/>
            <w:tcBorders>
              <w:top w:val="single" w:sz="4" w:space="0" w:color="auto"/>
              <w:left w:val="single" w:sz="4" w:space="0" w:color="auto"/>
              <w:bottom w:val="single" w:sz="4" w:space="0" w:color="auto"/>
              <w:right w:val="single" w:sz="4" w:space="0" w:color="auto"/>
            </w:tcBorders>
          </w:tcPr>
          <w:p w:rsidR="00665547" w:rsidRDefault="00665547">
            <w:pPr>
              <w:rPr>
                <w:sz w:val="18"/>
              </w:rPr>
            </w:pPr>
          </w:p>
        </w:tc>
      </w:tr>
      <w:tr w:rsidR="0013127F" w:rsidTr="0013127F">
        <w:trPr>
          <w:trHeight w:val="70"/>
        </w:trPr>
        <w:tc>
          <w:tcPr>
            <w:tcW w:w="1440" w:type="dxa"/>
            <w:tcBorders>
              <w:top w:val="single" w:sz="4" w:space="0" w:color="auto"/>
              <w:left w:val="single" w:sz="4" w:space="0" w:color="auto"/>
              <w:bottom w:val="nil"/>
              <w:right w:val="single" w:sz="4" w:space="0" w:color="auto"/>
            </w:tcBorders>
          </w:tcPr>
          <w:p w:rsidR="0013127F" w:rsidRDefault="0013127F" w:rsidP="0013127F">
            <w:pPr>
              <w:rPr>
                <w:sz w:val="18"/>
                <w:szCs w:val="18"/>
              </w:rPr>
            </w:pPr>
            <w:proofErr w:type="gramStart"/>
            <w:r>
              <w:rPr>
                <w:sz w:val="18"/>
                <w:szCs w:val="18"/>
              </w:rPr>
              <w:t>Čl.8</w:t>
            </w:r>
            <w:proofErr w:type="gramEnd"/>
          </w:p>
        </w:tc>
        <w:tc>
          <w:tcPr>
            <w:tcW w:w="5400" w:type="dxa"/>
            <w:gridSpan w:val="4"/>
            <w:tcBorders>
              <w:top w:val="single" w:sz="4" w:space="0" w:color="auto"/>
              <w:left w:val="single" w:sz="4" w:space="0" w:color="auto"/>
              <w:bottom w:val="nil"/>
              <w:right w:val="single" w:sz="18" w:space="0" w:color="auto"/>
            </w:tcBorders>
          </w:tcPr>
          <w:p w:rsidR="0013127F" w:rsidRPr="0013127F" w:rsidRDefault="0013127F" w:rsidP="0013127F">
            <w:pPr>
              <w:autoSpaceDE w:val="0"/>
              <w:autoSpaceDN w:val="0"/>
              <w:adjustRightInd w:val="0"/>
              <w:spacing w:before="60" w:after="60"/>
              <w:rPr>
                <w:color w:val="000000"/>
                <w:sz w:val="18"/>
                <w:szCs w:val="18"/>
              </w:rPr>
            </w:pPr>
            <w:r w:rsidRPr="0013127F">
              <w:rPr>
                <w:color w:val="000000"/>
                <w:sz w:val="18"/>
                <w:szCs w:val="18"/>
              </w:rPr>
              <w:t>1.   Členské státy uvedou v účinnost právní a správní předpisy nezbytné pro dosažení souladu s touto směrnicí do 28. listopadu 2015. Neprodleně sdělí Komisi znění těchto předpisů.</w:t>
            </w:r>
          </w:p>
          <w:p w:rsidR="0013127F" w:rsidRPr="0013127F" w:rsidRDefault="0013127F" w:rsidP="0013127F">
            <w:pPr>
              <w:autoSpaceDE w:val="0"/>
              <w:autoSpaceDN w:val="0"/>
              <w:adjustRightInd w:val="0"/>
              <w:spacing w:before="60" w:after="60"/>
              <w:rPr>
                <w:color w:val="000000"/>
                <w:sz w:val="18"/>
                <w:szCs w:val="18"/>
              </w:rPr>
            </w:pPr>
          </w:p>
          <w:p w:rsidR="0013127F" w:rsidRPr="0013127F" w:rsidRDefault="0013127F" w:rsidP="0013127F">
            <w:pPr>
              <w:autoSpaceDE w:val="0"/>
              <w:autoSpaceDN w:val="0"/>
              <w:adjustRightInd w:val="0"/>
              <w:spacing w:before="60" w:after="60"/>
              <w:rPr>
                <w:color w:val="000000"/>
                <w:sz w:val="18"/>
                <w:szCs w:val="18"/>
              </w:rPr>
            </w:pPr>
            <w:r w:rsidRPr="0013127F">
              <w:rPr>
                <w:color w:val="000000"/>
                <w:sz w:val="18"/>
                <w:szCs w:val="18"/>
              </w:rPr>
              <w:t>Tyto předpisy přijaté členskými státy musí obsahovat odkaz na tuto směrnici nebo musí být takový odkaz učiněn při jejich úředním vyhlášení. Způsob odkazu si stanoví členské státy.</w:t>
            </w:r>
          </w:p>
          <w:p w:rsidR="0013127F" w:rsidRPr="0013127F" w:rsidRDefault="0013127F" w:rsidP="0013127F">
            <w:pPr>
              <w:autoSpaceDE w:val="0"/>
              <w:autoSpaceDN w:val="0"/>
              <w:adjustRightInd w:val="0"/>
              <w:spacing w:before="60" w:after="60"/>
              <w:rPr>
                <w:color w:val="000000"/>
                <w:sz w:val="18"/>
                <w:szCs w:val="18"/>
              </w:rPr>
            </w:pPr>
          </w:p>
          <w:p w:rsidR="0013127F" w:rsidRPr="006942BC" w:rsidRDefault="0013127F" w:rsidP="0013127F">
            <w:pPr>
              <w:autoSpaceDE w:val="0"/>
              <w:autoSpaceDN w:val="0"/>
              <w:adjustRightInd w:val="0"/>
              <w:spacing w:before="60" w:after="60"/>
              <w:rPr>
                <w:color w:val="000000"/>
                <w:sz w:val="18"/>
                <w:szCs w:val="18"/>
              </w:rPr>
            </w:pPr>
            <w:r w:rsidRPr="0013127F">
              <w:rPr>
                <w:color w:val="000000"/>
                <w:sz w:val="18"/>
                <w:szCs w:val="18"/>
              </w:rPr>
              <w:t>2.   Členské státy sdělí Komisi znění hlavních vnitrostátních právních předpisů, které přijmou v oblasti působnosti této směrnice.</w:t>
            </w:r>
          </w:p>
        </w:tc>
        <w:tc>
          <w:tcPr>
            <w:tcW w:w="900" w:type="dxa"/>
            <w:tcBorders>
              <w:top w:val="nil"/>
              <w:left w:val="single" w:sz="18" w:space="0" w:color="auto"/>
              <w:bottom w:val="nil"/>
              <w:right w:val="single" w:sz="4" w:space="0" w:color="auto"/>
            </w:tcBorders>
          </w:tcPr>
          <w:p w:rsidR="0013127F" w:rsidRPr="0028223D" w:rsidRDefault="0013127F" w:rsidP="0013127F">
            <w:pPr>
              <w:rPr>
                <w:sz w:val="18"/>
              </w:rPr>
            </w:pPr>
            <w:r>
              <w:rPr>
                <w:sz w:val="18"/>
              </w:rPr>
              <w:t>263/2016</w:t>
            </w:r>
          </w:p>
        </w:tc>
        <w:tc>
          <w:tcPr>
            <w:tcW w:w="957" w:type="dxa"/>
            <w:tcBorders>
              <w:top w:val="nil"/>
              <w:left w:val="single" w:sz="4" w:space="0" w:color="auto"/>
              <w:bottom w:val="nil"/>
              <w:right w:val="single" w:sz="4" w:space="0" w:color="auto"/>
            </w:tcBorders>
          </w:tcPr>
          <w:p w:rsidR="0013127F" w:rsidRPr="0028223D" w:rsidRDefault="0013127F" w:rsidP="0013127F">
            <w:pPr>
              <w:rPr>
                <w:sz w:val="18"/>
                <w:szCs w:val="18"/>
              </w:rPr>
            </w:pPr>
            <w:r>
              <w:rPr>
                <w:sz w:val="18"/>
                <w:szCs w:val="18"/>
              </w:rPr>
              <w:t>§1</w:t>
            </w:r>
          </w:p>
        </w:tc>
        <w:tc>
          <w:tcPr>
            <w:tcW w:w="5523" w:type="dxa"/>
            <w:gridSpan w:val="5"/>
            <w:tcBorders>
              <w:top w:val="nil"/>
              <w:left w:val="single" w:sz="4" w:space="0" w:color="auto"/>
              <w:bottom w:val="nil"/>
              <w:right w:val="single" w:sz="4" w:space="0" w:color="auto"/>
            </w:tcBorders>
          </w:tcPr>
          <w:p w:rsidR="0013127F" w:rsidRPr="00D92689" w:rsidRDefault="0013127F" w:rsidP="0013127F">
            <w:pPr>
              <w:rPr>
                <w:sz w:val="18"/>
                <w:szCs w:val="18"/>
              </w:rPr>
            </w:pPr>
            <w:r w:rsidRPr="00D92689">
              <w:rPr>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13127F" w:rsidRPr="00D92689" w:rsidRDefault="0013127F" w:rsidP="0013127F">
            <w:pPr>
              <w:rPr>
                <w:sz w:val="18"/>
                <w:szCs w:val="18"/>
              </w:rPr>
            </w:pPr>
            <w:r w:rsidRPr="00D92689">
              <w:rPr>
                <w:sz w:val="18"/>
                <w:szCs w:val="18"/>
              </w:rPr>
              <w:t>a) podmínky mírového využívání jaderné energie,</w:t>
            </w:r>
          </w:p>
          <w:p w:rsidR="0013127F" w:rsidRPr="00D92689" w:rsidRDefault="0013127F" w:rsidP="0013127F">
            <w:pPr>
              <w:rPr>
                <w:sz w:val="18"/>
                <w:szCs w:val="18"/>
              </w:rPr>
            </w:pPr>
            <w:r w:rsidRPr="00D92689">
              <w:rPr>
                <w:sz w:val="18"/>
                <w:szCs w:val="18"/>
              </w:rPr>
              <w:t>b) podmínky vykonávání činností v rámci expozičních situací,</w:t>
            </w:r>
          </w:p>
          <w:p w:rsidR="0013127F" w:rsidRPr="00D92689" w:rsidRDefault="0013127F" w:rsidP="0013127F">
            <w:pPr>
              <w:rPr>
                <w:sz w:val="18"/>
                <w:szCs w:val="18"/>
              </w:rPr>
            </w:pPr>
            <w:r w:rsidRPr="00D92689">
              <w:rPr>
                <w:sz w:val="18"/>
                <w:szCs w:val="18"/>
              </w:rPr>
              <w:t>c) nakládání s radioaktivním odpadem a vyhořelým jaderným palivem,</w:t>
            </w:r>
          </w:p>
          <w:p w:rsidR="0013127F" w:rsidRPr="00D92689" w:rsidRDefault="0013127F" w:rsidP="0013127F">
            <w:pPr>
              <w:rPr>
                <w:sz w:val="18"/>
                <w:szCs w:val="18"/>
              </w:rPr>
            </w:pPr>
            <w:r w:rsidRPr="00D92689">
              <w:rPr>
                <w:sz w:val="18"/>
                <w:szCs w:val="18"/>
              </w:rPr>
              <w:t>d) schvalování typu některých výrobků v oblasti mírového využívání jaderné energie a ionizujícího záření a podmínky přepravy radioaktivní nebo štěpné látky, radioaktivního odpadu nebo vyhořelého jaderného paliva,</w:t>
            </w:r>
          </w:p>
          <w:p w:rsidR="0013127F" w:rsidRPr="00D92689" w:rsidRDefault="0013127F" w:rsidP="0013127F">
            <w:pPr>
              <w:rPr>
                <w:sz w:val="18"/>
                <w:szCs w:val="18"/>
              </w:rPr>
            </w:pPr>
            <w:r w:rsidRPr="00D92689">
              <w:rPr>
                <w:sz w:val="18"/>
                <w:szCs w:val="18"/>
              </w:rPr>
              <w:t>e) monitorování radiační situace,</w:t>
            </w:r>
          </w:p>
          <w:p w:rsidR="0013127F" w:rsidRPr="00D92689" w:rsidRDefault="0013127F" w:rsidP="0013127F">
            <w:pPr>
              <w:rPr>
                <w:sz w:val="18"/>
                <w:szCs w:val="18"/>
              </w:rPr>
            </w:pPr>
            <w:r w:rsidRPr="00D92689">
              <w:rPr>
                <w:sz w:val="18"/>
                <w:szCs w:val="18"/>
              </w:rPr>
              <w:t>f) zvládání radiační mimořádné události,</w:t>
            </w:r>
          </w:p>
          <w:p w:rsidR="0013127F" w:rsidRPr="00D92689" w:rsidRDefault="0013127F" w:rsidP="0013127F">
            <w:pPr>
              <w:rPr>
                <w:sz w:val="18"/>
                <w:szCs w:val="18"/>
              </w:rPr>
            </w:pPr>
            <w:r w:rsidRPr="00D92689">
              <w:rPr>
                <w:sz w:val="18"/>
                <w:szCs w:val="18"/>
              </w:rPr>
              <w:t>g) podmínky zabezpečení jaderného zařízení, jaderného materiálu a zdroje ionizujícího záření (dále jen "zabezpečení"),</w:t>
            </w:r>
          </w:p>
          <w:p w:rsidR="0013127F" w:rsidRPr="00D92689" w:rsidRDefault="0013127F" w:rsidP="0013127F">
            <w:pPr>
              <w:rPr>
                <w:sz w:val="18"/>
                <w:szCs w:val="18"/>
              </w:rPr>
            </w:pPr>
            <w:r w:rsidRPr="00D92689">
              <w:rPr>
                <w:sz w:val="18"/>
                <w:szCs w:val="18"/>
              </w:rPr>
              <w:t>h) požadavky k zajištění nešíření jaderných zbraní a</w:t>
            </w:r>
          </w:p>
          <w:p w:rsidR="0013127F" w:rsidRPr="00D92689" w:rsidRDefault="0013127F" w:rsidP="0013127F">
            <w:pPr>
              <w:rPr>
                <w:sz w:val="18"/>
                <w:szCs w:val="18"/>
              </w:rPr>
            </w:pPr>
            <w:r w:rsidRPr="00D92689">
              <w:rPr>
                <w:sz w:val="18"/>
                <w:szCs w:val="18"/>
              </w:rPr>
              <w:t>i) výkon státní správy v oblasti mírového využívání jaderné energie a ionizujícího záření.</w:t>
            </w:r>
          </w:p>
          <w:p w:rsidR="0013127F" w:rsidRPr="00D92689" w:rsidRDefault="0013127F" w:rsidP="0013127F">
            <w:pPr>
              <w:rPr>
                <w:sz w:val="18"/>
                <w:szCs w:val="18"/>
              </w:rPr>
            </w:pPr>
            <w:r w:rsidRPr="00D92689">
              <w:rPr>
                <w:sz w:val="18"/>
                <w:szCs w:val="18"/>
              </w:rPr>
              <w:t>(2) Tento zákon se nevztahuje na expoziční situace v důsledku ozáření z</w:t>
            </w:r>
          </w:p>
          <w:p w:rsidR="0013127F" w:rsidRPr="00D92689" w:rsidRDefault="0013127F" w:rsidP="0013127F">
            <w:pPr>
              <w:rPr>
                <w:sz w:val="18"/>
                <w:szCs w:val="18"/>
              </w:rPr>
            </w:pPr>
            <w:r w:rsidRPr="00D92689">
              <w:rPr>
                <w:sz w:val="18"/>
                <w:szCs w:val="18"/>
              </w:rPr>
              <w:t>a) minerální vody, která pochází z přírodního léčivého zdroje nebo zdroje přírodní minerální vody, o nichž bylo vydáno osvědčení o zdroji podle jiného právního předpisu,</w:t>
            </w:r>
          </w:p>
          <w:p w:rsidR="0013127F" w:rsidRPr="00D92689" w:rsidRDefault="0013127F" w:rsidP="0013127F">
            <w:pPr>
              <w:rPr>
                <w:sz w:val="18"/>
                <w:szCs w:val="18"/>
              </w:rPr>
            </w:pPr>
            <w:r w:rsidRPr="00D92689">
              <w:rPr>
                <w:sz w:val="18"/>
                <w:szCs w:val="18"/>
              </w:rPr>
              <w:t>b) vody určené k lidské spotřebě ze zdroje pro individuální zásobování s denní kapacitou v průměru nižší než 10 m3 nebo zásobující méně než 50 osob, pokud není tato voda dodávána v rámci podnikatelské činnosti nebo služby pro veřejnost,</w:t>
            </w:r>
          </w:p>
          <w:p w:rsidR="0013127F" w:rsidRDefault="0013127F" w:rsidP="0013127F">
            <w:pPr>
              <w:rPr>
                <w:sz w:val="18"/>
                <w:szCs w:val="18"/>
              </w:rPr>
            </w:pPr>
            <w:r w:rsidRPr="00D92689">
              <w:rPr>
                <w:sz w:val="18"/>
                <w:szCs w:val="18"/>
              </w:rPr>
              <w:t>c) přírodního pozadí.</w:t>
            </w:r>
          </w:p>
          <w:p w:rsidR="0013127F" w:rsidRPr="00D92689" w:rsidRDefault="0013127F" w:rsidP="0013127F">
            <w:pPr>
              <w:rPr>
                <w:sz w:val="18"/>
                <w:szCs w:val="18"/>
              </w:rPr>
            </w:pPr>
          </w:p>
        </w:tc>
        <w:tc>
          <w:tcPr>
            <w:tcW w:w="540" w:type="dxa"/>
            <w:tcBorders>
              <w:top w:val="single" w:sz="4" w:space="0" w:color="auto"/>
              <w:left w:val="single" w:sz="4" w:space="0" w:color="auto"/>
              <w:bottom w:val="nil"/>
              <w:right w:val="single" w:sz="4" w:space="0" w:color="auto"/>
            </w:tcBorders>
          </w:tcPr>
          <w:p w:rsidR="0013127F" w:rsidRDefault="0013127F" w:rsidP="0013127F">
            <w:pPr>
              <w:rPr>
                <w:sz w:val="18"/>
              </w:rPr>
            </w:pPr>
          </w:p>
        </w:tc>
        <w:tc>
          <w:tcPr>
            <w:tcW w:w="1080" w:type="dxa"/>
            <w:tcBorders>
              <w:top w:val="single" w:sz="4" w:space="0" w:color="auto"/>
              <w:left w:val="single" w:sz="4" w:space="0" w:color="auto"/>
              <w:bottom w:val="nil"/>
              <w:right w:val="single" w:sz="4" w:space="0" w:color="auto"/>
            </w:tcBorders>
          </w:tcPr>
          <w:p w:rsidR="0013127F" w:rsidRDefault="0013127F" w:rsidP="0013127F">
            <w:pPr>
              <w:rPr>
                <w:sz w:val="18"/>
              </w:rPr>
            </w:pPr>
          </w:p>
        </w:tc>
      </w:tr>
      <w:tr w:rsidR="0013127F" w:rsidTr="0013127F">
        <w:trPr>
          <w:trHeight w:val="70"/>
        </w:trPr>
        <w:tc>
          <w:tcPr>
            <w:tcW w:w="1440" w:type="dxa"/>
            <w:tcBorders>
              <w:top w:val="nil"/>
              <w:left w:val="single" w:sz="4" w:space="0" w:color="auto"/>
              <w:bottom w:val="nil"/>
              <w:right w:val="single" w:sz="4" w:space="0" w:color="auto"/>
            </w:tcBorders>
          </w:tcPr>
          <w:p w:rsidR="0013127F" w:rsidRDefault="0013127F" w:rsidP="0013127F">
            <w:pPr>
              <w:rPr>
                <w:sz w:val="18"/>
                <w:szCs w:val="18"/>
              </w:rPr>
            </w:pPr>
          </w:p>
        </w:tc>
        <w:tc>
          <w:tcPr>
            <w:tcW w:w="5400" w:type="dxa"/>
            <w:gridSpan w:val="4"/>
            <w:tcBorders>
              <w:top w:val="nil"/>
              <w:left w:val="single" w:sz="4" w:space="0" w:color="auto"/>
              <w:bottom w:val="nil"/>
              <w:right w:val="single" w:sz="18" w:space="0" w:color="auto"/>
            </w:tcBorders>
          </w:tcPr>
          <w:p w:rsidR="0013127F" w:rsidRPr="0013127F" w:rsidRDefault="0013127F" w:rsidP="0013127F">
            <w:pPr>
              <w:autoSpaceDE w:val="0"/>
              <w:autoSpaceDN w:val="0"/>
              <w:adjustRightInd w:val="0"/>
              <w:spacing w:before="60" w:after="60"/>
              <w:rPr>
                <w:color w:val="000000"/>
                <w:sz w:val="18"/>
                <w:szCs w:val="18"/>
              </w:rPr>
            </w:pPr>
          </w:p>
        </w:tc>
        <w:tc>
          <w:tcPr>
            <w:tcW w:w="900" w:type="dxa"/>
            <w:tcBorders>
              <w:top w:val="nil"/>
              <w:left w:val="single" w:sz="18" w:space="0" w:color="auto"/>
              <w:bottom w:val="nil"/>
              <w:right w:val="single" w:sz="4" w:space="0" w:color="auto"/>
            </w:tcBorders>
          </w:tcPr>
          <w:p w:rsidR="0013127F" w:rsidRPr="0028223D" w:rsidRDefault="0013127F" w:rsidP="0013127F">
            <w:pPr>
              <w:rPr>
                <w:sz w:val="18"/>
              </w:rPr>
            </w:pPr>
            <w:r>
              <w:rPr>
                <w:sz w:val="18"/>
              </w:rPr>
              <w:t>263/2016</w:t>
            </w:r>
          </w:p>
        </w:tc>
        <w:tc>
          <w:tcPr>
            <w:tcW w:w="957" w:type="dxa"/>
            <w:tcBorders>
              <w:top w:val="nil"/>
              <w:left w:val="single" w:sz="4" w:space="0" w:color="auto"/>
              <w:bottom w:val="nil"/>
              <w:right w:val="single" w:sz="4" w:space="0" w:color="auto"/>
            </w:tcBorders>
          </w:tcPr>
          <w:p w:rsidR="0013127F" w:rsidRPr="00D144BB" w:rsidRDefault="0013127F" w:rsidP="0013127F">
            <w:pPr>
              <w:rPr>
                <w:sz w:val="18"/>
                <w:szCs w:val="18"/>
              </w:rPr>
            </w:pPr>
            <w:r>
              <w:rPr>
                <w:sz w:val="18"/>
                <w:szCs w:val="18"/>
              </w:rPr>
              <w:t>Pozn. č. 1 věta 5</w:t>
            </w:r>
          </w:p>
          <w:p w:rsidR="0013127F" w:rsidRPr="0028223D" w:rsidRDefault="0013127F" w:rsidP="0013127F">
            <w:pPr>
              <w:rPr>
                <w:sz w:val="18"/>
                <w:szCs w:val="18"/>
              </w:rPr>
            </w:pPr>
          </w:p>
        </w:tc>
        <w:tc>
          <w:tcPr>
            <w:tcW w:w="5523" w:type="dxa"/>
            <w:gridSpan w:val="5"/>
            <w:tcBorders>
              <w:top w:val="nil"/>
              <w:left w:val="single" w:sz="4" w:space="0" w:color="auto"/>
              <w:bottom w:val="nil"/>
              <w:right w:val="single" w:sz="4" w:space="0" w:color="auto"/>
            </w:tcBorders>
          </w:tcPr>
          <w:p w:rsidR="0013127F" w:rsidRPr="00D92689" w:rsidRDefault="0013127F" w:rsidP="0013127F">
            <w:pPr>
              <w:rPr>
                <w:sz w:val="18"/>
                <w:szCs w:val="18"/>
              </w:rPr>
            </w:pPr>
            <w:r w:rsidRPr="0013127F">
              <w:rPr>
                <w:sz w:val="18"/>
                <w:szCs w:val="18"/>
              </w:rPr>
              <w:t>Směrnice Rady 2013/51/Euratom ze dne 22. října 2013, kterou se stanoví požadavky na ochranu zdraví obyvatelstva, pokud jde o radioaktivní látky ve vodě určené k lidské spotřebě.</w:t>
            </w:r>
            <w:bookmarkStart w:id="0" w:name="_GoBack"/>
            <w:bookmarkEnd w:id="0"/>
          </w:p>
        </w:tc>
        <w:tc>
          <w:tcPr>
            <w:tcW w:w="540" w:type="dxa"/>
            <w:tcBorders>
              <w:top w:val="nil"/>
              <w:left w:val="single" w:sz="4" w:space="0" w:color="auto"/>
              <w:bottom w:val="nil"/>
              <w:right w:val="single" w:sz="4" w:space="0" w:color="auto"/>
            </w:tcBorders>
          </w:tcPr>
          <w:p w:rsidR="0013127F" w:rsidRDefault="0013127F" w:rsidP="0013127F">
            <w:pPr>
              <w:rPr>
                <w:sz w:val="18"/>
              </w:rPr>
            </w:pPr>
          </w:p>
        </w:tc>
        <w:tc>
          <w:tcPr>
            <w:tcW w:w="1080" w:type="dxa"/>
            <w:tcBorders>
              <w:top w:val="nil"/>
              <w:left w:val="single" w:sz="4" w:space="0" w:color="auto"/>
              <w:bottom w:val="nil"/>
              <w:right w:val="single" w:sz="4" w:space="0" w:color="auto"/>
            </w:tcBorders>
          </w:tcPr>
          <w:p w:rsidR="0013127F" w:rsidRDefault="0013127F" w:rsidP="0013127F">
            <w:pPr>
              <w:rPr>
                <w:sz w:val="18"/>
              </w:rPr>
            </w:pPr>
          </w:p>
        </w:tc>
      </w:tr>
      <w:tr w:rsidR="0013127F" w:rsidTr="0013127F">
        <w:trPr>
          <w:trHeight w:val="70"/>
        </w:trPr>
        <w:tc>
          <w:tcPr>
            <w:tcW w:w="1440" w:type="dxa"/>
            <w:tcBorders>
              <w:top w:val="nil"/>
              <w:left w:val="single" w:sz="4" w:space="0" w:color="auto"/>
              <w:bottom w:val="single" w:sz="4" w:space="0" w:color="auto"/>
              <w:right w:val="single" w:sz="4" w:space="0" w:color="auto"/>
            </w:tcBorders>
          </w:tcPr>
          <w:p w:rsidR="0013127F" w:rsidRDefault="0013127F" w:rsidP="0013127F">
            <w:pPr>
              <w:rPr>
                <w:sz w:val="18"/>
                <w:szCs w:val="18"/>
              </w:rPr>
            </w:pPr>
          </w:p>
        </w:tc>
        <w:tc>
          <w:tcPr>
            <w:tcW w:w="5400" w:type="dxa"/>
            <w:gridSpan w:val="4"/>
            <w:tcBorders>
              <w:top w:val="nil"/>
              <w:left w:val="single" w:sz="4" w:space="0" w:color="auto"/>
              <w:bottom w:val="single" w:sz="4" w:space="0" w:color="auto"/>
              <w:right w:val="single" w:sz="18" w:space="0" w:color="auto"/>
            </w:tcBorders>
          </w:tcPr>
          <w:p w:rsidR="0013127F" w:rsidRPr="0013127F" w:rsidRDefault="0013127F" w:rsidP="0013127F">
            <w:pPr>
              <w:autoSpaceDE w:val="0"/>
              <w:autoSpaceDN w:val="0"/>
              <w:adjustRightInd w:val="0"/>
              <w:spacing w:before="60" w:after="60"/>
              <w:rPr>
                <w:color w:val="000000"/>
                <w:sz w:val="18"/>
                <w:szCs w:val="18"/>
              </w:rPr>
            </w:pPr>
          </w:p>
        </w:tc>
        <w:tc>
          <w:tcPr>
            <w:tcW w:w="900" w:type="dxa"/>
            <w:tcBorders>
              <w:top w:val="nil"/>
              <w:left w:val="single" w:sz="18" w:space="0" w:color="auto"/>
              <w:bottom w:val="single" w:sz="4" w:space="0" w:color="auto"/>
              <w:right w:val="single" w:sz="4" w:space="0" w:color="auto"/>
            </w:tcBorders>
          </w:tcPr>
          <w:p w:rsidR="0013127F" w:rsidRDefault="0013127F" w:rsidP="0013127F">
            <w:pPr>
              <w:rPr>
                <w:sz w:val="18"/>
              </w:rPr>
            </w:pPr>
            <w:r>
              <w:rPr>
                <w:sz w:val="18"/>
              </w:rPr>
              <w:t>11382</w:t>
            </w:r>
          </w:p>
        </w:tc>
        <w:tc>
          <w:tcPr>
            <w:tcW w:w="957" w:type="dxa"/>
            <w:tcBorders>
              <w:top w:val="nil"/>
              <w:left w:val="single" w:sz="4" w:space="0" w:color="auto"/>
              <w:bottom w:val="single" w:sz="4" w:space="0" w:color="auto"/>
              <w:right w:val="single" w:sz="4" w:space="0" w:color="auto"/>
            </w:tcBorders>
          </w:tcPr>
          <w:p w:rsidR="0013127F" w:rsidRDefault="0013127F" w:rsidP="0013127F">
            <w:pPr>
              <w:rPr>
                <w:sz w:val="18"/>
                <w:szCs w:val="18"/>
              </w:rPr>
            </w:pPr>
          </w:p>
        </w:tc>
        <w:tc>
          <w:tcPr>
            <w:tcW w:w="5523" w:type="dxa"/>
            <w:gridSpan w:val="5"/>
            <w:tcBorders>
              <w:top w:val="nil"/>
              <w:left w:val="single" w:sz="4" w:space="0" w:color="auto"/>
              <w:bottom w:val="single" w:sz="4" w:space="0" w:color="auto"/>
              <w:right w:val="single" w:sz="4" w:space="0" w:color="auto"/>
            </w:tcBorders>
          </w:tcPr>
          <w:p w:rsidR="0013127F" w:rsidRPr="008F4A5B" w:rsidRDefault="0013127F" w:rsidP="0013127F">
            <w:pPr>
              <w:rPr>
                <w:sz w:val="18"/>
                <w:szCs w:val="18"/>
              </w:rPr>
            </w:pPr>
          </w:p>
        </w:tc>
        <w:tc>
          <w:tcPr>
            <w:tcW w:w="540" w:type="dxa"/>
            <w:tcBorders>
              <w:top w:val="nil"/>
              <w:left w:val="single" w:sz="4" w:space="0" w:color="auto"/>
              <w:bottom w:val="single" w:sz="4" w:space="0" w:color="auto"/>
              <w:right w:val="single" w:sz="4" w:space="0" w:color="auto"/>
            </w:tcBorders>
          </w:tcPr>
          <w:p w:rsidR="0013127F" w:rsidRDefault="0013127F" w:rsidP="0013127F">
            <w:pPr>
              <w:rPr>
                <w:sz w:val="18"/>
              </w:rPr>
            </w:pPr>
          </w:p>
        </w:tc>
        <w:tc>
          <w:tcPr>
            <w:tcW w:w="1080" w:type="dxa"/>
            <w:tcBorders>
              <w:top w:val="nil"/>
              <w:left w:val="single" w:sz="4" w:space="0" w:color="auto"/>
              <w:bottom w:val="single" w:sz="4" w:space="0" w:color="auto"/>
              <w:right w:val="single" w:sz="4" w:space="0" w:color="auto"/>
            </w:tcBorders>
          </w:tcPr>
          <w:p w:rsidR="0013127F" w:rsidRDefault="0013127F" w:rsidP="0013127F">
            <w:pPr>
              <w:rPr>
                <w:sz w:val="18"/>
              </w:rPr>
            </w:pPr>
          </w:p>
        </w:tc>
      </w:tr>
    </w:tbl>
    <w:p w:rsidR="009B095E" w:rsidRDefault="009B095E">
      <w:pPr>
        <w:rPr>
          <w:sz w:val="18"/>
        </w:rPr>
      </w:pPr>
    </w:p>
    <w:p w:rsidR="00F94F1B" w:rsidRDefault="00F94F1B">
      <w:pPr>
        <w:rPr>
          <w:sz w:val="18"/>
        </w:rPr>
      </w:pPr>
    </w:p>
    <w:p w:rsidR="004A67C2" w:rsidRDefault="004A67C2">
      <w:pPr>
        <w:rPr>
          <w:sz w:val="18"/>
        </w:rPr>
      </w:pPr>
    </w:p>
    <w:p w:rsidR="00852DA3" w:rsidRDefault="00852DA3">
      <w:pPr>
        <w:rPr>
          <w:sz w:val="18"/>
        </w:rPr>
      </w:pPr>
    </w:p>
    <w:p w:rsidR="00852DA3" w:rsidRDefault="00852DA3">
      <w:pPr>
        <w:rPr>
          <w:sz w:val="18"/>
        </w:rPr>
      </w:pPr>
    </w:p>
    <w:p w:rsidR="00852DA3" w:rsidRDefault="00852DA3">
      <w:pPr>
        <w:pStyle w:val="Nadpis1"/>
      </w:pPr>
      <w:r>
        <w:t>Rekapitulace platných předpisů a legislativních návrhů, jejichž prostřednictvím je implementován předpis  ES/EU</w:t>
      </w:r>
    </w:p>
    <w:p w:rsidR="00852DA3" w:rsidRDefault="00852DA3">
      <w:pPr>
        <w:ind w:left="-900"/>
        <w:rPr>
          <w:sz w:val="18"/>
        </w:rPr>
      </w:pPr>
    </w:p>
    <w:p w:rsidR="00852DA3" w:rsidRDefault="00852DA3">
      <w:pPr>
        <w:ind w:left="-900"/>
        <w:rPr>
          <w:sz w:val="18"/>
        </w:rPr>
      </w:pPr>
    </w:p>
    <w:p w:rsidR="00852DA3" w:rsidRDefault="00852DA3">
      <w:pPr>
        <w:ind w:left="-900"/>
        <w:rPr>
          <w:b/>
          <w:bCs/>
          <w:sz w:val="18"/>
        </w:rPr>
      </w:pPr>
      <w:r>
        <w:rPr>
          <w:b/>
          <w:bCs/>
          <w:sz w:val="18"/>
        </w:rPr>
        <w:t>1. Seznam platných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900"/>
        <w:gridCol w:w="12960"/>
        <w:gridCol w:w="1440"/>
      </w:tblGrid>
      <w:tr w:rsidR="00852DA3">
        <w:tc>
          <w:tcPr>
            <w:tcW w:w="540" w:type="dxa"/>
          </w:tcPr>
          <w:p w:rsidR="00852DA3" w:rsidRDefault="00852DA3">
            <w:pPr>
              <w:spacing w:before="60" w:after="60"/>
              <w:jc w:val="center"/>
              <w:rPr>
                <w:sz w:val="16"/>
              </w:rPr>
            </w:pPr>
            <w:proofErr w:type="spellStart"/>
            <w:r>
              <w:rPr>
                <w:sz w:val="16"/>
              </w:rPr>
              <w:t>Poř</w:t>
            </w:r>
            <w:proofErr w:type="spellEnd"/>
            <w:r>
              <w:rPr>
                <w:sz w:val="16"/>
              </w:rPr>
              <w:t>. č</w:t>
            </w:r>
          </w:p>
        </w:tc>
        <w:tc>
          <w:tcPr>
            <w:tcW w:w="900" w:type="dxa"/>
          </w:tcPr>
          <w:p w:rsidR="00852DA3" w:rsidRDefault="00852DA3">
            <w:pPr>
              <w:spacing w:before="60" w:after="60"/>
              <w:jc w:val="center"/>
              <w:rPr>
                <w:sz w:val="16"/>
              </w:rPr>
            </w:pPr>
            <w:proofErr w:type="spellStart"/>
            <w:proofErr w:type="gramStart"/>
            <w:r>
              <w:rPr>
                <w:sz w:val="16"/>
              </w:rPr>
              <w:t>Číslo.Sb</w:t>
            </w:r>
            <w:proofErr w:type="spellEnd"/>
            <w:proofErr w:type="gramEnd"/>
            <w:r>
              <w:rPr>
                <w:sz w:val="16"/>
              </w:rPr>
              <w:t>.</w:t>
            </w:r>
          </w:p>
        </w:tc>
        <w:tc>
          <w:tcPr>
            <w:tcW w:w="12960" w:type="dxa"/>
          </w:tcPr>
          <w:p w:rsidR="00852DA3" w:rsidRDefault="00852DA3">
            <w:pPr>
              <w:spacing w:before="60" w:after="60"/>
              <w:jc w:val="center"/>
              <w:rPr>
                <w:sz w:val="16"/>
              </w:rPr>
            </w:pPr>
            <w:r>
              <w:rPr>
                <w:sz w:val="16"/>
              </w:rPr>
              <w:t>Název předpisu</w:t>
            </w:r>
          </w:p>
        </w:tc>
        <w:tc>
          <w:tcPr>
            <w:tcW w:w="1440" w:type="dxa"/>
          </w:tcPr>
          <w:p w:rsidR="00852DA3" w:rsidRDefault="00852DA3">
            <w:pPr>
              <w:spacing w:before="60" w:after="60"/>
              <w:jc w:val="center"/>
              <w:rPr>
                <w:sz w:val="16"/>
              </w:rPr>
            </w:pPr>
            <w:r>
              <w:rPr>
                <w:sz w:val="16"/>
              </w:rPr>
              <w:t>Účinnost předpisu</w:t>
            </w:r>
          </w:p>
        </w:tc>
      </w:tr>
      <w:tr w:rsidR="00A239D0" w:rsidRPr="00D67AF6" w:rsidTr="002571DD">
        <w:tc>
          <w:tcPr>
            <w:tcW w:w="540" w:type="dxa"/>
          </w:tcPr>
          <w:p w:rsidR="00A239D0" w:rsidRPr="00D67AF6" w:rsidRDefault="00A239D0" w:rsidP="002571DD">
            <w:pPr>
              <w:numPr>
                <w:ilvl w:val="0"/>
                <w:numId w:val="5"/>
              </w:numPr>
              <w:ind w:left="0" w:firstLine="0"/>
              <w:rPr>
                <w:sz w:val="18"/>
              </w:rPr>
            </w:pPr>
          </w:p>
        </w:tc>
        <w:tc>
          <w:tcPr>
            <w:tcW w:w="900" w:type="dxa"/>
          </w:tcPr>
          <w:p w:rsidR="00A239D0" w:rsidRPr="00D67AF6" w:rsidRDefault="00A239D0" w:rsidP="00207179">
            <w:pPr>
              <w:rPr>
                <w:sz w:val="18"/>
              </w:rPr>
            </w:pPr>
            <w:r w:rsidRPr="00D67AF6">
              <w:rPr>
                <w:sz w:val="18"/>
              </w:rPr>
              <w:t xml:space="preserve">258/2000 </w:t>
            </w:r>
          </w:p>
        </w:tc>
        <w:tc>
          <w:tcPr>
            <w:tcW w:w="12960" w:type="dxa"/>
          </w:tcPr>
          <w:p w:rsidR="00A239D0" w:rsidRPr="00D67AF6" w:rsidRDefault="00A239D0" w:rsidP="00207179">
            <w:pPr>
              <w:rPr>
                <w:sz w:val="18"/>
              </w:rPr>
            </w:pPr>
            <w:r w:rsidRPr="00D67AF6">
              <w:rPr>
                <w:sz w:val="18"/>
              </w:rPr>
              <w:t>Zákon o ochraně veřejného zdraví a o změně některých souvisejících zákonů</w:t>
            </w:r>
          </w:p>
        </w:tc>
        <w:tc>
          <w:tcPr>
            <w:tcW w:w="1440" w:type="dxa"/>
          </w:tcPr>
          <w:p w:rsidR="00A239D0" w:rsidRPr="00D67AF6" w:rsidRDefault="00A239D0" w:rsidP="002571DD">
            <w:pPr>
              <w:rPr>
                <w:sz w:val="18"/>
              </w:rPr>
            </w:pPr>
            <w:r w:rsidRPr="00D67AF6">
              <w:rPr>
                <w:sz w:val="18"/>
              </w:rPr>
              <w:t>1.</w:t>
            </w:r>
            <w:r w:rsidR="00CF7955">
              <w:rPr>
                <w:sz w:val="18"/>
              </w:rPr>
              <w:t xml:space="preserve"> </w:t>
            </w:r>
            <w:r w:rsidRPr="00D67AF6">
              <w:rPr>
                <w:sz w:val="18"/>
              </w:rPr>
              <w:t>1</w:t>
            </w:r>
            <w:r w:rsidR="00F359F6">
              <w:rPr>
                <w:sz w:val="18"/>
              </w:rPr>
              <w:t xml:space="preserve">. </w:t>
            </w:r>
            <w:r w:rsidRPr="00D67AF6">
              <w:rPr>
                <w:sz w:val="18"/>
              </w:rPr>
              <w:t>2001</w:t>
            </w:r>
          </w:p>
        </w:tc>
      </w:tr>
      <w:tr w:rsidR="00207179" w:rsidRPr="00D67AF6" w:rsidTr="002571DD">
        <w:tc>
          <w:tcPr>
            <w:tcW w:w="540" w:type="dxa"/>
          </w:tcPr>
          <w:p w:rsidR="00207179" w:rsidRPr="00D67AF6" w:rsidRDefault="00207179" w:rsidP="002571DD">
            <w:pPr>
              <w:numPr>
                <w:ilvl w:val="0"/>
                <w:numId w:val="5"/>
              </w:numPr>
              <w:ind w:left="0" w:firstLine="0"/>
              <w:rPr>
                <w:sz w:val="18"/>
              </w:rPr>
            </w:pPr>
          </w:p>
        </w:tc>
        <w:tc>
          <w:tcPr>
            <w:tcW w:w="900" w:type="dxa"/>
          </w:tcPr>
          <w:p w:rsidR="00207179" w:rsidRPr="00D67AF6" w:rsidRDefault="00207179" w:rsidP="00207179">
            <w:pPr>
              <w:rPr>
                <w:sz w:val="18"/>
              </w:rPr>
            </w:pPr>
            <w:r w:rsidRPr="006942BC">
              <w:rPr>
                <w:sz w:val="18"/>
                <w:szCs w:val="18"/>
              </w:rPr>
              <w:t>274/2003</w:t>
            </w:r>
          </w:p>
        </w:tc>
        <w:tc>
          <w:tcPr>
            <w:tcW w:w="12960" w:type="dxa"/>
          </w:tcPr>
          <w:p w:rsidR="00207179" w:rsidRPr="00D67AF6" w:rsidRDefault="00207179" w:rsidP="002571DD">
            <w:pPr>
              <w:rPr>
                <w:sz w:val="18"/>
              </w:rPr>
            </w:pPr>
            <w:r>
              <w:rPr>
                <w:sz w:val="18"/>
              </w:rPr>
              <w:t>Zákon, k</w:t>
            </w:r>
            <w:r w:rsidRPr="00207179">
              <w:rPr>
                <w:sz w:val="18"/>
              </w:rPr>
              <w:t>terým se mění některé zákony na úseku ochrany veřejného zdraví</w:t>
            </w:r>
          </w:p>
        </w:tc>
        <w:tc>
          <w:tcPr>
            <w:tcW w:w="1440" w:type="dxa"/>
          </w:tcPr>
          <w:p w:rsidR="00207179" w:rsidRPr="00D67AF6" w:rsidRDefault="00207179" w:rsidP="002571DD">
            <w:pPr>
              <w:rPr>
                <w:sz w:val="18"/>
              </w:rPr>
            </w:pPr>
            <w:r>
              <w:rPr>
                <w:sz w:val="18"/>
              </w:rPr>
              <w:t>1.</w:t>
            </w:r>
            <w:r w:rsidR="00CF7955">
              <w:rPr>
                <w:sz w:val="18"/>
              </w:rPr>
              <w:t xml:space="preserve"> </w:t>
            </w:r>
            <w:r>
              <w:rPr>
                <w:sz w:val="18"/>
              </w:rPr>
              <w:t>10.</w:t>
            </w:r>
            <w:r w:rsidR="00CF7955">
              <w:rPr>
                <w:sz w:val="18"/>
              </w:rPr>
              <w:t xml:space="preserve"> </w:t>
            </w:r>
            <w:r>
              <w:rPr>
                <w:sz w:val="18"/>
              </w:rPr>
              <w:t>2003</w:t>
            </w:r>
          </w:p>
        </w:tc>
      </w:tr>
      <w:tr w:rsidR="004F7156" w:rsidRPr="00D67AF6" w:rsidTr="002571DD">
        <w:tc>
          <w:tcPr>
            <w:tcW w:w="540" w:type="dxa"/>
          </w:tcPr>
          <w:p w:rsidR="004F7156" w:rsidRPr="00D67AF6" w:rsidRDefault="004F7156" w:rsidP="002571DD">
            <w:pPr>
              <w:numPr>
                <w:ilvl w:val="0"/>
                <w:numId w:val="5"/>
              </w:numPr>
              <w:ind w:left="0" w:firstLine="0"/>
              <w:rPr>
                <w:sz w:val="18"/>
              </w:rPr>
            </w:pPr>
          </w:p>
        </w:tc>
        <w:tc>
          <w:tcPr>
            <w:tcW w:w="900" w:type="dxa"/>
          </w:tcPr>
          <w:p w:rsidR="004F7156" w:rsidRDefault="004F7156" w:rsidP="00207179">
            <w:pPr>
              <w:rPr>
                <w:sz w:val="18"/>
              </w:rPr>
            </w:pPr>
            <w:r>
              <w:rPr>
                <w:sz w:val="18"/>
              </w:rPr>
              <w:t>263/2016</w:t>
            </w:r>
          </w:p>
        </w:tc>
        <w:tc>
          <w:tcPr>
            <w:tcW w:w="12960" w:type="dxa"/>
          </w:tcPr>
          <w:p w:rsidR="004F7156" w:rsidRDefault="004F7156" w:rsidP="00207179">
            <w:pPr>
              <w:rPr>
                <w:sz w:val="18"/>
              </w:rPr>
            </w:pPr>
            <w:r>
              <w:rPr>
                <w:sz w:val="18"/>
              </w:rPr>
              <w:t>Zákon č.</w:t>
            </w:r>
            <w:r w:rsidR="00795BE4">
              <w:rPr>
                <w:sz w:val="18"/>
              </w:rPr>
              <w:t xml:space="preserve"> </w:t>
            </w:r>
            <w:r>
              <w:rPr>
                <w:sz w:val="18"/>
              </w:rPr>
              <w:t>263/2016 Sb., atomový zákon</w:t>
            </w:r>
          </w:p>
        </w:tc>
        <w:tc>
          <w:tcPr>
            <w:tcW w:w="1440" w:type="dxa"/>
          </w:tcPr>
          <w:p w:rsidR="004F7156" w:rsidRPr="00D67AF6" w:rsidRDefault="004F7156" w:rsidP="002571DD">
            <w:pPr>
              <w:rPr>
                <w:sz w:val="18"/>
              </w:rPr>
            </w:pPr>
            <w:r>
              <w:rPr>
                <w:sz w:val="18"/>
              </w:rPr>
              <w:t>1.</w:t>
            </w:r>
            <w:r w:rsidR="00CF7955">
              <w:rPr>
                <w:sz w:val="18"/>
              </w:rPr>
              <w:t xml:space="preserve"> </w:t>
            </w:r>
            <w:r>
              <w:rPr>
                <w:sz w:val="18"/>
              </w:rPr>
              <w:t>1.</w:t>
            </w:r>
            <w:r w:rsidR="00CF7955">
              <w:rPr>
                <w:sz w:val="18"/>
              </w:rPr>
              <w:t xml:space="preserve"> </w:t>
            </w:r>
            <w:r>
              <w:rPr>
                <w:sz w:val="18"/>
              </w:rPr>
              <w:t>2017</w:t>
            </w:r>
          </w:p>
        </w:tc>
      </w:tr>
      <w:tr w:rsidR="00872F68" w:rsidRPr="00D67AF6" w:rsidTr="002571DD">
        <w:tc>
          <w:tcPr>
            <w:tcW w:w="540" w:type="dxa"/>
          </w:tcPr>
          <w:p w:rsidR="00872F68" w:rsidRPr="00D67AF6" w:rsidRDefault="00872F68" w:rsidP="002571DD">
            <w:pPr>
              <w:numPr>
                <w:ilvl w:val="0"/>
                <w:numId w:val="5"/>
              </w:numPr>
              <w:ind w:left="0" w:firstLine="0"/>
              <w:rPr>
                <w:sz w:val="18"/>
              </w:rPr>
            </w:pPr>
          </w:p>
        </w:tc>
        <w:tc>
          <w:tcPr>
            <w:tcW w:w="900" w:type="dxa"/>
          </w:tcPr>
          <w:p w:rsidR="00872F68" w:rsidRDefault="00872F68" w:rsidP="00375868">
            <w:pPr>
              <w:rPr>
                <w:sz w:val="18"/>
                <w:szCs w:val="18"/>
              </w:rPr>
            </w:pPr>
            <w:r>
              <w:rPr>
                <w:sz w:val="18"/>
                <w:szCs w:val="18"/>
              </w:rPr>
              <w:t>362/2016</w:t>
            </w:r>
          </w:p>
        </w:tc>
        <w:tc>
          <w:tcPr>
            <w:tcW w:w="12960" w:type="dxa"/>
          </w:tcPr>
          <w:p w:rsidR="00872F68" w:rsidRPr="001F77F3" w:rsidRDefault="00872F68" w:rsidP="00787F72">
            <w:pPr>
              <w:rPr>
                <w:sz w:val="18"/>
                <w:szCs w:val="18"/>
              </w:rPr>
            </w:pPr>
            <w:r w:rsidRPr="00CC33FF">
              <w:rPr>
                <w:sz w:val="18"/>
                <w:szCs w:val="18"/>
              </w:rPr>
              <w:t xml:space="preserve">Vyhláška č. </w:t>
            </w:r>
            <w:r>
              <w:rPr>
                <w:sz w:val="18"/>
                <w:szCs w:val="18"/>
              </w:rPr>
              <w:t>362</w:t>
            </w:r>
            <w:r w:rsidRPr="00CC33FF">
              <w:rPr>
                <w:sz w:val="18"/>
                <w:szCs w:val="18"/>
              </w:rPr>
              <w:t>/2016 Sb.</w:t>
            </w:r>
            <w:r w:rsidR="00CF7955">
              <w:rPr>
                <w:sz w:val="18"/>
                <w:szCs w:val="18"/>
              </w:rPr>
              <w:t>,</w:t>
            </w:r>
            <w:r w:rsidRPr="00CC33FF">
              <w:rPr>
                <w:sz w:val="18"/>
                <w:szCs w:val="18"/>
              </w:rPr>
              <w:t xml:space="preserve"> o podmínkách poskytnutí dotace ze státního rozpočtu v některých existujících expozičních situacích</w:t>
            </w:r>
          </w:p>
        </w:tc>
        <w:tc>
          <w:tcPr>
            <w:tcW w:w="1440" w:type="dxa"/>
          </w:tcPr>
          <w:p w:rsidR="00872F68" w:rsidRPr="001F77F3" w:rsidRDefault="00872F68" w:rsidP="00375868">
            <w:pPr>
              <w:rPr>
                <w:sz w:val="18"/>
                <w:szCs w:val="18"/>
              </w:rPr>
            </w:pPr>
            <w:r>
              <w:rPr>
                <w:sz w:val="18"/>
                <w:szCs w:val="18"/>
              </w:rPr>
              <w:t xml:space="preserve">1. </w:t>
            </w:r>
            <w:r w:rsidRPr="00CC33FF">
              <w:rPr>
                <w:sz w:val="18"/>
                <w:szCs w:val="18"/>
              </w:rPr>
              <w:t>1. 2017</w:t>
            </w:r>
          </w:p>
        </w:tc>
      </w:tr>
      <w:tr w:rsidR="00B42E45" w:rsidRPr="00D67AF6" w:rsidTr="002571DD">
        <w:tc>
          <w:tcPr>
            <w:tcW w:w="540" w:type="dxa"/>
          </w:tcPr>
          <w:p w:rsidR="00B42E45" w:rsidRPr="00D67AF6" w:rsidRDefault="00B42E45" w:rsidP="002571DD">
            <w:pPr>
              <w:numPr>
                <w:ilvl w:val="0"/>
                <w:numId w:val="5"/>
              </w:numPr>
              <w:ind w:left="0" w:firstLine="0"/>
              <w:rPr>
                <w:sz w:val="18"/>
              </w:rPr>
            </w:pPr>
          </w:p>
        </w:tc>
        <w:tc>
          <w:tcPr>
            <w:tcW w:w="900" w:type="dxa"/>
          </w:tcPr>
          <w:p w:rsidR="00B42E45" w:rsidRDefault="00B42E45" w:rsidP="00375868">
            <w:pPr>
              <w:rPr>
                <w:sz w:val="18"/>
                <w:szCs w:val="18"/>
              </w:rPr>
            </w:pPr>
            <w:r>
              <w:rPr>
                <w:sz w:val="18"/>
                <w:szCs w:val="18"/>
              </w:rPr>
              <w:t>422/2016</w:t>
            </w:r>
          </w:p>
        </w:tc>
        <w:tc>
          <w:tcPr>
            <w:tcW w:w="12960" w:type="dxa"/>
          </w:tcPr>
          <w:p w:rsidR="00B42E45" w:rsidRPr="00CC33FF" w:rsidRDefault="00B42E45" w:rsidP="00787F72">
            <w:pPr>
              <w:rPr>
                <w:sz w:val="18"/>
                <w:szCs w:val="18"/>
              </w:rPr>
            </w:pPr>
            <w:r w:rsidRPr="00B42E45">
              <w:rPr>
                <w:sz w:val="18"/>
                <w:szCs w:val="18"/>
              </w:rPr>
              <w:t xml:space="preserve">Vyhláška č. </w:t>
            </w:r>
            <w:r>
              <w:rPr>
                <w:sz w:val="18"/>
                <w:szCs w:val="18"/>
              </w:rPr>
              <w:t>42</w:t>
            </w:r>
            <w:r w:rsidRPr="00B42E45">
              <w:rPr>
                <w:sz w:val="18"/>
                <w:szCs w:val="18"/>
              </w:rPr>
              <w:t>2/2016 Sb</w:t>
            </w:r>
            <w:r>
              <w:rPr>
                <w:sz w:val="18"/>
                <w:szCs w:val="18"/>
              </w:rPr>
              <w:t>.</w:t>
            </w:r>
            <w:r w:rsidR="005B02EC">
              <w:rPr>
                <w:sz w:val="18"/>
                <w:szCs w:val="18"/>
              </w:rPr>
              <w:t>,</w:t>
            </w:r>
            <w:r>
              <w:t xml:space="preserve"> </w:t>
            </w:r>
            <w:r w:rsidRPr="00B42E45">
              <w:rPr>
                <w:sz w:val="18"/>
                <w:szCs w:val="18"/>
              </w:rPr>
              <w:t>o radiační ochraně a zabezpečení radionuklidového zdroje</w:t>
            </w:r>
          </w:p>
        </w:tc>
        <w:tc>
          <w:tcPr>
            <w:tcW w:w="1440" w:type="dxa"/>
          </w:tcPr>
          <w:p w:rsidR="00B42E45" w:rsidRDefault="00B42E45" w:rsidP="00375868">
            <w:pPr>
              <w:rPr>
                <w:sz w:val="18"/>
                <w:szCs w:val="18"/>
              </w:rPr>
            </w:pPr>
            <w:r w:rsidRPr="00B42E45">
              <w:rPr>
                <w:sz w:val="18"/>
                <w:szCs w:val="18"/>
              </w:rPr>
              <w:t>1. 1. 2017</w:t>
            </w:r>
          </w:p>
        </w:tc>
      </w:tr>
      <w:tr w:rsidR="00787F72" w:rsidRPr="00D67AF6" w:rsidTr="002571DD">
        <w:tc>
          <w:tcPr>
            <w:tcW w:w="540" w:type="dxa"/>
          </w:tcPr>
          <w:p w:rsidR="00787F72" w:rsidRPr="00D67AF6" w:rsidRDefault="00787F72" w:rsidP="002571DD">
            <w:pPr>
              <w:numPr>
                <w:ilvl w:val="0"/>
                <w:numId w:val="5"/>
              </w:numPr>
              <w:ind w:left="0" w:firstLine="0"/>
              <w:rPr>
                <w:sz w:val="18"/>
              </w:rPr>
            </w:pPr>
          </w:p>
        </w:tc>
        <w:tc>
          <w:tcPr>
            <w:tcW w:w="900" w:type="dxa"/>
          </w:tcPr>
          <w:p w:rsidR="00787F72" w:rsidRDefault="00787F72" w:rsidP="00375868">
            <w:pPr>
              <w:rPr>
                <w:sz w:val="18"/>
                <w:szCs w:val="18"/>
              </w:rPr>
            </w:pPr>
            <w:r>
              <w:rPr>
                <w:sz w:val="18"/>
                <w:szCs w:val="18"/>
              </w:rPr>
              <w:t>401/2015</w:t>
            </w:r>
          </w:p>
        </w:tc>
        <w:tc>
          <w:tcPr>
            <w:tcW w:w="12960" w:type="dxa"/>
          </w:tcPr>
          <w:p w:rsidR="00787F72" w:rsidRPr="00B42E45" w:rsidRDefault="00787F72" w:rsidP="005B02EC">
            <w:pPr>
              <w:rPr>
                <w:sz w:val="18"/>
                <w:szCs w:val="18"/>
              </w:rPr>
            </w:pPr>
            <w:r w:rsidRPr="00787F72">
              <w:rPr>
                <w:sz w:val="18"/>
                <w:szCs w:val="18"/>
              </w:rPr>
              <w:t xml:space="preserve">Nařízení </w:t>
            </w:r>
            <w:r w:rsidR="005B02EC">
              <w:rPr>
                <w:sz w:val="18"/>
                <w:szCs w:val="18"/>
              </w:rPr>
              <w:t>vlády 401/2015,</w:t>
            </w:r>
            <w:r w:rsidRPr="00787F72">
              <w:rPr>
                <w:sz w:val="18"/>
                <w:szCs w:val="18"/>
              </w:rPr>
              <w:t xml:space="preserve"> o ukazatelích a hodnotách přípustného znečištění povrchových vod a odpadních vod, náležitostech povolení k vypouštění odpadních vod do vod povrchových a do kanalizací a o citlivých oblastech</w:t>
            </w:r>
          </w:p>
        </w:tc>
        <w:tc>
          <w:tcPr>
            <w:tcW w:w="1440" w:type="dxa"/>
          </w:tcPr>
          <w:p w:rsidR="00787F72" w:rsidRPr="00B42E45" w:rsidRDefault="006017FA" w:rsidP="00375868">
            <w:pPr>
              <w:rPr>
                <w:sz w:val="18"/>
                <w:szCs w:val="18"/>
              </w:rPr>
            </w:pPr>
            <w:r>
              <w:rPr>
                <w:sz w:val="18"/>
                <w:szCs w:val="18"/>
              </w:rPr>
              <w:t>1. 1. 2016</w:t>
            </w:r>
          </w:p>
        </w:tc>
      </w:tr>
    </w:tbl>
    <w:p w:rsidR="00852DA3" w:rsidRDefault="00852DA3">
      <w:pPr>
        <w:rPr>
          <w:sz w:val="18"/>
        </w:rPr>
      </w:pPr>
    </w:p>
    <w:p w:rsidR="00A239D0" w:rsidRDefault="00A239D0">
      <w:pPr>
        <w:rPr>
          <w:sz w:val="18"/>
        </w:rPr>
      </w:pPr>
    </w:p>
    <w:p w:rsidR="00852DA3" w:rsidRDefault="00852DA3">
      <w:pPr>
        <w:ind w:left="-900"/>
        <w:rPr>
          <w:b/>
          <w:bCs/>
          <w:sz w:val="18"/>
        </w:rPr>
      </w:pPr>
      <w:r>
        <w:rPr>
          <w:b/>
          <w:bCs/>
          <w:sz w:val="18"/>
        </w:rPr>
        <w:t>2. Seznam návrhů p</w:t>
      </w:r>
      <w:r w:rsidR="003073BA">
        <w:rPr>
          <w:b/>
          <w:bCs/>
          <w:sz w:val="18"/>
        </w:rPr>
        <w:t>ř</w:t>
      </w:r>
      <w:r>
        <w:rPr>
          <w:b/>
          <w:bCs/>
          <w:sz w:val="18"/>
        </w:rPr>
        <w:t>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
        <w:gridCol w:w="910"/>
        <w:gridCol w:w="1092"/>
        <w:gridCol w:w="8921"/>
        <w:gridCol w:w="1457"/>
        <w:gridCol w:w="1457"/>
        <w:gridCol w:w="1457"/>
      </w:tblGrid>
      <w:tr w:rsidR="00852DA3">
        <w:tc>
          <w:tcPr>
            <w:tcW w:w="546" w:type="dxa"/>
          </w:tcPr>
          <w:p w:rsidR="00852DA3" w:rsidRDefault="00852DA3">
            <w:pPr>
              <w:spacing w:before="60" w:after="60"/>
              <w:jc w:val="center"/>
              <w:rPr>
                <w:sz w:val="16"/>
              </w:rPr>
            </w:pPr>
            <w:proofErr w:type="spellStart"/>
            <w:proofErr w:type="gramStart"/>
            <w:r>
              <w:rPr>
                <w:sz w:val="16"/>
              </w:rPr>
              <w:t>Poř.č</w:t>
            </w:r>
            <w:proofErr w:type="spellEnd"/>
            <w:r>
              <w:rPr>
                <w:sz w:val="16"/>
              </w:rPr>
              <w:t>.</w:t>
            </w:r>
            <w:proofErr w:type="gramEnd"/>
          </w:p>
        </w:tc>
        <w:tc>
          <w:tcPr>
            <w:tcW w:w="910" w:type="dxa"/>
          </w:tcPr>
          <w:p w:rsidR="00852DA3" w:rsidRDefault="00852DA3">
            <w:pPr>
              <w:spacing w:before="60" w:after="60"/>
              <w:jc w:val="center"/>
              <w:rPr>
                <w:sz w:val="16"/>
              </w:rPr>
            </w:pPr>
            <w:r>
              <w:rPr>
                <w:sz w:val="16"/>
              </w:rPr>
              <w:t>Číslo ID</w:t>
            </w:r>
          </w:p>
        </w:tc>
        <w:tc>
          <w:tcPr>
            <w:tcW w:w="1092" w:type="dxa"/>
          </w:tcPr>
          <w:p w:rsidR="00852DA3" w:rsidRDefault="00852DA3">
            <w:pPr>
              <w:spacing w:before="60" w:after="60"/>
              <w:jc w:val="center"/>
              <w:rPr>
                <w:sz w:val="16"/>
              </w:rPr>
            </w:pPr>
            <w:r>
              <w:rPr>
                <w:sz w:val="16"/>
              </w:rPr>
              <w:t>Předkladatel</w:t>
            </w:r>
          </w:p>
        </w:tc>
        <w:tc>
          <w:tcPr>
            <w:tcW w:w="8921" w:type="dxa"/>
          </w:tcPr>
          <w:p w:rsidR="00852DA3" w:rsidRDefault="00852DA3">
            <w:pPr>
              <w:spacing w:before="60" w:after="60"/>
              <w:jc w:val="center"/>
              <w:rPr>
                <w:sz w:val="16"/>
              </w:rPr>
            </w:pPr>
            <w:r>
              <w:rPr>
                <w:sz w:val="16"/>
              </w:rPr>
              <w:t>Název návrhu předpisu</w:t>
            </w:r>
          </w:p>
        </w:tc>
        <w:tc>
          <w:tcPr>
            <w:tcW w:w="1457" w:type="dxa"/>
          </w:tcPr>
          <w:p w:rsidR="00852DA3" w:rsidRDefault="00852DA3">
            <w:pPr>
              <w:spacing w:before="60" w:after="60"/>
              <w:jc w:val="center"/>
              <w:rPr>
                <w:sz w:val="16"/>
              </w:rPr>
            </w:pPr>
            <w:r>
              <w:rPr>
                <w:sz w:val="16"/>
              </w:rPr>
              <w:t>Předpokládané datum zahájení přípravy / stav přípravy</w:t>
            </w:r>
          </w:p>
        </w:tc>
        <w:tc>
          <w:tcPr>
            <w:tcW w:w="1457" w:type="dxa"/>
          </w:tcPr>
          <w:p w:rsidR="00852DA3" w:rsidRDefault="00852DA3">
            <w:pPr>
              <w:spacing w:before="60" w:after="60"/>
              <w:jc w:val="center"/>
              <w:rPr>
                <w:sz w:val="16"/>
              </w:rPr>
            </w:pPr>
            <w:r>
              <w:rPr>
                <w:sz w:val="16"/>
              </w:rPr>
              <w:t xml:space="preserve">Předpokládané datum předložení vládě </w:t>
            </w:r>
          </w:p>
        </w:tc>
        <w:tc>
          <w:tcPr>
            <w:tcW w:w="1457" w:type="dxa"/>
          </w:tcPr>
          <w:p w:rsidR="00852DA3" w:rsidRDefault="00852DA3">
            <w:pPr>
              <w:spacing w:before="60" w:after="60"/>
              <w:jc w:val="center"/>
              <w:rPr>
                <w:sz w:val="16"/>
              </w:rPr>
            </w:pPr>
            <w:r>
              <w:rPr>
                <w:sz w:val="16"/>
              </w:rPr>
              <w:t>Předpokládané datum nabytí účinnosti</w:t>
            </w:r>
          </w:p>
        </w:tc>
      </w:tr>
      <w:tr w:rsidR="00852DA3">
        <w:tc>
          <w:tcPr>
            <w:tcW w:w="546" w:type="dxa"/>
          </w:tcPr>
          <w:p w:rsidR="00852DA3" w:rsidRDefault="00852DA3">
            <w:pPr>
              <w:numPr>
                <w:ilvl w:val="0"/>
                <w:numId w:val="4"/>
              </w:numPr>
              <w:ind w:left="0" w:firstLine="0"/>
              <w:rPr>
                <w:sz w:val="18"/>
              </w:rPr>
            </w:pPr>
          </w:p>
        </w:tc>
        <w:tc>
          <w:tcPr>
            <w:tcW w:w="910" w:type="dxa"/>
          </w:tcPr>
          <w:p w:rsidR="00852DA3" w:rsidRDefault="00E34C40">
            <w:pPr>
              <w:rPr>
                <w:sz w:val="18"/>
              </w:rPr>
            </w:pPr>
            <w:r>
              <w:rPr>
                <w:sz w:val="18"/>
              </w:rPr>
              <w:t>11382</w:t>
            </w:r>
          </w:p>
        </w:tc>
        <w:tc>
          <w:tcPr>
            <w:tcW w:w="1092" w:type="dxa"/>
          </w:tcPr>
          <w:p w:rsidR="00852DA3" w:rsidRDefault="00E34C40">
            <w:pPr>
              <w:rPr>
                <w:sz w:val="18"/>
              </w:rPr>
            </w:pPr>
            <w:r>
              <w:rPr>
                <w:sz w:val="18"/>
              </w:rPr>
              <w:t>SÚJB</w:t>
            </w:r>
          </w:p>
        </w:tc>
        <w:tc>
          <w:tcPr>
            <w:tcW w:w="8921" w:type="dxa"/>
          </w:tcPr>
          <w:p w:rsidR="00852DA3" w:rsidRDefault="00E34C40">
            <w:pPr>
              <w:rPr>
                <w:sz w:val="18"/>
              </w:rPr>
            </w:pPr>
            <w:r w:rsidRPr="00E34C40">
              <w:rPr>
                <w:sz w:val="18"/>
              </w:rPr>
              <w:t>Návrh zákona, kterým se mění zákon č. 263/2016 Sb., atomový zákon, ve znění pozdějších předpisů</w:t>
            </w:r>
          </w:p>
        </w:tc>
        <w:tc>
          <w:tcPr>
            <w:tcW w:w="1457" w:type="dxa"/>
          </w:tcPr>
          <w:p w:rsidR="00852DA3" w:rsidRDefault="00E34C40">
            <w:pPr>
              <w:rPr>
                <w:sz w:val="18"/>
              </w:rPr>
            </w:pPr>
            <w:proofErr w:type="gramStart"/>
            <w:r>
              <w:rPr>
                <w:sz w:val="18"/>
              </w:rPr>
              <w:t>01.09.2022</w:t>
            </w:r>
            <w:proofErr w:type="gramEnd"/>
          </w:p>
        </w:tc>
        <w:tc>
          <w:tcPr>
            <w:tcW w:w="1457" w:type="dxa"/>
          </w:tcPr>
          <w:p w:rsidR="00852DA3" w:rsidRDefault="00E34C40">
            <w:pPr>
              <w:rPr>
                <w:sz w:val="18"/>
              </w:rPr>
            </w:pPr>
            <w:proofErr w:type="gramStart"/>
            <w:r>
              <w:rPr>
                <w:sz w:val="18"/>
              </w:rPr>
              <w:t>01.01.2024</w:t>
            </w:r>
            <w:proofErr w:type="gramEnd"/>
          </w:p>
        </w:tc>
        <w:tc>
          <w:tcPr>
            <w:tcW w:w="1457" w:type="dxa"/>
          </w:tcPr>
          <w:p w:rsidR="00852DA3" w:rsidRDefault="00E34C40">
            <w:pPr>
              <w:rPr>
                <w:sz w:val="18"/>
              </w:rPr>
            </w:pPr>
            <w:proofErr w:type="gramStart"/>
            <w:r>
              <w:rPr>
                <w:sz w:val="18"/>
              </w:rPr>
              <w:t>01.01.2025</w:t>
            </w:r>
            <w:proofErr w:type="gramEnd"/>
          </w:p>
        </w:tc>
      </w:tr>
      <w:tr w:rsidR="00852DA3">
        <w:tc>
          <w:tcPr>
            <w:tcW w:w="546" w:type="dxa"/>
          </w:tcPr>
          <w:p w:rsidR="00852DA3" w:rsidRDefault="00852DA3">
            <w:pPr>
              <w:numPr>
                <w:ilvl w:val="0"/>
                <w:numId w:val="4"/>
              </w:numPr>
              <w:ind w:left="0" w:firstLine="0"/>
              <w:rPr>
                <w:sz w:val="18"/>
              </w:rPr>
            </w:pPr>
          </w:p>
        </w:tc>
        <w:tc>
          <w:tcPr>
            <w:tcW w:w="910" w:type="dxa"/>
          </w:tcPr>
          <w:p w:rsidR="00852DA3" w:rsidRDefault="00852DA3">
            <w:pPr>
              <w:rPr>
                <w:sz w:val="18"/>
              </w:rPr>
            </w:pPr>
          </w:p>
        </w:tc>
        <w:tc>
          <w:tcPr>
            <w:tcW w:w="1092" w:type="dxa"/>
          </w:tcPr>
          <w:p w:rsidR="00852DA3" w:rsidRDefault="00852DA3">
            <w:pPr>
              <w:rPr>
                <w:sz w:val="18"/>
              </w:rPr>
            </w:pPr>
          </w:p>
        </w:tc>
        <w:tc>
          <w:tcPr>
            <w:tcW w:w="8921" w:type="dxa"/>
          </w:tcPr>
          <w:p w:rsidR="00852DA3" w:rsidRDefault="00852DA3">
            <w:pPr>
              <w:rPr>
                <w:sz w:val="18"/>
              </w:rPr>
            </w:pPr>
          </w:p>
        </w:tc>
        <w:tc>
          <w:tcPr>
            <w:tcW w:w="1457" w:type="dxa"/>
          </w:tcPr>
          <w:p w:rsidR="00852DA3" w:rsidRDefault="00852DA3">
            <w:pPr>
              <w:rPr>
                <w:sz w:val="18"/>
              </w:rPr>
            </w:pPr>
          </w:p>
        </w:tc>
        <w:tc>
          <w:tcPr>
            <w:tcW w:w="1457" w:type="dxa"/>
          </w:tcPr>
          <w:p w:rsidR="00852DA3" w:rsidRDefault="00852DA3">
            <w:pPr>
              <w:rPr>
                <w:sz w:val="18"/>
              </w:rPr>
            </w:pPr>
          </w:p>
        </w:tc>
        <w:tc>
          <w:tcPr>
            <w:tcW w:w="1457" w:type="dxa"/>
          </w:tcPr>
          <w:p w:rsidR="00852DA3" w:rsidRDefault="00852DA3">
            <w:pPr>
              <w:rPr>
                <w:sz w:val="18"/>
              </w:rPr>
            </w:pPr>
          </w:p>
        </w:tc>
      </w:tr>
      <w:tr w:rsidR="00852DA3">
        <w:tc>
          <w:tcPr>
            <w:tcW w:w="546" w:type="dxa"/>
          </w:tcPr>
          <w:p w:rsidR="00852DA3" w:rsidRDefault="00852DA3">
            <w:pPr>
              <w:numPr>
                <w:ilvl w:val="0"/>
                <w:numId w:val="4"/>
              </w:numPr>
              <w:ind w:left="0" w:firstLine="0"/>
              <w:rPr>
                <w:sz w:val="18"/>
              </w:rPr>
            </w:pPr>
          </w:p>
        </w:tc>
        <w:tc>
          <w:tcPr>
            <w:tcW w:w="910" w:type="dxa"/>
          </w:tcPr>
          <w:p w:rsidR="00852DA3" w:rsidRDefault="00852DA3">
            <w:pPr>
              <w:rPr>
                <w:sz w:val="18"/>
              </w:rPr>
            </w:pPr>
          </w:p>
        </w:tc>
        <w:tc>
          <w:tcPr>
            <w:tcW w:w="1092" w:type="dxa"/>
          </w:tcPr>
          <w:p w:rsidR="00852DA3" w:rsidRDefault="00852DA3">
            <w:pPr>
              <w:rPr>
                <w:sz w:val="18"/>
              </w:rPr>
            </w:pPr>
          </w:p>
        </w:tc>
        <w:tc>
          <w:tcPr>
            <w:tcW w:w="8921" w:type="dxa"/>
          </w:tcPr>
          <w:p w:rsidR="00852DA3" w:rsidRDefault="00852DA3">
            <w:pPr>
              <w:rPr>
                <w:sz w:val="18"/>
              </w:rPr>
            </w:pPr>
          </w:p>
        </w:tc>
        <w:tc>
          <w:tcPr>
            <w:tcW w:w="1457" w:type="dxa"/>
          </w:tcPr>
          <w:p w:rsidR="00852DA3" w:rsidRDefault="00852DA3">
            <w:pPr>
              <w:rPr>
                <w:sz w:val="18"/>
              </w:rPr>
            </w:pPr>
          </w:p>
        </w:tc>
        <w:tc>
          <w:tcPr>
            <w:tcW w:w="1457" w:type="dxa"/>
          </w:tcPr>
          <w:p w:rsidR="00852DA3" w:rsidRDefault="00852DA3">
            <w:pPr>
              <w:rPr>
                <w:sz w:val="18"/>
              </w:rPr>
            </w:pPr>
          </w:p>
        </w:tc>
        <w:tc>
          <w:tcPr>
            <w:tcW w:w="1457" w:type="dxa"/>
          </w:tcPr>
          <w:p w:rsidR="00852DA3" w:rsidRDefault="00852DA3">
            <w:pPr>
              <w:rPr>
                <w:sz w:val="18"/>
              </w:rPr>
            </w:pPr>
          </w:p>
        </w:tc>
      </w:tr>
      <w:tr w:rsidR="00852DA3">
        <w:tc>
          <w:tcPr>
            <w:tcW w:w="546" w:type="dxa"/>
          </w:tcPr>
          <w:p w:rsidR="00852DA3" w:rsidRDefault="00852DA3">
            <w:pPr>
              <w:numPr>
                <w:ilvl w:val="0"/>
                <w:numId w:val="4"/>
              </w:numPr>
              <w:ind w:left="0" w:firstLine="0"/>
              <w:rPr>
                <w:sz w:val="18"/>
              </w:rPr>
            </w:pPr>
          </w:p>
        </w:tc>
        <w:tc>
          <w:tcPr>
            <w:tcW w:w="910" w:type="dxa"/>
          </w:tcPr>
          <w:p w:rsidR="00852DA3" w:rsidRDefault="00852DA3">
            <w:pPr>
              <w:rPr>
                <w:sz w:val="18"/>
              </w:rPr>
            </w:pPr>
          </w:p>
        </w:tc>
        <w:tc>
          <w:tcPr>
            <w:tcW w:w="1092" w:type="dxa"/>
          </w:tcPr>
          <w:p w:rsidR="00852DA3" w:rsidRDefault="00852DA3">
            <w:pPr>
              <w:rPr>
                <w:sz w:val="18"/>
              </w:rPr>
            </w:pPr>
          </w:p>
        </w:tc>
        <w:tc>
          <w:tcPr>
            <w:tcW w:w="8921" w:type="dxa"/>
          </w:tcPr>
          <w:p w:rsidR="00852DA3" w:rsidRDefault="00852DA3">
            <w:pPr>
              <w:rPr>
                <w:sz w:val="18"/>
              </w:rPr>
            </w:pPr>
          </w:p>
        </w:tc>
        <w:tc>
          <w:tcPr>
            <w:tcW w:w="1457" w:type="dxa"/>
          </w:tcPr>
          <w:p w:rsidR="00852DA3" w:rsidRDefault="00852DA3">
            <w:pPr>
              <w:rPr>
                <w:sz w:val="18"/>
              </w:rPr>
            </w:pPr>
          </w:p>
        </w:tc>
        <w:tc>
          <w:tcPr>
            <w:tcW w:w="1457" w:type="dxa"/>
          </w:tcPr>
          <w:p w:rsidR="00852DA3" w:rsidRDefault="00852DA3">
            <w:pPr>
              <w:rPr>
                <w:sz w:val="18"/>
              </w:rPr>
            </w:pPr>
          </w:p>
        </w:tc>
        <w:tc>
          <w:tcPr>
            <w:tcW w:w="1457" w:type="dxa"/>
          </w:tcPr>
          <w:p w:rsidR="00852DA3" w:rsidRDefault="00852DA3">
            <w:pPr>
              <w:rPr>
                <w:sz w:val="18"/>
              </w:rPr>
            </w:pPr>
          </w:p>
        </w:tc>
      </w:tr>
    </w:tbl>
    <w:p w:rsidR="00852DA3" w:rsidRDefault="00852DA3">
      <w:pPr>
        <w:rPr>
          <w:sz w:val="18"/>
        </w:rPr>
      </w:pPr>
    </w:p>
    <w:p w:rsidR="00852DA3" w:rsidRDefault="00852DA3">
      <w:pPr>
        <w:ind w:left="-900"/>
        <w:rPr>
          <w:b/>
          <w:bCs/>
          <w:sz w:val="18"/>
        </w:rPr>
      </w:pPr>
      <w:r>
        <w:rPr>
          <w:b/>
          <w:bCs/>
          <w:sz w:val="18"/>
        </w:rPr>
        <w:t xml:space="preserve">3. Poznámky </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5300"/>
      </w:tblGrid>
      <w:tr w:rsidR="00852DA3" w:rsidTr="00207179">
        <w:trPr>
          <w:trHeight w:val="267"/>
        </w:trPr>
        <w:tc>
          <w:tcPr>
            <w:tcW w:w="540" w:type="dxa"/>
          </w:tcPr>
          <w:p w:rsidR="00852DA3" w:rsidRDefault="00852DA3">
            <w:pPr>
              <w:jc w:val="center"/>
              <w:rPr>
                <w:sz w:val="16"/>
              </w:rPr>
            </w:pPr>
            <w:proofErr w:type="spellStart"/>
            <w:proofErr w:type="gramStart"/>
            <w:r>
              <w:rPr>
                <w:sz w:val="16"/>
              </w:rPr>
              <w:t>Poř.č</w:t>
            </w:r>
            <w:proofErr w:type="spellEnd"/>
            <w:r>
              <w:rPr>
                <w:sz w:val="16"/>
              </w:rPr>
              <w:t>.</w:t>
            </w:r>
            <w:proofErr w:type="gramEnd"/>
          </w:p>
        </w:tc>
        <w:tc>
          <w:tcPr>
            <w:tcW w:w="15300" w:type="dxa"/>
          </w:tcPr>
          <w:p w:rsidR="00852DA3" w:rsidRDefault="00852DA3">
            <w:pPr>
              <w:jc w:val="center"/>
              <w:rPr>
                <w:sz w:val="16"/>
              </w:rPr>
            </w:pPr>
            <w:r>
              <w:rPr>
                <w:sz w:val="16"/>
              </w:rPr>
              <w:t>Text poznámky</w:t>
            </w:r>
          </w:p>
        </w:tc>
      </w:tr>
      <w:tr w:rsidR="00852DA3">
        <w:tc>
          <w:tcPr>
            <w:tcW w:w="540" w:type="dxa"/>
          </w:tcPr>
          <w:p w:rsidR="00852DA3" w:rsidRDefault="00207179">
            <w:pPr>
              <w:jc w:val="center"/>
              <w:rPr>
                <w:sz w:val="18"/>
              </w:rPr>
            </w:pPr>
            <w:r>
              <w:rPr>
                <w:sz w:val="18"/>
              </w:rPr>
              <w:t>1</w:t>
            </w:r>
          </w:p>
        </w:tc>
        <w:tc>
          <w:tcPr>
            <w:tcW w:w="15300" w:type="dxa"/>
          </w:tcPr>
          <w:p w:rsidR="00852DA3" w:rsidRPr="006017FA" w:rsidRDefault="00852DA3" w:rsidP="004F7156">
            <w:pPr>
              <w:jc w:val="both"/>
              <w:rPr>
                <w:sz w:val="18"/>
              </w:rPr>
            </w:pPr>
          </w:p>
        </w:tc>
      </w:tr>
      <w:tr w:rsidR="00852DA3">
        <w:tc>
          <w:tcPr>
            <w:tcW w:w="540" w:type="dxa"/>
          </w:tcPr>
          <w:p w:rsidR="00852DA3" w:rsidRDefault="00207179">
            <w:pPr>
              <w:jc w:val="center"/>
              <w:rPr>
                <w:sz w:val="18"/>
              </w:rPr>
            </w:pPr>
            <w:r>
              <w:rPr>
                <w:sz w:val="18"/>
              </w:rPr>
              <w:t>2.</w:t>
            </w:r>
          </w:p>
        </w:tc>
        <w:tc>
          <w:tcPr>
            <w:tcW w:w="15300" w:type="dxa"/>
          </w:tcPr>
          <w:p w:rsidR="00852DA3" w:rsidRDefault="00852DA3" w:rsidP="00207179">
            <w:pPr>
              <w:jc w:val="both"/>
              <w:rPr>
                <w:sz w:val="18"/>
              </w:rPr>
            </w:pPr>
          </w:p>
        </w:tc>
      </w:tr>
    </w:tbl>
    <w:p w:rsidR="00852DA3" w:rsidRDefault="00852DA3" w:rsidP="00C241BC">
      <w:pPr>
        <w:pStyle w:val="Zpat"/>
        <w:tabs>
          <w:tab w:val="clear" w:pos="4536"/>
          <w:tab w:val="clear" w:pos="9072"/>
        </w:tabs>
      </w:pPr>
    </w:p>
    <w:sectPr w:rsidR="00852DA3">
      <w:headerReference w:type="default" r:id="rId12"/>
      <w:footerReference w:type="default" r:id="rId13"/>
      <w:pgSz w:w="16838" w:h="11906" w:orient="landscape" w:code="9"/>
      <w:pgMar w:top="720" w:right="459" w:bottom="1134" w:left="1418" w:header="357"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B47" w:rsidRDefault="00B67B47">
      <w:r>
        <w:separator/>
      </w:r>
    </w:p>
  </w:endnote>
  <w:endnote w:type="continuationSeparator" w:id="0">
    <w:p w:rsidR="00B67B47" w:rsidRDefault="00B67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EUAlbertina">
    <w:altName w:val="Cambria"/>
    <w:panose1 w:val="00000000000000000000"/>
    <w:charset w:val="00"/>
    <w:family w:val="roman"/>
    <w:notTrueType/>
    <w:pitch w:val="default"/>
    <w:sig w:usb0="00000000" w:usb1="08070000" w:usb2="00000010" w:usb3="00000000" w:csb0="0002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B47" w:rsidRDefault="00B67B47">
    <w:pPr>
      <w:ind w:left="-900"/>
      <w:rPr>
        <w:sz w:val="16"/>
      </w:rPr>
    </w:pPr>
    <w:r>
      <w:rPr>
        <w:sz w:val="16"/>
      </w:rPr>
      <w:t xml:space="preserve">*/ použijte </w:t>
    </w:r>
    <w:proofErr w:type="gramStart"/>
    <w:r>
      <w:rPr>
        <w:sz w:val="16"/>
      </w:rPr>
      <w:t>zkratky : PT</w:t>
    </w:r>
    <w:proofErr w:type="gramEnd"/>
    <w:r>
      <w:rPr>
        <w:sz w:val="16"/>
      </w:rPr>
      <w:t xml:space="preserve">- plná transpozice, DT- dílčí transpozice, NT- netransponováno, PAD - plná adaptace, DAD - dílčí adaptace, NA - neadaptováno                                                        </w:t>
    </w:r>
    <w:r>
      <w:rPr>
        <w:rStyle w:val="slostrnky"/>
        <w:snapToGrid w:val="0"/>
        <w:sz w:val="18"/>
      </w:rPr>
      <w:fldChar w:fldCharType="begin"/>
    </w:r>
    <w:r>
      <w:rPr>
        <w:rStyle w:val="slostrnky"/>
        <w:snapToGrid w:val="0"/>
        <w:sz w:val="18"/>
      </w:rPr>
      <w:instrText xml:space="preserve"> FILENAME </w:instrText>
    </w:r>
    <w:r>
      <w:rPr>
        <w:rStyle w:val="slostrnky"/>
        <w:snapToGrid w:val="0"/>
        <w:sz w:val="18"/>
      </w:rPr>
      <w:fldChar w:fldCharType="separate"/>
    </w:r>
    <w:r>
      <w:rPr>
        <w:rStyle w:val="slostrnky"/>
        <w:noProof/>
        <w:snapToGrid w:val="0"/>
        <w:sz w:val="18"/>
      </w:rPr>
      <w:t>sablonaST leden 2014 v3</w:t>
    </w:r>
    <w:r>
      <w:rPr>
        <w:rStyle w:val="slostrnky"/>
        <w:snapToGrid w:val="0"/>
        <w:sz w:val="18"/>
      </w:rPr>
      <w:fldChar w:fldCharType="end"/>
    </w:r>
    <w:r>
      <w:rPr>
        <w:rStyle w:val="slostrnky"/>
        <w:snapToGrid w:val="0"/>
        <w:sz w:val="16"/>
      </w:rPr>
      <w:tab/>
      <w:t xml:space="preserve">                                    </w:t>
    </w:r>
    <w:r>
      <w:rPr>
        <w:rStyle w:val="slostrnky"/>
        <w:snapToGrid w:val="0"/>
        <w:sz w:val="18"/>
      </w:rPr>
      <w:t xml:space="preserve">str. </w:t>
    </w:r>
    <w:r>
      <w:rPr>
        <w:rStyle w:val="slostrnky"/>
        <w:sz w:val="18"/>
      </w:rPr>
      <w:fldChar w:fldCharType="begin"/>
    </w:r>
    <w:r>
      <w:rPr>
        <w:rStyle w:val="slostrnky"/>
        <w:sz w:val="18"/>
      </w:rPr>
      <w:instrText xml:space="preserve"> PAGE </w:instrText>
    </w:r>
    <w:r>
      <w:rPr>
        <w:rStyle w:val="slostrnky"/>
        <w:sz w:val="18"/>
      </w:rPr>
      <w:fldChar w:fldCharType="separate"/>
    </w:r>
    <w:r w:rsidR="0013127F">
      <w:rPr>
        <w:rStyle w:val="slostrnky"/>
        <w:noProof/>
        <w:sz w:val="18"/>
      </w:rPr>
      <w:t>28</w:t>
    </w:r>
    <w:r>
      <w:rPr>
        <w:rStyle w:val="slostrnky"/>
        <w:sz w:val="18"/>
      </w:rPr>
      <w:fldChar w:fldCharType="end"/>
    </w:r>
    <w:r>
      <w:rPr>
        <w:rStyle w:val="slostrnky"/>
        <w:sz w:val="18"/>
      </w:rPr>
      <w:t xml:space="preserve"> z </w:t>
    </w:r>
    <w:r>
      <w:rPr>
        <w:rStyle w:val="slostrnky"/>
        <w:sz w:val="18"/>
      </w:rPr>
      <w:fldChar w:fldCharType="begin"/>
    </w:r>
    <w:r>
      <w:rPr>
        <w:rStyle w:val="slostrnky"/>
        <w:sz w:val="18"/>
      </w:rPr>
      <w:instrText xml:space="preserve"> NUMPAGES </w:instrText>
    </w:r>
    <w:r>
      <w:rPr>
        <w:rStyle w:val="slostrnky"/>
        <w:sz w:val="18"/>
      </w:rPr>
      <w:fldChar w:fldCharType="separate"/>
    </w:r>
    <w:r w:rsidR="0013127F">
      <w:rPr>
        <w:rStyle w:val="slostrnky"/>
        <w:noProof/>
        <w:sz w:val="18"/>
      </w:rPr>
      <w:t>31</w:t>
    </w:r>
    <w:r>
      <w:rPr>
        <w:rStyle w:val="slostrnky"/>
        <w:sz w:val="18"/>
      </w:rPr>
      <w:fldChar w:fldCharType="end"/>
    </w:r>
    <w:r>
      <w:rPr>
        <w:rStyle w:val="slostrnky"/>
        <w:snapToGrid w:val="0"/>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B47" w:rsidRDefault="00B67B47">
      <w:r>
        <w:separator/>
      </w:r>
    </w:p>
  </w:footnote>
  <w:footnote w:type="continuationSeparator" w:id="0">
    <w:p w:rsidR="00B67B47" w:rsidRDefault="00B67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B47" w:rsidRDefault="00B67B47">
    <w:pPr>
      <w:pStyle w:val="Zhlav"/>
      <w:jc w:val="center"/>
      <w:rPr>
        <w:sz w:val="20"/>
      </w:rPr>
    </w:pPr>
    <w:r>
      <w:rPr>
        <w:sz w:val="20"/>
      </w:rPr>
      <w:t>Srovnávací tabulka</w:t>
    </w:r>
    <w:r>
      <w:rPr>
        <w:rStyle w:val="slostrnky"/>
        <w:snapToGrid w:val="0"/>
        <w:sz w:val="20"/>
      </w:rPr>
      <w:t xml:space="preserve"> pro posouzení implementace předpisu Evropské unie </w:t>
    </w:r>
    <w:r>
      <w:rPr>
        <w:rStyle w:val="slostrnky"/>
        <w:snapToGrid w:val="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F5319"/>
    <w:multiLevelType w:val="hybridMultilevel"/>
    <w:tmpl w:val="0DB2A3CA"/>
    <w:lvl w:ilvl="0" w:tplc="E3B2D56C">
      <w:start w:val="1"/>
      <w:numFmt w:val="decimal"/>
      <w:lvlText w:val="%1."/>
      <w:lvlJc w:val="left"/>
      <w:pPr>
        <w:tabs>
          <w:tab w:val="num" w:pos="720"/>
        </w:tabs>
        <w:ind w:left="720" w:hanging="360"/>
      </w:pPr>
      <w:rPr>
        <w:rFonts w:hint="default"/>
      </w:rPr>
    </w:lvl>
    <w:lvl w:ilvl="1" w:tplc="2058556E" w:tentative="1">
      <w:start w:val="1"/>
      <w:numFmt w:val="lowerLetter"/>
      <w:lvlText w:val="%2."/>
      <w:lvlJc w:val="left"/>
      <w:pPr>
        <w:tabs>
          <w:tab w:val="num" w:pos="1440"/>
        </w:tabs>
        <w:ind w:left="1440" w:hanging="360"/>
      </w:pPr>
    </w:lvl>
    <w:lvl w:ilvl="2" w:tplc="C3D0AA40" w:tentative="1">
      <w:start w:val="1"/>
      <w:numFmt w:val="lowerRoman"/>
      <w:lvlText w:val="%3."/>
      <w:lvlJc w:val="right"/>
      <w:pPr>
        <w:tabs>
          <w:tab w:val="num" w:pos="2160"/>
        </w:tabs>
        <w:ind w:left="2160" w:hanging="180"/>
      </w:pPr>
    </w:lvl>
    <w:lvl w:ilvl="3" w:tplc="09DA71F4" w:tentative="1">
      <w:start w:val="1"/>
      <w:numFmt w:val="decimal"/>
      <w:lvlText w:val="%4."/>
      <w:lvlJc w:val="left"/>
      <w:pPr>
        <w:tabs>
          <w:tab w:val="num" w:pos="2880"/>
        </w:tabs>
        <w:ind w:left="2880" w:hanging="360"/>
      </w:pPr>
    </w:lvl>
    <w:lvl w:ilvl="4" w:tplc="1172B6BC" w:tentative="1">
      <w:start w:val="1"/>
      <w:numFmt w:val="lowerLetter"/>
      <w:lvlText w:val="%5."/>
      <w:lvlJc w:val="left"/>
      <w:pPr>
        <w:tabs>
          <w:tab w:val="num" w:pos="3600"/>
        </w:tabs>
        <w:ind w:left="3600" w:hanging="360"/>
      </w:pPr>
    </w:lvl>
    <w:lvl w:ilvl="5" w:tplc="F7783812" w:tentative="1">
      <w:start w:val="1"/>
      <w:numFmt w:val="lowerRoman"/>
      <w:lvlText w:val="%6."/>
      <w:lvlJc w:val="right"/>
      <w:pPr>
        <w:tabs>
          <w:tab w:val="num" w:pos="4320"/>
        </w:tabs>
        <w:ind w:left="4320" w:hanging="180"/>
      </w:pPr>
    </w:lvl>
    <w:lvl w:ilvl="6" w:tplc="8F16C73E" w:tentative="1">
      <w:start w:val="1"/>
      <w:numFmt w:val="decimal"/>
      <w:lvlText w:val="%7."/>
      <w:lvlJc w:val="left"/>
      <w:pPr>
        <w:tabs>
          <w:tab w:val="num" w:pos="5040"/>
        </w:tabs>
        <w:ind w:left="5040" w:hanging="360"/>
      </w:pPr>
    </w:lvl>
    <w:lvl w:ilvl="7" w:tplc="4236A608" w:tentative="1">
      <w:start w:val="1"/>
      <w:numFmt w:val="lowerLetter"/>
      <w:lvlText w:val="%8."/>
      <w:lvlJc w:val="left"/>
      <w:pPr>
        <w:tabs>
          <w:tab w:val="num" w:pos="5760"/>
        </w:tabs>
        <w:ind w:left="5760" w:hanging="360"/>
      </w:pPr>
    </w:lvl>
    <w:lvl w:ilvl="8" w:tplc="F8D835FE" w:tentative="1">
      <w:start w:val="1"/>
      <w:numFmt w:val="lowerRoman"/>
      <w:lvlText w:val="%9."/>
      <w:lvlJc w:val="right"/>
      <w:pPr>
        <w:tabs>
          <w:tab w:val="num" w:pos="6480"/>
        </w:tabs>
        <w:ind w:left="6480" w:hanging="180"/>
      </w:pPr>
    </w:lvl>
  </w:abstractNum>
  <w:abstractNum w:abstractNumId="1" w15:restartNumberingAfterBreak="0">
    <w:nsid w:val="289F107D"/>
    <w:multiLevelType w:val="hybridMultilevel"/>
    <w:tmpl w:val="887C70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E26123"/>
    <w:multiLevelType w:val="hybridMultilevel"/>
    <w:tmpl w:val="B7FE0384"/>
    <w:lvl w:ilvl="0" w:tplc="C2F4BEA2">
      <w:start w:val="1"/>
      <w:numFmt w:val="decimal"/>
      <w:lvlText w:val="%1."/>
      <w:lvlJc w:val="left"/>
      <w:pPr>
        <w:tabs>
          <w:tab w:val="num" w:pos="720"/>
        </w:tabs>
        <w:ind w:left="720" w:hanging="360"/>
      </w:pPr>
      <w:rPr>
        <w:rFonts w:hint="default"/>
      </w:rPr>
    </w:lvl>
    <w:lvl w:ilvl="1" w:tplc="D5104F8C" w:tentative="1">
      <w:start w:val="1"/>
      <w:numFmt w:val="lowerLetter"/>
      <w:lvlText w:val="%2."/>
      <w:lvlJc w:val="left"/>
      <w:pPr>
        <w:tabs>
          <w:tab w:val="num" w:pos="1440"/>
        </w:tabs>
        <w:ind w:left="1440" w:hanging="360"/>
      </w:pPr>
    </w:lvl>
    <w:lvl w:ilvl="2" w:tplc="3D94B2CA" w:tentative="1">
      <w:start w:val="1"/>
      <w:numFmt w:val="lowerRoman"/>
      <w:lvlText w:val="%3."/>
      <w:lvlJc w:val="right"/>
      <w:pPr>
        <w:tabs>
          <w:tab w:val="num" w:pos="2160"/>
        </w:tabs>
        <w:ind w:left="2160" w:hanging="180"/>
      </w:pPr>
    </w:lvl>
    <w:lvl w:ilvl="3" w:tplc="84CC07F6" w:tentative="1">
      <w:start w:val="1"/>
      <w:numFmt w:val="decimal"/>
      <w:lvlText w:val="%4."/>
      <w:lvlJc w:val="left"/>
      <w:pPr>
        <w:tabs>
          <w:tab w:val="num" w:pos="2880"/>
        </w:tabs>
        <w:ind w:left="2880" w:hanging="360"/>
      </w:pPr>
    </w:lvl>
    <w:lvl w:ilvl="4" w:tplc="E2D0CE1C" w:tentative="1">
      <w:start w:val="1"/>
      <w:numFmt w:val="lowerLetter"/>
      <w:lvlText w:val="%5."/>
      <w:lvlJc w:val="left"/>
      <w:pPr>
        <w:tabs>
          <w:tab w:val="num" w:pos="3600"/>
        </w:tabs>
        <w:ind w:left="3600" w:hanging="360"/>
      </w:pPr>
    </w:lvl>
    <w:lvl w:ilvl="5" w:tplc="BB04284C" w:tentative="1">
      <w:start w:val="1"/>
      <w:numFmt w:val="lowerRoman"/>
      <w:lvlText w:val="%6."/>
      <w:lvlJc w:val="right"/>
      <w:pPr>
        <w:tabs>
          <w:tab w:val="num" w:pos="4320"/>
        </w:tabs>
        <w:ind w:left="4320" w:hanging="180"/>
      </w:pPr>
    </w:lvl>
    <w:lvl w:ilvl="6" w:tplc="5C8AA226" w:tentative="1">
      <w:start w:val="1"/>
      <w:numFmt w:val="decimal"/>
      <w:lvlText w:val="%7."/>
      <w:lvlJc w:val="left"/>
      <w:pPr>
        <w:tabs>
          <w:tab w:val="num" w:pos="5040"/>
        </w:tabs>
        <w:ind w:left="5040" w:hanging="360"/>
      </w:pPr>
    </w:lvl>
    <w:lvl w:ilvl="7" w:tplc="23C0C42E" w:tentative="1">
      <w:start w:val="1"/>
      <w:numFmt w:val="lowerLetter"/>
      <w:lvlText w:val="%8."/>
      <w:lvlJc w:val="left"/>
      <w:pPr>
        <w:tabs>
          <w:tab w:val="num" w:pos="5760"/>
        </w:tabs>
        <w:ind w:left="5760" w:hanging="360"/>
      </w:pPr>
    </w:lvl>
    <w:lvl w:ilvl="8" w:tplc="909A0D24" w:tentative="1">
      <w:start w:val="1"/>
      <w:numFmt w:val="lowerRoman"/>
      <w:lvlText w:val="%9."/>
      <w:lvlJc w:val="right"/>
      <w:pPr>
        <w:tabs>
          <w:tab w:val="num" w:pos="6480"/>
        </w:tabs>
        <w:ind w:left="6480" w:hanging="180"/>
      </w:pPr>
    </w:lvl>
  </w:abstractNum>
  <w:abstractNum w:abstractNumId="3" w15:restartNumberingAfterBreak="0">
    <w:nsid w:val="46601770"/>
    <w:multiLevelType w:val="multilevel"/>
    <w:tmpl w:val="EDA2F96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5F917AA1"/>
    <w:multiLevelType w:val="hybridMultilevel"/>
    <w:tmpl w:val="619288AE"/>
    <w:lvl w:ilvl="0" w:tplc="0444207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5A836AD"/>
    <w:multiLevelType w:val="hybridMultilevel"/>
    <w:tmpl w:val="A050B5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15:restartNumberingAfterBreak="0">
    <w:nsid w:val="6F816FBA"/>
    <w:multiLevelType w:val="hybridMultilevel"/>
    <w:tmpl w:val="01E63F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743E42C6"/>
    <w:multiLevelType w:val="hybridMultilevel"/>
    <w:tmpl w:val="39F86E18"/>
    <w:lvl w:ilvl="0" w:tplc="3070928E">
      <w:start w:val="1"/>
      <w:numFmt w:val="decimal"/>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A0D08CA"/>
    <w:multiLevelType w:val="hybridMultilevel"/>
    <w:tmpl w:val="3F003ED6"/>
    <w:lvl w:ilvl="0" w:tplc="C83E6D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7"/>
  </w:num>
  <w:num w:numId="5">
    <w:abstractNumId w:val="5"/>
  </w:num>
  <w:num w:numId="6">
    <w:abstractNumId w:val="3"/>
  </w:num>
  <w:num w:numId="7">
    <w:abstractNumId w:val="9"/>
  </w:num>
  <w:num w:numId="8">
    <w:abstractNumId w:val="8"/>
  </w:num>
  <w:num w:numId="9">
    <w:abstractNumId w:val="4"/>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46"/>
    <w:rsid w:val="0002098B"/>
    <w:rsid w:val="000274F1"/>
    <w:rsid w:val="0002786E"/>
    <w:rsid w:val="0003644E"/>
    <w:rsid w:val="00044708"/>
    <w:rsid w:val="000453E2"/>
    <w:rsid w:val="00045CEE"/>
    <w:rsid w:val="000546DA"/>
    <w:rsid w:val="0005642D"/>
    <w:rsid w:val="000579BD"/>
    <w:rsid w:val="00062175"/>
    <w:rsid w:val="00062DA1"/>
    <w:rsid w:val="00064196"/>
    <w:rsid w:val="0006630D"/>
    <w:rsid w:val="00073B87"/>
    <w:rsid w:val="00082280"/>
    <w:rsid w:val="000A3460"/>
    <w:rsid w:val="000A407B"/>
    <w:rsid w:val="000A6405"/>
    <w:rsid w:val="000B7952"/>
    <w:rsid w:val="000C0B5D"/>
    <w:rsid w:val="000D0C5B"/>
    <w:rsid w:val="000D165A"/>
    <w:rsid w:val="000F09AC"/>
    <w:rsid w:val="00100837"/>
    <w:rsid w:val="001008D5"/>
    <w:rsid w:val="0011052D"/>
    <w:rsid w:val="001226AE"/>
    <w:rsid w:val="0013127F"/>
    <w:rsid w:val="00132DD1"/>
    <w:rsid w:val="0013329B"/>
    <w:rsid w:val="00150899"/>
    <w:rsid w:val="001643D3"/>
    <w:rsid w:val="0017417F"/>
    <w:rsid w:val="00193475"/>
    <w:rsid w:val="001A3BF3"/>
    <w:rsid w:val="001B3231"/>
    <w:rsid w:val="001C0305"/>
    <w:rsid w:val="001C395F"/>
    <w:rsid w:val="001C71FC"/>
    <w:rsid w:val="001D0084"/>
    <w:rsid w:val="001E1874"/>
    <w:rsid w:val="001F14FC"/>
    <w:rsid w:val="001F61DE"/>
    <w:rsid w:val="002023C4"/>
    <w:rsid w:val="00207179"/>
    <w:rsid w:val="00214F39"/>
    <w:rsid w:val="00220509"/>
    <w:rsid w:val="002242B2"/>
    <w:rsid w:val="00226B76"/>
    <w:rsid w:val="00232DE4"/>
    <w:rsid w:val="002360C2"/>
    <w:rsid w:val="00240315"/>
    <w:rsid w:val="00245E97"/>
    <w:rsid w:val="00251703"/>
    <w:rsid w:val="002571DD"/>
    <w:rsid w:val="002654EE"/>
    <w:rsid w:val="00292977"/>
    <w:rsid w:val="002A34DC"/>
    <w:rsid w:val="002B57FF"/>
    <w:rsid w:val="002C3CE1"/>
    <w:rsid w:val="002D17C6"/>
    <w:rsid w:val="002D2420"/>
    <w:rsid w:val="002D2D8F"/>
    <w:rsid w:val="002D3C30"/>
    <w:rsid w:val="002D3FC9"/>
    <w:rsid w:val="002E1B0D"/>
    <w:rsid w:val="003073BA"/>
    <w:rsid w:val="00315FD6"/>
    <w:rsid w:val="003268F8"/>
    <w:rsid w:val="0033010B"/>
    <w:rsid w:val="003351B3"/>
    <w:rsid w:val="003427F9"/>
    <w:rsid w:val="003510B5"/>
    <w:rsid w:val="0035170E"/>
    <w:rsid w:val="00356438"/>
    <w:rsid w:val="00375868"/>
    <w:rsid w:val="003A0E6A"/>
    <w:rsid w:val="003A37A1"/>
    <w:rsid w:val="003B7C87"/>
    <w:rsid w:val="003E27E6"/>
    <w:rsid w:val="003E46A9"/>
    <w:rsid w:val="00415C7E"/>
    <w:rsid w:val="004213CC"/>
    <w:rsid w:val="0042352B"/>
    <w:rsid w:val="00440AA6"/>
    <w:rsid w:val="00444F60"/>
    <w:rsid w:val="004476B1"/>
    <w:rsid w:val="00447739"/>
    <w:rsid w:val="00461427"/>
    <w:rsid w:val="00483BA9"/>
    <w:rsid w:val="00485D06"/>
    <w:rsid w:val="0049182F"/>
    <w:rsid w:val="004A326E"/>
    <w:rsid w:val="004A4300"/>
    <w:rsid w:val="004A4A2B"/>
    <w:rsid w:val="004A67C2"/>
    <w:rsid w:val="004B7921"/>
    <w:rsid w:val="004D1D17"/>
    <w:rsid w:val="004F3E6E"/>
    <w:rsid w:val="004F7156"/>
    <w:rsid w:val="00516F17"/>
    <w:rsid w:val="00520364"/>
    <w:rsid w:val="005264E9"/>
    <w:rsid w:val="00534845"/>
    <w:rsid w:val="00550BC8"/>
    <w:rsid w:val="00555F33"/>
    <w:rsid w:val="00557340"/>
    <w:rsid w:val="00561471"/>
    <w:rsid w:val="0057023B"/>
    <w:rsid w:val="00593BD4"/>
    <w:rsid w:val="005B02EC"/>
    <w:rsid w:val="005C4C3A"/>
    <w:rsid w:val="005D176A"/>
    <w:rsid w:val="005E0107"/>
    <w:rsid w:val="005F30B9"/>
    <w:rsid w:val="005F5520"/>
    <w:rsid w:val="005F77CF"/>
    <w:rsid w:val="006017FA"/>
    <w:rsid w:val="00612023"/>
    <w:rsid w:val="00645BA9"/>
    <w:rsid w:val="00651654"/>
    <w:rsid w:val="00653BCD"/>
    <w:rsid w:val="0065495E"/>
    <w:rsid w:val="00665547"/>
    <w:rsid w:val="00670524"/>
    <w:rsid w:val="0067465C"/>
    <w:rsid w:val="00677687"/>
    <w:rsid w:val="00682560"/>
    <w:rsid w:val="006911ED"/>
    <w:rsid w:val="006937E7"/>
    <w:rsid w:val="006942BC"/>
    <w:rsid w:val="006A545B"/>
    <w:rsid w:val="006B7253"/>
    <w:rsid w:val="006F01B5"/>
    <w:rsid w:val="006F333B"/>
    <w:rsid w:val="00716765"/>
    <w:rsid w:val="00732974"/>
    <w:rsid w:val="00771B63"/>
    <w:rsid w:val="007754A8"/>
    <w:rsid w:val="00784760"/>
    <w:rsid w:val="00784CFC"/>
    <w:rsid w:val="00787F72"/>
    <w:rsid w:val="00795BE4"/>
    <w:rsid w:val="00796C53"/>
    <w:rsid w:val="007A7C11"/>
    <w:rsid w:val="007B37C2"/>
    <w:rsid w:val="007B3BCB"/>
    <w:rsid w:val="007C67B8"/>
    <w:rsid w:val="007D30B2"/>
    <w:rsid w:val="007D5CB5"/>
    <w:rsid w:val="007E0FFA"/>
    <w:rsid w:val="007E7D63"/>
    <w:rsid w:val="008025FB"/>
    <w:rsid w:val="00806A96"/>
    <w:rsid w:val="00831659"/>
    <w:rsid w:val="00833C87"/>
    <w:rsid w:val="00840F8D"/>
    <w:rsid w:val="0084356D"/>
    <w:rsid w:val="0085147E"/>
    <w:rsid w:val="00852DA3"/>
    <w:rsid w:val="00864202"/>
    <w:rsid w:val="00872F68"/>
    <w:rsid w:val="00875C6E"/>
    <w:rsid w:val="00893E9D"/>
    <w:rsid w:val="008B0C4A"/>
    <w:rsid w:val="008B460A"/>
    <w:rsid w:val="008D2701"/>
    <w:rsid w:val="008D3C55"/>
    <w:rsid w:val="008F469B"/>
    <w:rsid w:val="00900090"/>
    <w:rsid w:val="009015F4"/>
    <w:rsid w:val="00901A3E"/>
    <w:rsid w:val="00905AAE"/>
    <w:rsid w:val="00906A97"/>
    <w:rsid w:val="00924D61"/>
    <w:rsid w:val="009413D4"/>
    <w:rsid w:val="009610A2"/>
    <w:rsid w:val="00984D65"/>
    <w:rsid w:val="00991495"/>
    <w:rsid w:val="009947D4"/>
    <w:rsid w:val="00994AA7"/>
    <w:rsid w:val="009A1A58"/>
    <w:rsid w:val="009B095E"/>
    <w:rsid w:val="009B4DDB"/>
    <w:rsid w:val="009B6548"/>
    <w:rsid w:val="009D3B2D"/>
    <w:rsid w:val="009D6460"/>
    <w:rsid w:val="009F57A8"/>
    <w:rsid w:val="00A207BE"/>
    <w:rsid w:val="00A239D0"/>
    <w:rsid w:val="00A34132"/>
    <w:rsid w:val="00A37955"/>
    <w:rsid w:val="00A5126F"/>
    <w:rsid w:val="00A545D2"/>
    <w:rsid w:val="00A62F8D"/>
    <w:rsid w:val="00A66ADF"/>
    <w:rsid w:val="00A75E20"/>
    <w:rsid w:val="00A774A6"/>
    <w:rsid w:val="00A85BB6"/>
    <w:rsid w:val="00AA07BC"/>
    <w:rsid w:val="00AA31A1"/>
    <w:rsid w:val="00AA6A1B"/>
    <w:rsid w:val="00AA7848"/>
    <w:rsid w:val="00AB43AF"/>
    <w:rsid w:val="00AB48BC"/>
    <w:rsid w:val="00AD0EBC"/>
    <w:rsid w:val="00AD360D"/>
    <w:rsid w:val="00AD70E1"/>
    <w:rsid w:val="00AD792D"/>
    <w:rsid w:val="00AE6E66"/>
    <w:rsid w:val="00AF11D3"/>
    <w:rsid w:val="00B212F1"/>
    <w:rsid w:val="00B22FFB"/>
    <w:rsid w:val="00B23342"/>
    <w:rsid w:val="00B31174"/>
    <w:rsid w:val="00B42E45"/>
    <w:rsid w:val="00B6357C"/>
    <w:rsid w:val="00B67B47"/>
    <w:rsid w:val="00B7011A"/>
    <w:rsid w:val="00B72C80"/>
    <w:rsid w:val="00B7574A"/>
    <w:rsid w:val="00B75988"/>
    <w:rsid w:val="00B76207"/>
    <w:rsid w:val="00B9154B"/>
    <w:rsid w:val="00B94E60"/>
    <w:rsid w:val="00B95EC8"/>
    <w:rsid w:val="00BF3233"/>
    <w:rsid w:val="00C23263"/>
    <w:rsid w:val="00C241BC"/>
    <w:rsid w:val="00C4200E"/>
    <w:rsid w:val="00C5484C"/>
    <w:rsid w:val="00C65D3E"/>
    <w:rsid w:val="00CA16B4"/>
    <w:rsid w:val="00CD04FE"/>
    <w:rsid w:val="00CD4154"/>
    <w:rsid w:val="00CD535F"/>
    <w:rsid w:val="00CF14CD"/>
    <w:rsid w:val="00CF7955"/>
    <w:rsid w:val="00D0302D"/>
    <w:rsid w:val="00D03FF3"/>
    <w:rsid w:val="00D040EA"/>
    <w:rsid w:val="00D048F6"/>
    <w:rsid w:val="00D16DD9"/>
    <w:rsid w:val="00D214D5"/>
    <w:rsid w:val="00D32FE7"/>
    <w:rsid w:val="00D47DDA"/>
    <w:rsid w:val="00D513AE"/>
    <w:rsid w:val="00D6349D"/>
    <w:rsid w:val="00D66489"/>
    <w:rsid w:val="00D67AF6"/>
    <w:rsid w:val="00D71BB6"/>
    <w:rsid w:val="00D75DF3"/>
    <w:rsid w:val="00D82A30"/>
    <w:rsid w:val="00DE0110"/>
    <w:rsid w:val="00DE44AF"/>
    <w:rsid w:val="00E01C26"/>
    <w:rsid w:val="00E24E69"/>
    <w:rsid w:val="00E257D0"/>
    <w:rsid w:val="00E32012"/>
    <w:rsid w:val="00E34C40"/>
    <w:rsid w:val="00E41220"/>
    <w:rsid w:val="00E56880"/>
    <w:rsid w:val="00E651E1"/>
    <w:rsid w:val="00E66092"/>
    <w:rsid w:val="00E672C6"/>
    <w:rsid w:val="00E70DE0"/>
    <w:rsid w:val="00E7666D"/>
    <w:rsid w:val="00E847EF"/>
    <w:rsid w:val="00EA40DE"/>
    <w:rsid w:val="00EB6023"/>
    <w:rsid w:val="00EB765C"/>
    <w:rsid w:val="00EC6079"/>
    <w:rsid w:val="00ED0EA0"/>
    <w:rsid w:val="00ED2667"/>
    <w:rsid w:val="00ED3403"/>
    <w:rsid w:val="00ED6826"/>
    <w:rsid w:val="00EE7C19"/>
    <w:rsid w:val="00EF3BCB"/>
    <w:rsid w:val="00EF7B7C"/>
    <w:rsid w:val="00F25607"/>
    <w:rsid w:val="00F269E6"/>
    <w:rsid w:val="00F332CC"/>
    <w:rsid w:val="00F359F6"/>
    <w:rsid w:val="00F37BB8"/>
    <w:rsid w:val="00F409A0"/>
    <w:rsid w:val="00F40CBA"/>
    <w:rsid w:val="00F42FB5"/>
    <w:rsid w:val="00F433FF"/>
    <w:rsid w:val="00F54D96"/>
    <w:rsid w:val="00F60B09"/>
    <w:rsid w:val="00F66704"/>
    <w:rsid w:val="00F74346"/>
    <w:rsid w:val="00F76B2F"/>
    <w:rsid w:val="00F81223"/>
    <w:rsid w:val="00F9126A"/>
    <w:rsid w:val="00F94F1B"/>
    <w:rsid w:val="00FA5424"/>
    <w:rsid w:val="00FB1E77"/>
    <w:rsid w:val="00FB2DB4"/>
    <w:rsid w:val="00FB396E"/>
    <w:rsid w:val="00FD1832"/>
    <w:rsid w:val="00FE148D"/>
    <w:rsid w:val="00FE53DA"/>
    <w:rsid w:val="00FF248F"/>
    <w:rsid w:val="00FF2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52DF4"/>
  <w15:docId w15:val="{FAEFB920-5BA5-43D2-90A7-AE4B60AA5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095E"/>
    <w:rPr>
      <w:sz w:val="24"/>
      <w:szCs w:val="24"/>
    </w:rPr>
  </w:style>
  <w:style w:type="paragraph" w:styleId="Nadpis1">
    <w:name w:val="heading 1"/>
    <w:basedOn w:val="Normln"/>
    <w:next w:val="Normln"/>
    <w:qFormat/>
    <w:pPr>
      <w:keepNext/>
      <w:ind w:left="-900"/>
      <w:jc w:val="center"/>
      <w:outlineLvl w:val="0"/>
    </w:pPr>
    <w:rPr>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customStyle="1" w:styleId="Text1">
    <w:name w:val="Text 1"/>
    <w:basedOn w:val="Normln"/>
    <w:pPr>
      <w:spacing w:before="120" w:after="120"/>
      <w:ind w:left="851"/>
      <w:jc w:val="both"/>
    </w:pPr>
    <w:rPr>
      <w:szCs w:val="20"/>
    </w:rPr>
  </w:style>
  <w:style w:type="paragraph" w:customStyle="1" w:styleId="Text3">
    <w:name w:val="Text 3"/>
    <w:basedOn w:val="Normln"/>
    <w:pPr>
      <w:spacing w:before="120" w:after="120"/>
      <w:ind w:left="851"/>
      <w:jc w:val="both"/>
    </w:pPr>
    <w:rPr>
      <w:szCs w:val="20"/>
    </w:rPr>
  </w:style>
  <w:style w:type="paragraph" w:customStyle="1" w:styleId="NormalCentered">
    <w:name w:val="Normal Centered"/>
    <w:basedOn w:val="Normln"/>
    <w:pPr>
      <w:spacing w:before="120" w:after="120"/>
      <w:jc w:val="center"/>
    </w:pPr>
    <w:rPr>
      <w:szCs w:val="20"/>
    </w:rPr>
  </w:style>
  <w:style w:type="paragraph" w:styleId="Zkladntext">
    <w:name w:val="Body Text"/>
    <w:basedOn w:val="Normln"/>
    <w:pPr>
      <w:tabs>
        <w:tab w:val="left" w:pos="851"/>
      </w:tabs>
      <w:spacing w:before="100" w:beforeAutospacing="1" w:after="100" w:afterAutospacing="1" w:line="240" w:lineRule="atLeast"/>
    </w:pPr>
    <w:rPr>
      <w:snapToGrid w:val="0"/>
      <w:color w:val="000000"/>
      <w:sz w:val="18"/>
    </w:rPr>
  </w:style>
  <w:style w:type="paragraph" w:styleId="Zkladntext3">
    <w:name w:val="Body Text 3"/>
    <w:basedOn w:val="Normln"/>
    <w:pPr>
      <w:spacing w:before="100" w:beforeAutospacing="1" w:after="100" w:afterAutospacing="1"/>
    </w:pPr>
    <w:rPr>
      <w:sz w:val="18"/>
    </w:rPr>
  </w:style>
  <w:style w:type="paragraph" w:customStyle="1" w:styleId="NumPar1">
    <w:name w:val="NumPar 1"/>
    <w:basedOn w:val="Normln"/>
    <w:next w:val="Normln"/>
    <w:pPr>
      <w:tabs>
        <w:tab w:val="left" w:pos="851"/>
      </w:tabs>
      <w:spacing w:before="120" w:after="120"/>
      <w:jc w:val="both"/>
    </w:pPr>
    <w:rPr>
      <w:szCs w:val="20"/>
    </w:rPr>
  </w:style>
  <w:style w:type="paragraph" w:customStyle="1" w:styleId="NumPar2">
    <w:name w:val="NumPar 2"/>
    <w:basedOn w:val="Normln"/>
    <w:next w:val="Normln"/>
    <w:pPr>
      <w:spacing w:before="120" w:after="120"/>
      <w:jc w:val="both"/>
    </w:pPr>
    <w:rPr>
      <w:szCs w:val="20"/>
    </w:rPr>
  </w:style>
  <w:style w:type="paragraph" w:customStyle="1" w:styleId="Default">
    <w:name w:val="Default"/>
    <w:rsid w:val="00415C7E"/>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415C7E"/>
    <w:rPr>
      <w:rFonts w:cs="Times New Roman"/>
      <w:color w:val="auto"/>
    </w:rPr>
  </w:style>
  <w:style w:type="paragraph" w:customStyle="1" w:styleId="CM3">
    <w:name w:val="CM3"/>
    <w:basedOn w:val="Default"/>
    <w:next w:val="Default"/>
    <w:rsid w:val="00415C7E"/>
    <w:rPr>
      <w:rFonts w:cs="Times New Roman"/>
      <w:color w:val="auto"/>
    </w:rPr>
  </w:style>
  <w:style w:type="paragraph" w:customStyle="1" w:styleId="CM4">
    <w:name w:val="CM4"/>
    <w:basedOn w:val="Default"/>
    <w:next w:val="Default"/>
    <w:rsid w:val="00415C7E"/>
    <w:rPr>
      <w:rFonts w:cs="Times New Roman"/>
      <w:color w:val="auto"/>
    </w:rPr>
  </w:style>
  <w:style w:type="paragraph" w:customStyle="1" w:styleId="l6odstavecdc">
    <w:name w:val="l6 odstavec_dc"/>
    <w:basedOn w:val="Normln"/>
    <w:rsid w:val="00F54D96"/>
    <w:pPr>
      <w:spacing w:before="100" w:beforeAutospacing="1" w:after="100" w:afterAutospacing="1"/>
    </w:pPr>
  </w:style>
  <w:style w:type="character" w:styleId="Hypertextovodkaz">
    <w:name w:val="Hyperlink"/>
    <w:rsid w:val="00F60B09"/>
    <w:rPr>
      <w:color w:val="0000FF"/>
      <w:u w:val="single"/>
    </w:rPr>
  </w:style>
  <w:style w:type="paragraph" w:customStyle="1" w:styleId="l6odstavecdcdiffadded">
    <w:name w:val="l6 odstavec_dc diff added"/>
    <w:basedOn w:val="Normln"/>
    <w:rsid w:val="002023C4"/>
    <w:pPr>
      <w:spacing w:before="100" w:beforeAutospacing="1" w:after="100" w:afterAutospacing="1"/>
    </w:pPr>
  </w:style>
  <w:style w:type="character" w:styleId="Odkaznakoment">
    <w:name w:val="annotation reference"/>
    <w:basedOn w:val="Standardnpsmoodstavce"/>
    <w:rsid w:val="001F61DE"/>
    <w:rPr>
      <w:sz w:val="16"/>
      <w:szCs w:val="16"/>
    </w:rPr>
  </w:style>
  <w:style w:type="paragraph" w:styleId="Textkomente">
    <w:name w:val="annotation text"/>
    <w:basedOn w:val="Normln"/>
    <w:link w:val="TextkomenteChar"/>
    <w:rsid w:val="001F61DE"/>
    <w:rPr>
      <w:sz w:val="20"/>
      <w:szCs w:val="20"/>
    </w:rPr>
  </w:style>
  <w:style w:type="character" w:customStyle="1" w:styleId="TextkomenteChar">
    <w:name w:val="Text komentáře Char"/>
    <w:basedOn w:val="Standardnpsmoodstavce"/>
    <w:link w:val="Textkomente"/>
    <w:rsid w:val="001F61DE"/>
  </w:style>
  <w:style w:type="paragraph" w:styleId="Pedmtkomente">
    <w:name w:val="annotation subject"/>
    <w:basedOn w:val="Textkomente"/>
    <w:next w:val="Textkomente"/>
    <w:link w:val="PedmtkomenteChar"/>
    <w:rsid w:val="001F61DE"/>
    <w:rPr>
      <w:b/>
      <w:bCs/>
    </w:rPr>
  </w:style>
  <w:style w:type="character" w:customStyle="1" w:styleId="PedmtkomenteChar">
    <w:name w:val="Předmět komentáře Char"/>
    <w:basedOn w:val="TextkomenteChar"/>
    <w:link w:val="Pedmtkomente"/>
    <w:rsid w:val="001F61DE"/>
    <w:rPr>
      <w:b/>
      <w:bCs/>
    </w:rPr>
  </w:style>
  <w:style w:type="paragraph" w:styleId="Textbubliny">
    <w:name w:val="Balloon Text"/>
    <w:basedOn w:val="Normln"/>
    <w:link w:val="TextbublinyChar"/>
    <w:rsid w:val="001F61DE"/>
    <w:rPr>
      <w:rFonts w:ascii="Tahoma" w:hAnsi="Tahoma" w:cs="Tahoma"/>
      <w:sz w:val="16"/>
      <w:szCs w:val="16"/>
    </w:rPr>
  </w:style>
  <w:style w:type="character" w:customStyle="1" w:styleId="TextbublinyChar">
    <w:name w:val="Text bubliny Char"/>
    <w:basedOn w:val="Standardnpsmoodstavce"/>
    <w:link w:val="Textbubliny"/>
    <w:rsid w:val="001F61DE"/>
    <w:rPr>
      <w:rFonts w:ascii="Tahoma" w:hAnsi="Tahoma" w:cs="Tahoma"/>
      <w:sz w:val="16"/>
      <w:szCs w:val="16"/>
    </w:rPr>
  </w:style>
  <w:style w:type="paragraph" w:customStyle="1" w:styleId="Textbodu">
    <w:name w:val="Text bodu"/>
    <w:basedOn w:val="Normln"/>
    <w:rsid w:val="001226AE"/>
    <w:pPr>
      <w:numPr>
        <w:ilvl w:val="2"/>
        <w:numId w:val="10"/>
      </w:numPr>
      <w:jc w:val="both"/>
      <w:outlineLvl w:val="8"/>
    </w:pPr>
    <w:rPr>
      <w:szCs w:val="20"/>
    </w:rPr>
  </w:style>
  <w:style w:type="paragraph" w:customStyle="1" w:styleId="Textpsmene">
    <w:name w:val="Text písmene"/>
    <w:basedOn w:val="Normln"/>
    <w:rsid w:val="001226AE"/>
    <w:pPr>
      <w:numPr>
        <w:ilvl w:val="1"/>
        <w:numId w:val="10"/>
      </w:numPr>
      <w:jc w:val="both"/>
      <w:outlineLvl w:val="7"/>
    </w:pPr>
    <w:rPr>
      <w:szCs w:val="20"/>
    </w:rPr>
  </w:style>
  <w:style w:type="paragraph" w:customStyle="1" w:styleId="Textodstavce">
    <w:name w:val="Text odstavce"/>
    <w:basedOn w:val="Normln"/>
    <w:rsid w:val="001226AE"/>
    <w:pPr>
      <w:numPr>
        <w:numId w:val="10"/>
      </w:numPr>
      <w:tabs>
        <w:tab w:val="left" w:pos="851"/>
      </w:tabs>
      <w:spacing w:before="120" w:after="120"/>
      <w:jc w:val="both"/>
      <w:outlineLvl w:val="6"/>
    </w:pPr>
    <w:rPr>
      <w:szCs w:val="20"/>
    </w:rPr>
  </w:style>
  <w:style w:type="paragraph" w:styleId="Odstavecseseznamem">
    <w:name w:val="List Paragraph"/>
    <w:basedOn w:val="Normln"/>
    <w:uiPriority w:val="34"/>
    <w:qFormat/>
    <w:rsid w:val="00483BA9"/>
    <w:pPr>
      <w:ind w:left="720"/>
      <w:contextualSpacing/>
    </w:pPr>
  </w:style>
  <w:style w:type="paragraph" w:styleId="Revize">
    <w:name w:val="Revision"/>
    <w:hidden/>
    <w:uiPriority w:val="99"/>
    <w:semiHidden/>
    <w:rsid w:val="00593B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114036">
      <w:bodyDiv w:val="1"/>
      <w:marLeft w:val="0"/>
      <w:marRight w:val="0"/>
      <w:marTop w:val="0"/>
      <w:marBottom w:val="0"/>
      <w:divBdr>
        <w:top w:val="none" w:sz="0" w:space="0" w:color="auto"/>
        <w:left w:val="none" w:sz="0" w:space="0" w:color="auto"/>
        <w:bottom w:val="none" w:sz="0" w:space="0" w:color="auto"/>
        <w:right w:val="none" w:sz="0" w:space="0" w:color="auto"/>
      </w:divBdr>
      <w:divsChild>
        <w:div w:id="1109474255">
          <w:marLeft w:val="0"/>
          <w:marRight w:val="0"/>
          <w:marTop w:val="0"/>
          <w:marBottom w:val="0"/>
          <w:divBdr>
            <w:top w:val="none" w:sz="0" w:space="0" w:color="auto"/>
            <w:left w:val="none" w:sz="0" w:space="0" w:color="auto"/>
            <w:bottom w:val="none" w:sz="0" w:space="0" w:color="auto"/>
            <w:right w:val="none" w:sz="0" w:space="0" w:color="auto"/>
          </w:divBdr>
          <w:divsChild>
            <w:div w:id="822237826">
              <w:marLeft w:val="0"/>
              <w:marRight w:val="0"/>
              <w:marTop w:val="0"/>
              <w:marBottom w:val="0"/>
              <w:divBdr>
                <w:top w:val="none" w:sz="0" w:space="0" w:color="auto"/>
                <w:left w:val="none" w:sz="0" w:space="0" w:color="auto"/>
                <w:bottom w:val="none" w:sz="0" w:space="0" w:color="auto"/>
                <w:right w:val="none" w:sz="0" w:space="0" w:color="auto"/>
              </w:divBdr>
              <w:divsChild>
                <w:div w:id="52781911">
                  <w:marLeft w:val="0"/>
                  <w:marRight w:val="0"/>
                  <w:marTop w:val="0"/>
                  <w:marBottom w:val="0"/>
                  <w:divBdr>
                    <w:top w:val="none" w:sz="0" w:space="0" w:color="auto"/>
                    <w:left w:val="none" w:sz="0" w:space="0" w:color="auto"/>
                    <w:bottom w:val="none" w:sz="0" w:space="0" w:color="auto"/>
                    <w:right w:val="none" w:sz="0" w:space="0" w:color="auto"/>
                  </w:divBdr>
                  <w:divsChild>
                    <w:div w:id="1540128140">
                      <w:marLeft w:val="0"/>
                      <w:marRight w:val="0"/>
                      <w:marTop w:val="0"/>
                      <w:marBottom w:val="0"/>
                      <w:divBdr>
                        <w:top w:val="none" w:sz="0" w:space="0" w:color="auto"/>
                        <w:left w:val="none" w:sz="0" w:space="0" w:color="auto"/>
                        <w:bottom w:val="none" w:sz="0" w:space="0" w:color="auto"/>
                        <w:right w:val="none" w:sz="0" w:space="0" w:color="auto"/>
                      </w:divBdr>
                      <w:divsChild>
                        <w:div w:id="17869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216248">
      <w:bodyDiv w:val="1"/>
      <w:marLeft w:val="0"/>
      <w:marRight w:val="0"/>
      <w:marTop w:val="0"/>
      <w:marBottom w:val="0"/>
      <w:divBdr>
        <w:top w:val="none" w:sz="0" w:space="0" w:color="auto"/>
        <w:left w:val="none" w:sz="0" w:space="0" w:color="auto"/>
        <w:bottom w:val="none" w:sz="0" w:space="0" w:color="auto"/>
        <w:right w:val="none" w:sz="0" w:space="0" w:color="auto"/>
      </w:divBdr>
      <w:divsChild>
        <w:div w:id="883711160">
          <w:marLeft w:val="0"/>
          <w:marRight w:val="0"/>
          <w:marTop w:val="0"/>
          <w:marBottom w:val="0"/>
          <w:divBdr>
            <w:top w:val="none" w:sz="0" w:space="0" w:color="auto"/>
            <w:left w:val="none" w:sz="0" w:space="0" w:color="auto"/>
            <w:bottom w:val="none" w:sz="0" w:space="0" w:color="auto"/>
            <w:right w:val="none" w:sz="0" w:space="0" w:color="auto"/>
          </w:divBdr>
          <w:divsChild>
            <w:div w:id="1925796798">
              <w:marLeft w:val="0"/>
              <w:marRight w:val="0"/>
              <w:marTop w:val="0"/>
              <w:marBottom w:val="0"/>
              <w:divBdr>
                <w:top w:val="none" w:sz="0" w:space="0" w:color="auto"/>
                <w:left w:val="none" w:sz="0" w:space="0" w:color="auto"/>
                <w:bottom w:val="none" w:sz="0" w:space="0" w:color="auto"/>
                <w:right w:val="none" w:sz="0" w:space="0" w:color="auto"/>
              </w:divBdr>
              <w:divsChild>
                <w:div w:id="622348656">
                  <w:marLeft w:val="0"/>
                  <w:marRight w:val="0"/>
                  <w:marTop w:val="0"/>
                  <w:marBottom w:val="0"/>
                  <w:divBdr>
                    <w:top w:val="none" w:sz="0" w:space="0" w:color="auto"/>
                    <w:left w:val="none" w:sz="0" w:space="0" w:color="auto"/>
                    <w:bottom w:val="none" w:sz="0" w:space="0" w:color="auto"/>
                    <w:right w:val="none" w:sz="0" w:space="0" w:color="auto"/>
                  </w:divBdr>
                  <w:divsChild>
                    <w:div w:id="594242692">
                      <w:marLeft w:val="0"/>
                      <w:marRight w:val="0"/>
                      <w:marTop w:val="0"/>
                      <w:marBottom w:val="0"/>
                      <w:divBdr>
                        <w:top w:val="none" w:sz="0" w:space="0" w:color="auto"/>
                        <w:left w:val="none" w:sz="0" w:space="0" w:color="auto"/>
                        <w:bottom w:val="none" w:sz="0" w:space="0" w:color="auto"/>
                        <w:right w:val="none" w:sz="0" w:space="0" w:color="auto"/>
                      </w:divBdr>
                      <w:divsChild>
                        <w:div w:id="66533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829715">
      <w:bodyDiv w:val="1"/>
      <w:marLeft w:val="0"/>
      <w:marRight w:val="0"/>
      <w:marTop w:val="0"/>
      <w:marBottom w:val="0"/>
      <w:divBdr>
        <w:top w:val="none" w:sz="0" w:space="0" w:color="auto"/>
        <w:left w:val="none" w:sz="0" w:space="0" w:color="auto"/>
        <w:bottom w:val="none" w:sz="0" w:space="0" w:color="auto"/>
        <w:right w:val="none" w:sz="0" w:space="0" w:color="auto"/>
      </w:divBdr>
      <w:divsChild>
        <w:div w:id="780077237">
          <w:marLeft w:val="0"/>
          <w:marRight w:val="0"/>
          <w:marTop w:val="0"/>
          <w:marBottom w:val="0"/>
          <w:divBdr>
            <w:top w:val="none" w:sz="0" w:space="0" w:color="auto"/>
            <w:left w:val="none" w:sz="0" w:space="0" w:color="auto"/>
            <w:bottom w:val="none" w:sz="0" w:space="0" w:color="auto"/>
            <w:right w:val="none" w:sz="0" w:space="0" w:color="auto"/>
          </w:divBdr>
          <w:divsChild>
            <w:div w:id="173561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7247">
      <w:bodyDiv w:val="1"/>
      <w:marLeft w:val="0"/>
      <w:marRight w:val="0"/>
      <w:marTop w:val="0"/>
      <w:marBottom w:val="0"/>
      <w:divBdr>
        <w:top w:val="none" w:sz="0" w:space="0" w:color="auto"/>
        <w:left w:val="none" w:sz="0" w:space="0" w:color="auto"/>
        <w:bottom w:val="none" w:sz="0" w:space="0" w:color="auto"/>
        <w:right w:val="none" w:sz="0" w:space="0" w:color="auto"/>
      </w:divBdr>
      <w:divsChild>
        <w:div w:id="1628468714">
          <w:marLeft w:val="0"/>
          <w:marRight w:val="0"/>
          <w:marTop w:val="0"/>
          <w:marBottom w:val="0"/>
          <w:divBdr>
            <w:top w:val="none" w:sz="0" w:space="0" w:color="auto"/>
            <w:left w:val="none" w:sz="0" w:space="0" w:color="auto"/>
            <w:bottom w:val="none" w:sz="0" w:space="0" w:color="auto"/>
            <w:right w:val="none" w:sz="0" w:space="0" w:color="auto"/>
          </w:divBdr>
          <w:divsChild>
            <w:div w:id="1317996830">
              <w:marLeft w:val="0"/>
              <w:marRight w:val="0"/>
              <w:marTop w:val="0"/>
              <w:marBottom w:val="0"/>
              <w:divBdr>
                <w:top w:val="none" w:sz="0" w:space="0" w:color="auto"/>
                <w:left w:val="none" w:sz="0" w:space="0" w:color="auto"/>
                <w:bottom w:val="none" w:sz="0" w:space="0" w:color="auto"/>
                <w:right w:val="none" w:sz="0" w:space="0" w:color="auto"/>
              </w:divBdr>
              <w:divsChild>
                <w:div w:id="555245049">
                  <w:marLeft w:val="0"/>
                  <w:marRight w:val="0"/>
                  <w:marTop w:val="0"/>
                  <w:marBottom w:val="0"/>
                  <w:divBdr>
                    <w:top w:val="none" w:sz="0" w:space="0" w:color="auto"/>
                    <w:left w:val="none" w:sz="0" w:space="0" w:color="auto"/>
                    <w:bottom w:val="none" w:sz="0" w:space="0" w:color="auto"/>
                    <w:right w:val="none" w:sz="0" w:space="0" w:color="auto"/>
                  </w:divBdr>
                  <w:divsChild>
                    <w:div w:id="1910919745">
                      <w:marLeft w:val="0"/>
                      <w:marRight w:val="0"/>
                      <w:marTop w:val="0"/>
                      <w:marBottom w:val="0"/>
                      <w:divBdr>
                        <w:top w:val="none" w:sz="0" w:space="0" w:color="auto"/>
                        <w:left w:val="none" w:sz="0" w:space="0" w:color="auto"/>
                        <w:bottom w:val="none" w:sz="0" w:space="0" w:color="auto"/>
                        <w:right w:val="none" w:sz="0" w:space="0" w:color="auto"/>
                      </w:divBdr>
                      <w:divsChild>
                        <w:div w:id="1879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2792">
      <w:bodyDiv w:val="1"/>
      <w:marLeft w:val="0"/>
      <w:marRight w:val="0"/>
      <w:marTop w:val="0"/>
      <w:marBottom w:val="0"/>
      <w:divBdr>
        <w:top w:val="none" w:sz="0" w:space="0" w:color="auto"/>
        <w:left w:val="none" w:sz="0" w:space="0" w:color="auto"/>
        <w:bottom w:val="none" w:sz="0" w:space="0" w:color="auto"/>
        <w:right w:val="none" w:sz="0" w:space="0" w:color="auto"/>
      </w:divBdr>
    </w:div>
    <w:div w:id="1768891644">
      <w:bodyDiv w:val="1"/>
      <w:marLeft w:val="0"/>
      <w:marRight w:val="0"/>
      <w:marTop w:val="0"/>
      <w:marBottom w:val="0"/>
      <w:divBdr>
        <w:top w:val="none" w:sz="0" w:space="0" w:color="auto"/>
        <w:left w:val="none" w:sz="0" w:space="0" w:color="auto"/>
        <w:bottom w:val="none" w:sz="0" w:space="0" w:color="auto"/>
        <w:right w:val="none" w:sz="0" w:space="0" w:color="auto"/>
      </w:divBdr>
      <w:divsChild>
        <w:div w:id="2086561455">
          <w:marLeft w:val="0"/>
          <w:marRight w:val="0"/>
          <w:marTop w:val="0"/>
          <w:marBottom w:val="0"/>
          <w:divBdr>
            <w:top w:val="none" w:sz="0" w:space="0" w:color="auto"/>
            <w:left w:val="none" w:sz="0" w:space="0" w:color="auto"/>
            <w:bottom w:val="none" w:sz="0" w:space="0" w:color="auto"/>
            <w:right w:val="none" w:sz="0" w:space="0" w:color="auto"/>
          </w:divBdr>
          <w:divsChild>
            <w:div w:id="25482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15-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15-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zakonyprolidi.cz/cs/2015-401" TargetMode="External"/><Relationship Id="rId4" Type="http://schemas.openxmlformats.org/officeDocument/2006/relationships/settings" Target="settings.xml"/><Relationship Id="rId9" Type="http://schemas.openxmlformats.org/officeDocument/2006/relationships/hyperlink" Target="https://www.zakonyprolidi.cz/cs/2015-4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stns080903.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32AA2-3DAD-4A83-AC03-33BEC0BEB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stns080903.dot</Template>
  <TotalTime>18</TotalTime>
  <Pages>31</Pages>
  <Words>8433</Words>
  <Characters>51305</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Celex kód:</vt:lpstr>
    </vt:vector>
  </TitlesOfParts>
  <Company>okom</Company>
  <LinksUpToDate>false</LinksUpToDate>
  <CharactersWithSpaces>59619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Celex kód:</dc:title>
  <dc:creator>Zenith Data Systems</dc:creator>
  <cp:lastModifiedBy>Hertlová Lucie</cp:lastModifiedBy>
  <cp:revision>11</cp:revision>
  <cp:lastPrinted>2014-01-24T12:39:00Z</cp:lastPrinted>
  <dcterms:created xsi:type="dcterms:W3CDTF">2024-02-23T12:10:00Z</dcterms:created>
  <dcterms:modified xsi:type="dcterms:W3CDTF">2024-02-23T12:35:00Z</dcterms:modified>
</cp:coreProperties>
</file>