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E3FB8" w14:textId="77777777" w:rsidR="00A77B3E" w:rsidRDefault="00A77B3E"/>
    <w:p w14:paraId="751F45CA" w14:textId="77777777" w:rsidR="00A77B3E" w:rsidRDefault="00A77B3E">
      <w:pPr>
        <w:pStyle w:val="1"/>
      </w:pPr>
    </w:p>
    <w:p w14:paraId="4BC54F51" w14:textId="77777777" w:rsidR="00A77B3E" w:rsidRDefault="00A77B3E">
      <w:pPr>
        <w:pStyle w:val="1"/>
      </w:pPr>
    </w:p>
    <w:p w14:paraId="6B80B6DB" w14:textId="77777777" w:rsidR="00A77B3E" w:rsidRDefault="00510AEA">
      <w:pPr>
        <w:pStyle w:val="2"/>
      </w:pPr>
      <w:r>
        <w:t>Předkládací zpráva</w:t>
      </w:r>
    </w:p>
    <w:p w14:paraId="43F3E6FF" w14:textId="77777777" w:rsidR="00510AEA" w:rsidRDefault="00510AEA" w:rsidP="00510AEA">
      <w:pPr>
        <w:pStyle w:val="3"/>
      </w:pPr>
      <w:r>
        <w:t xml:space="preserve">Návrh </w:t>
      </w:r>
      <w:r w:rsidRPr="00540DC9">
        <w:t>nařízení vlády, kterým se mění nařízení vlády č. 347/2016 Sb., o sazbách poplatků na odbornou činnost Státního úřadu pro jadernou bezpečnost, ve znění nařízení vlády č. 273/2019 Sb.</w:t>
      </w:r>
    </w:p>
    <w:p w14:paraId="7EF18CCA" w14:textId="77777777" w:rsidR="00A77B3E" w:rsidRDefault="00A77B3E">
      <w:pPr>
        <w:pStyle w:val="1"/>
      </w:pPr>
    </w:p>
    <w:p w14:paraId="13B31E84" w14:textId="77777777" w:rsidR="00A77B3E" w:rsidRDefault="00510AEA">
      <w:pPr>
        <w:pStyle w:val="4"/>
      </w:pPr>
      <w:r>
        <w:t>1.   Navrhovaná právní úprava</w:t>
      </w:r>
    </w:p>
    <w:p w14:paraId="59A66E9D" w14:textId="77777777" w:rsidR="00A77B3E" w:rsidRDefault="00510AEA">
      <w:pPr>
        <w:pStyle w:val="5"/>
      </w:pPr>
      <w:r>
        <w:t>Státní úřad pro jadernou bezpečnost předkládá na základě Plánu legislativních prací na rok 2025 návrh nařízení vlády, kterým se mění nařízení vlády č. 347/2016 Sb., o sazbách poplatků na odbornou činnost Státního úřadu pro jadernou bezpečnost, ve znění nař</w:t>
      </w:r>
      <w:r w:rsidR="00006229">
        <w:t>ízení vlády č. 273/2019 Sb.</w:t>
      </w:r>
    </w:p>
    <w:p w14:paraId="60EE73DF" w14:textId="77777777" w:rsidR="00A77B3E" w:rsidRDefault="00510AEA">
      <w:pPr>
        <w:pStyle w:val="6"/>
      </w:pPr>
      <w:r>
        <w:t>Nařízení vlády č. 347/2016 Sb. je prováděcím právním předpisem k zákonu č. 263/2016 Sb., atomový zákon, ve znění pozdějších předpisů (dále jen „atomový zákon“).</w:t>
      </w:r>
    </w:p>
    <w:p w14:paraId="36E00F00" w14:textId="77777777" w:rsidR="00A77B3E" w:rsidRDefault="00510AEA">
      <w:pPr>
        <w:pStyle w:val="6"/>
      </w:pPr>
      <w:r>
        <w:t>Hlavním cílem předkládaného návrhu novely nařízení vlády je reagovat na zákon č. XX/2025 Sb., kterým se mění zákon č. 263/2016 Sb., atomový zákon, který nabyde účinnosti dne 1. července 2025 (dále jen „novela atomového zákona“). Cílem předkládaného návrhu nařízení vlády je stanovit různou výši poplatku za předběžnou informaci v závislosti na složitosti dané předběžné informace, tedy na objemu práce úředních osob, které se budou podílet na vypracování předběžné informace. Částky jsou strukturovány podle tematických okruhů, kterých by se mohla žádost o předběžnou informaci dotýkat a pohybují se v rámci maximální meze určené atomovým zákonem. Návrh nařízení vlády rovněž na základě odstupňovaného přístupu přepokládá i nižší částku poplatku v případě výzkumných jaderných zařízení, u nichž se nepředpokládá taková míra složitosti a detailu jako například u energetických jaderných zařízení. Nižší částka je oproti předběžným informacím týkajících se pracoviště IV. kategorie stanovena například i v případě pracovišť III. kategorie.</w:t>
      </w:r>
    </w:p>
    <w:p w14:paraId="4CAC366F" w14:textId="77777777" w:rsidR="00A77B3E" w:rsidRDefault="00510AEA">
      <w:pPr>
        <w:pStyle w:val="6"/>
      </w:pPr>
      <w:r>
        <w:t>Dále jsou v rámci novely nařízení vlády navrhovány úpravy již existující sazby poplatku za žádost o povolení a udržovacího poplatku s tím, že se poplatek bude nově týkat všech energetických jaderných zařízení a u výzkumného jaderného zařízení bude odlišení výše poplatku v závislosti na tom, zda se jedná o výzkumné jaderné zařízení s nulovým nebo nenulovým výkonem. V těchto případech se však jedná ​spíše jen o ​drobné terminologické úpravy.</w:t>
      </w:r>
    </w:p>
    <w:p w14:paraId="05B12C73" w14:textId="77777777" w:rsidR="00A77B3E" w:rsidRDefault="00510AEA">
      <w:pPr>
        <w:pStyle w:val="6"/>
      </w:pPr>
      <w:r>
        <w:t>Finanční dopady na státní rozpočet budou pozitivní, bude nově vybírán poplatek za požádání o předběžnou informaci. Hodnocení dopadů regulace RIA podle Obecných zásad pro hodnocení dopadů regulace není provedeno na základě schváleného Plánu legislativních prací vlády na rok 2025.</w:t>
      </w:r>
    </w:p>
    <w:p w14:paraId="7902EF5F" w14:textId="25A3F028" w:rsidR="00A77B3E" w:rsidRDefault="00510AEA">
      <w:pPr>
        <w:pStyle w:val="7"/>
      </w:pPr>
      <w:r>
        <w:t xml:space="preserve">Účinnost návrhu nařízení vlády se navrhuje dnem 1. </w:t>
      </w:r>
      <w:r w:rsidR="00B04D27">
        <w:t>července</w:t>
      </w:r>
      <w:r>
        <w:t xml:space="preserve"> 2025 v souladu s </w:t>
      </w:r>
      <w:bookmarkStart w:id="0" w:name="_GoBack"/>
      <w:bookmarkEnd w:id="0"/>
      <w:r>
        <w:t>nabytím účinnosti novely atomového zákona.</w:t>
      </w:r>
    </w:p>
    <w:p w14:paraId="00A6072D" w14:textId="77777777" w:rsidR="00A77B3E" w:rsidRDefault="00510AEA">
      <w:pPr>
        <w:pStyle w:val="4"/>
      </w:pPr>
      <w:r>
        <w:t>2.   Připomínkové řízení</w:t>
      </w:r>
    </w:p>
    <w:p w14:paraId="7C6DFFF8" w14:textId="77777777" w:rsidR="00A77B3E" w:rsidRDefault="00510AEA">
      <w:pPr>
        <w:pStyle w:val="8"/>
      </w:pPr>
      <w:r>
        <w:t>Připomínkové řízení probíhalo od … do …</w:t>
      </w:r>
    </w:p>
    <w:p w14:paraId="2301B6E5" w14:textId="77777777" w:rsidR="00A77B3E" w:rsidRDefault="00510AEA">
      <w:pPr>
        <w:pStyle w:val="9"/>
      </w:pPr>
      <w:r>
        <w:t>2.1.   Přehled připomínkových míst, která nezaslala připomínky ve stanoveném termínu, případně neměla připomínky</w:t>
      </w:r>
    </w:p>
    <w:p w14:paraId="13D2407E" w14:textId="77777777" w:rsidR="00A77B3E" w:rsidRDefault="00510AEA">
      <w:pPr>
        <w:pStyle w:val="10"/>
      </w:pPr>
      <w:r>
        <w:lastRenderedPageBreak/>
        <w:t>Připomínky ve stanoveném termínu nezaslali:</w:t>
      </w:r>
    </w:p>
    <w:p w14:paraId="0400D853" w14:textId="77777777" w:rsidR="00A77B3E" w:rsidRDefault="00510AEA">
      <w:pPr>
        <w:pStyle w:val="8"/>
      </w:pPr>
      <w:r>
        <w:t>[...]</w:t>
      </w:r>
    </w:p>
    <w:p w14:paraId="2F77A49F" w14:textId="77777777" w:rsidR="00A77B3E" w:rsidRDefault="00510AEA">
      <w:pPr>
        <w:pStyle w:val="10"/>
      </w:pPr>
      <w:r>
        <w:t xml:space="preserve">Připomínky neuplatnili: </w:t>
      </w:r>
    </w:p>
    <w:p w14:paraId="1BF331A5" w14:textId="77777777" w:rsidR="00A77B3E" w:rsidRDefault="00510AEA">
      <w:pPr>
        <w:pStyle w:val="8"/>
      </w:pPr>
      <w:r>
        <w:t>[...]</w:t>
      </w:r>
    </w:p>
    <w:p w14:paraId="5BC43E2A" w14:textId="77777777" w:rsidR="00A77B3E" w:rsidRDefault="00510AEA">
      <w:pPr>
        <w:pStyle w:val="9"/>
      </w:pPr>
      <w:r>
        <w:t>2.2.   Připomínková místa, která uplatnila pouze doporučující připomínky</w:t>
      </w:r>
    </w:p>
    <w:p w14:paraId="1291A614" w14:textId="77777777" w:rsidR="00A77B3E" w:rsidRDefault="00510AEA">
      <w:pPr>
        <w:pStyle w:val="8"/>
      </w:pPr>
      <w:r>
        <w:t>[...]</w:t>
      </w:r>
    </w:p>
    <w:p w14:paraId="789D186A" w14:textId="77777777" w:rsidR="00A77B3E" w:rsidRDefault="00510AEA">
      <w:pPr>
        <w:pStyle w:val="9"/>
      </w:pPr>
      <w:r>
        <w:t>2.3.   Přehled zásadních připomínek a jejich vypořádání</w:t>
      </w:r>
    </w:p>
    <w:p w14:paraId="3DBEA1D4" w14:textId="77777777" w:rsidR="00A77B3E" w:rsidRDefault="00510AEA">
      <w:pPr>
        <w:pStyle w:val="8"/>
      </w:pPr>
      <w:r>
        <w:t>K materiálu nebyly uplatněny zásadní připomínky.</w:t>
      </w:r>
    </w:p>
    <w:p w14:paraId="55531DA7" w14:textId="77777777" w:rsidR="00A77B3E" w:rsidRDefault="00510AEA">
      <w:pPr>
        <w:pStyle w:val="10"/>
      </w:pPr>
      <w:r>
        <w:t>Zásadní připomínky k materiálu uplatnili:</w:t>
      </w:r>
    </w:p>
    <w:p w14:paraId="70A56F20" w14:textId="77777777" w:rsidR="00A77B3E" w:rsidRDefault="00510AEA">
      <w:pPr>
        <w:pStyle w:val="5"/>
      </w:pPr>
      <w:r>
        <w:t>[...]</w:t>
      </w:r>
    </w:p>
    <w:p w14:paraId="15A50834" w14:textId="77777777" w:rsidR="00A77B3E" w:rsidRDefault="00510AEA">
      <w:pPr>
        <w:pStyle w:val="7"/>
      </w:pPr>
      <w:r>
        <w:t xml:space="preserve">Přehled zásadních připomínek a jejich vypořádání jsou uvedeny v samostatné části materiálu. </w:t>
      </w:r>
    </w:p>
    <w:p w14:paraId="773863D1" w14:textId="77777777" w:rsidR="00A77B3E" w:rsidRDefault="00510AEA">
      <w:pPr>
        <w:pStyle w:val="9"/>
      </w:pPr>
      <w:r>
        <w:t>2.4.   Přehled připomínek, které jsou předkládány vládě jako rozpor</w:t>
      </w:r>
    </w:p>
    <w:p w14:paraId="495A3A38" w14:textId="77777777" w:rsidR="00A77B3E" w:rsidRDefault="00510AEA">
      <w:pPr>
        <w:pStyle w:val="8"/>
      </w:pPr>
      <w:r>
        <w:t>Materiál je předkládán bez rozporu.</w:t>
      </w:r>
    </w:p>
    <w:sectPr w:rsidR="00A77B3E">
      <w:headerReference w:type="even" r:id="rId6"/>
      <w:headerReference w:type="default" r:id="rId7"/>
      <w:pgSz w:w="12240" w:h="15840"/>
      <w:pgMar w:top="1417" w:right="1417" w:bottom="1417" w:left="1417" w:header="40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C6E9A" w14:textId="77777777" w:rsidR="00F67BFE" w:rsidRDefault="00F67BFE">
      <w:r>
        <w:separator/>
      </w:r>
    </w:p>
  </w:endnote>
  <w:endnote w:type="continuationSeparator" w:id="0">
    <w:p w14:paraId="7F2385B1" w14:textId="77777777" w:rsidR="00F67BFE" w:rsidRDefault="00F6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94B96" w14:textId="77777777" w:rsidR="00F67BFE" w:rsidRDefault="00F67BFE">
      <w:r>
        <w:separator/>
      </w:r>
    </w:p>
  </w:footnote>
  <w:footnote w:type="continuationSeparator" w:id="0">
    <w:p w14:paraId="43D39C5A" w14:textId="77777777" w:rsidR="00F67BFE" w:rsidRDefault="00F67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406"/>
    </w:tblGrid>
    <w:tr w:rsidR="00B755A6" w14:paraId="0DCDE043" w14:textId="77777777">
      <w:tc>
        <w:tcPr>
          <w:tcW w:w="0" w:type="auto"/>
        </w:tcPr>
        <w:p w14:paraId="095144ED" w14:textId="77777777" w:rsidR="00B755A6" w:rsidRDefault="00B755A6">
          <w:pPr>
            <w:pStyle w:val="HlavickaZlutyText"/>
          </w:pPr>
        </w:p>
      </w:tc>
    </w:tr>
    <w:tr w:rsidR="00B755A6" w14:paraId="499294CD" w14:textId="77777777">
      <w:tc>
        <w:tcPr>
          <w:tcW w:w="0" w:type="auto"/>
        </w:tcPr>
        <w:p w14:paraId="2E212B9B" w14:textId="77777777" w:rsidR="00B755A6" w:rsidRDefault="00B755A6">
          <w:pPr>
            <w:pStyle w:val="Hlavicka"/>
            <w:jc w:val="center"/>
          </w:pPr>
        </w:p>
      </w:tc>
    </w:tr>
  </w:tbl>
  <w:p w14:paraId="17635EDB" w14:textId="77777777" w:rsidR="00B755A6" w:rsidRDefault="00B755A6">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406"/>
    </w:tblGrid>
    <w:tr w:rsidR="00B755A6" w14:paraId="42782247" w14:textId="77777777">
      <w:tc>
        <w:tcPr>
          <w:tcW w:w="0" w:type="auto"/>
        </w:tcPr>
        <w:p w14:paraId="1A978939" w14:textId="77777777" w:rsidR="00B755A6" w:rsidRDefault="00B755A6">
          <w:pPr>
            <w:pStyle w:val="HlavickaZlutyText"/>
            <w:jc w:val="right"/>
          </w:pPr>
        </w:p>
      </w:tc>
    </w:tr>
    <w:tr w:rsidR="00B755A6" w14:paraId="2F9F6867" w14:textId="77777777">
      <w:tc>
        <w:tcPr>
          <w:tcW w:w="0" w:type="auto"/>
        </w:tcPr>
        <w:p w14:paraId="15C7DE14" w14:textId="77777777" w:rsidR="00B755A6" w:rsidRDefault="00B755A6">
          <w:pPr>
            <w:pStyle w:val="Hlavicka"/>
          </w:pPr>
        </w:p>
      </w:tc>
    </w:tr>
  </w:tbl>
  <w:p w14:paraId="117507AB" w14:textId="77777777" w:rsidR="00B755A6" w:rsidRDefault="00B755A6">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6229"/>
    <w:rsid w:val="00510AEA"/>
    <w:rsid w:val="005B3B8F"/>
    <w:rsid w:val="007B0DB6"/>
    <w:rsid w:val="009F679C"/>
    <w:rsid w:val="00A77B3E"/>
    <w:rsid w:val="00B04D27"/>
    <w:rsid w:val="00B755A6"/>
    <w:rsid w:val="00CA2A55"/>
    <w:rsid w:val="00DE1F28"/>
    <w:rsid w:val="00F6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D445A"/>
  <w15:docId w15:val="{349B75AE-106F-4753-AD0C-6F769D5B6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icka">
    <w:name w:val="Hlavicka"/>
    <w:rPr>
      <w:i/>
    </w:rPr>
  </w:style>
  <w:style w:type="paragraph" w:customStyle="1" w:styleId="HlavickaZlutyText">
    <w:name w:val="HlavickaZlutyText"/>
    <w:rPr>
      <w:sz w:val="18"/>
    </w:rPr>
  </w:style>
  <w:style w:type="paragraph" w:customStyle="1" w:styleId="Variantastart">
    <w:name w:val="Varianta_start"/>
    <w:pPr>
      <w:pBdr>
        <w:top w:val="single" w:sz="8" w:space="0" w:color="800080"/>
      </w:pBdr>
      <w:spacing w:after="100"/>
    </w:pPr>
    <w:rPr>
      <w:b/>
      <w:i/>
      <w:color w:val="800080"/>
    </w:rPr>
  </w:style>
  <w:style w:type="paragraph" w:customStyle="1" w:styleId="Variantakonec">
    <w:name w:val="Varianta_konec"/>
    <w:pPr>
      <w:pBdr>
        <w:bottom w:val="single" w:sz="8" w:space="0" w:color="800080"/>
      </w:pBdr>
      <w:spacing w:after="100"/>
    </w:pPr>
    <w:rPr>
      <w:b/>
      <w:i/>
      <w:color w:val="800080"/>
    </w:rPr>
  </w:style>
  <w:style w:type="paragraph" w:customStyle="1" w:styleId="Ucinnoststart">
    <w:name w:val="Ucinnost_start"/>
    <w:pPr>
      <w:pBdr>
        <w:top w:val="single" w:sz="8" w:space="0" w:color="8B0000"/>
      </w:pBdr>
      <w:spacing w:after="100"/>
    </w:pPr>
    <w:rPr>
      <w:b/>
      <w:i/>
      <w:color w:val="8B0000"/>
    </w:rPr>
  </w:style>
  <w:style w:type="paragraph" w:customStyle="1" w:styleId="Ucinnostkonec">
    <w:name w:val="Ucinnost_konec"/>
    <w:pPr>
      <w:pBdr>
        <w:bottom w:val="single" w:sz="8" w:space="0" w:color="8B0000"/>
      </w:pBdr>
      <w:spacing w:after="100"/>
    </w:pPr>
    <w:rPr>
      <w:b/>
      <w:i/>
      <w:color w:val="8B0000"/>
    </w:rPr>
  </w:style>
  <w:style w:type="paragraph" w:customStyle="1" w:styleId="Celex">
    <w:name w:val="Celex"/>
    <w:pPr>
      <w:spacing w:before="120" w:after="120"/>
    </w:pPr>
    <w:rPr>
      <w:i/>
    </w:rPr>
  </w:style>
  <w:style w:type="paragraph" w:customStyle="1" w:styleId="Pripominkystart">
    <w:name w:val="Pripominky_start"/>
    <w:pPr>
      <w:pBdr>
        <w:top w:val="single" w:sz="8" w:space="0" w:color="87CEFA"/>
      </w:pBdr>
      <w:spacing w:after="100"/>
      <w:jc w:val="right"/>
    </w:pPr>
    <w:rPr>
      <w:b/>
      <w:i/>
      <w:color w:val="87CEFA"/>
    </w:rPr>
  </w:style>
  <w:style w:type="paragraph" w:customStyle="1" w:styleId="1">
    <w:name w:val="1"/>
    <w:pPr>
      <w:spacing w:before="11"/>
    </w:pPr>
    <w:rPr>
      <w:sz w:val="0"/>
    </w:rPr>
  </w:style>
  <w:style w:type="paragraph" w:customStyle="1" w:styleId="2">
    <w:name w:val="2"/>
    <w:pPr>
      <w:spacing w:before="340" w:after="113"/>
      <w:ind w:left="850" w:right="850"/>
      <w:jc w:val="center"/>
    </w:pPr>
    <w:rPr>
      <w:b/>
      <w:sz w:val="38"/>
    </w:rPr>
  </w:style>
  <w:style w:type="paragraph" w:customStyle="1" w:styleId="3">
    <w:name w:val="3"/>
    <w:pPr>
      <w:spacing w:after="57"/>
      <w:ind w:left="850" w:right="850"/>
      <w:jc w:val="center"/>
    </w:pPr>
    <w:rPr>
      <w:b/>
      <w:sz w:val="28"/>
    </w:rPr>
  </w:style>
  <w:style w:type="paragraph" w:customStyle="1" w:styleId="4">
    <w:name w:val="4"/>
    <w:pPr>
      <w:spacing w:before="283" w:after="113"/>
      <w:ind w:left="340" w:hanging="340"/>
    </w:pPr>
    <w:rPr>
      <w:b/>
      <w:sz w:val="26"/>
    </w:rPr>
  </w:style>
  <w:style w:type="paragraph" w:customStyle="1" w:styleId="Varianta4start">
    <w:name w:val="Varianta_4_start"/>
    <w:pPr>
      <w:pBdr>
        <w:top w:val="single" w:sz="8" w:space="0" w:color="800080"/>
      </w:pBdr>
      <w:spacing w:after="100"/>
      <w:ind w:left="340"/>
    </w:pPr>
    <w:rPr>
      <w:b/>
      <w:i/>
      <w:color w:val="800080"/>
    </w:rPr>
  </w:style>
  <w:style w:type="paragraph" w:customStyle="1" w:styleId="Varianta4konec">
    <w:name w:val="Varianta_4_konec"/>
    <w:pPr>
      <w:pBdr>
        <w:bottom w:val="single" w:sz="8" w:space="0" w:color="800080"/>
      </w:pBdr>
      <w:spacing w:after="100"/>
      <w:ind w:left="340"/>
    </w:pPr>
    <w:rPr>
      <w:b/>
      <w:i/>
      <w:color w:val="800080"/>
    </w:rPr>
  </w:style>
  <w:style w:type="paragraph" w:customStyle="1" w:styleId="Ucinnost4start">
    <w:name w:val="Ucinnost_4_start"/>
    <w:pPr>
      <w:pBdr>
        <w:top w:val="single" w:sz="8" w:space="0" w:color="8B0000"/>
      </w:pBdr>
      <w:spacing w:after="100"/>
      <w:ind w:left="340"/>
    </w:pPr>
    <w:rPr>
      <w:b/>
      <w:i/>
      <w:color w:val="8B0000"/>
    </w:rPr>
  </w:style>
  <w:style w:type="paragraph" w:customStyle="1" w:styleId="Ucinnost4konec">
    <w:name w:val="Ucinnost_4_konec"/>
    <w:pPr>
      <w:pBdr>
        <w:bottom w:val="single" w:sz="8" w:space="0" w:color="8B0000"/>
      </w:pBdr>
      <w:spacing w:after="100"/>
      <w:ind w:left="340"/>
    </w:pPr>
    <w:rPr>
      <w:b/>
      <w:i/>
      <w:color w:val="8B0000"/>
    </w:rPr>
  </w:style>
  <w:style w:type="paragraph" w:customStyle="1" w:styleId="Pripominky4start">
    <w:name w:val="Pripominky_4_start"/>
    <w:pPr>
      <w:pBdr>
        <w:top w:val="single" w:sz="8" w:space="0" w:color="87CEFA"/>
      </w:pBdr>
      <w:spacing w:after="100"/>
      <w:ind w:left="340"/>
      <w:jc w:val="right"/>
    </w:pPr>
    <w:rPr>
      <w:b/>
      <w:i/>
      <w:color w:val="87CEFA"/>
    </w:rPr>
  </w:style>
  <w:style w:type="paragraph" w:customStyle="1" w:styleId="5">
    <w:name w:val="5"/>
    <w:pPr>
      <w:spacing w:after="113"/>
      <w:jc w:val="both"/>
    </w:pPr>
    <w:rPr>
      <w:sz w:val="24"/>
    </w:rPr>
  </w:style>
  <w:style w:type="paragraph" w:customStyle="1" w:styleId="6">
    <w:name w:val="6"/>
    <w:pPr>
      <w:spacing w:before="113" w:after="113"/>
      <w:jc w:val="both"/>
    </w:pPr>
    <w:rPr>
      <w:sz w:val="24"/>
    </w:rPr>
  </w:style>
  <w:style w:type="paragraph" w:customStyle="1" w:styleId="7">
    <w:name w:val="7"/>
    <w:pPr>
      <w:spacing w:before="113" w:after="57"/>
      <w:jc w:val="both"/>
    </w:pPr>
    <w:rPr>
      <w:sz w:val="24"/>
    </w:rPr>
  </w:style>
  <w:style w:type="paragraph" w:customStyle="1" w:styleId="8">
    <w:name w:val="8"/>
    <w:pPr>
      <w:spacing w:after="57"/>
      <w:jc w:val="both"/>
    </w:pPr>
    <w:rPr>
      <w:sz w:val="24"/>
    </w:rPr>
  </w:style>
  <w:style w:type="paragraph" w:customStyle="1" w:styleId="9">
    <w:name w:val="9"/>
    <w:pPr>
      <w:spacing w:before="170" w:after="57"/>
      <w:ind w:left="510" w:hanging="510"/>
    </w:pPr>
    <w:rPr>
      <w:b/>
      <w:sz w:val="26"/>
    </w:rPr>
  </w:style>
  <w:style w:type="paragraph" w:customStyle="1" w:styleId="Varianta9start">
    <w:name w:val="Varianta_9_start"/>
    <w:pPr>
      <w:pBdr>
        <w:top w:val="single" w:sz="8" w:space="0" w:color="800080"/>
      </w:pBdr>
      <w:spacing w:after="100"/>
      <w:ind w:left="510"/>
    </w:pPr>
    <w:rPr>
      <w:b/>
      <w:i/>
      <w:color w:val="800080"/>
    </w:rPr>
  </w:style>
  <w:style w:type="paragraph" w:customStyle="1" w:styleId="Varianta9konec">
    <w:name w:val="Varianta_9_konec"/>
    <w:pPr>
      <w:pBdr>
        <w:bottom w:val="single" w:sz="8" w:space="0" w:color="800080"/>
      </w:pBdr>
      <w:spacing w:after="100"/>
      <w:ind w:left="510"/>
    </w:pPr>
    <w:rPr>
      <w:b/>
      <w:i/>
      <w:color w:val="800080"/>
    </w:rPr>
  </w:style>
  <w:style w:type="paragraph" w:customStyle="1" w:styleId="Ucinnost9start">
    <w:name w:val="Ucinnost_9_start"/>
    <w:pPr>
      <w:pBdr>
        <w:top w:val="single" w:sz="8" w:space="0" w:color="8B0000"/>
      </w:pBdr>
      <w:spacing w:after="100"/>
      <w:ind w:left="510"/>
    </w:pPr>
    <w:rPr>
      <w:b/>
      <w:i/>
      <w:color w:val="8B0000"/>
    </w:rPr>
  </w:style>
  <w:style w:type="paragraph" w:customStyle="1" w:styleId="Ucinnost9konec">
    <w:name w:val="Ucinnost_9_konec"/>
    <w:pPr>
      <w:pBdr>
        <w:bottom w:val="single" w:sz="8" w:space="0" w:color="8B0000"/>
      </w:pBdr>
      <w:spacing w:after="100"/>
      <w:ind w:left="510"/>
    </w:pPr>
    <w:rPr>
      <w:b/>
      <w:i/>
      <w:color w:val="8B0000"/>
    </w:rPr>
  </w:style>
  <w:style w:type="paragraph" w:customStyle="1" w:styleId="Pripominky9start">
    <w:name w:val="Pripominky_9_start"/>
    <w:pPr>
      <w:pBdr>
        <w:top w:val="single" w:sz="8" w:space="0" w:color="87CEFA"/>
      </w:pBdr>
      <w:spacing w:after="100"/>
      <w:ind w:left="510"/>
      <w:jc w:val="right"/>
    </w:pPr>
    <w:rPr>
      <w:b/>
      <w:i/>
      <w:color w:val="87CEFA"/>
    </w:rPr>
  </w:style>
  <w:style w:type="paragraph" w:customStyle="1" w:styleId="10">
    <w:name w:val="10"/>
    <w:pPr>
      <w:spacing w:after="57"/>
    </w:pPr>
    <w:rPr>
      <w:sz w:val="24"/>
    </w:rPr>
  </w:style>
  <w:style w:type="character" w:styleId="Odkaznakoment">
    <w:name w:val="annotation reference"/>
    <w:basedOn w:val="Standardnpsmoodstavce"/>
    <w:semiHidden/>
    <w:unhideWhenUsed/>
    <w:rsid w:val="007B0DB6"/>
    <w:rPr>
      <w:sz w:val="16"/>
      <w:szCs w:val="16"/>
    </w:rPr>
  </w:style>
  <w:style w:type="paragraph" w:styleId="Textkomente">
    <w:name w:val="annotation text"/>
    <w:basedOn w:val="Normln"/>
    <w:link w:val="TextkomenteChar"/>
    <w:semiHidden/>
    <w:unhideWhenUsed/>
    <w:rsid w:val="007B0DB6"/>
    <w:rPr>
      <w:sz w:val="20"/>
      <w:szCs w:val="20"/>
    </w:rPr>
  </w:style>
  <w:style w:type="character" w:customStyle="1" w:styleId="TextkomenteChar">
    <w:name w:val="Text komentáře Char"/>
    <w:basedOn w:val="Standardnpsmoodstavce"/>
    <w:link w:val="Textkomente"/>
    <w:semiHidden/>
    <w:rsid w:val="007B0DB6"/>
  </w:style>
  <w:style w:type="paragraph" w:styleId="Pedmtkomente">
    <w:name w:val="annotation subject"/>
    <w:basedOn w:val="Textkomente"/>
    <w:next w:val="Textkomente"/>
    <w:link w:val="PedmtkomenteChar"/>
    <w:semiHidden/>
    <w:unhideWhenUsed/>
    <w:rsid w:val="007B0DB6"/>
    <w:rPr>
      <w:b/>
      <w:bCs/>
    </w:rPr>
  </w:style>
  <w:style w:type="character" w:customStyle="1" w:styleId="PedmtkomenteChar">
    <w:name w:val="Předmět komentáře Char"/>
    <w:basedOn w:val="TextkomenteChar"/>
    <w:link w:val="Pedmtkomente"/>
    <w:semiHidden/>
    <w:rsid w:val="007B0DB6"/>
    <w:rPr>
      <w:b/>
      <w:bCs/>
    </w:rPr>
  </w:style>
  <w:style w:type="paragraph" w:styleId="Textbubliny">
    <w:name w:val="Balloon Text"/>
    <w:basedOn w:val="Normln"/>
    <w:link w:val="TextbublinyChar"/>
    <w:semiHidden/>
    <w:unhideWhenUsed/>
    <w:rsid w:val="007B0DB6"/>
    <w:rPr>
      <w:rFonts w:ascii="Segoe UI" w:hAnsi="Segoe UI" w:cs="Segoe UI"/>
      <w:sz w:val="18"/>
      <w:szCs w:val="18"/>
    </w:rPr>
  </w:style>
  <w:style w:type="character" w:customStyle="1" w:styleId="TextbublinyChar">
    <w:name w:val="Text bubliny Char"/>
    <w:basedOn w:val="Standardnpsmoodstavce"/>
    <w:link w:val="Textbubliny"/>
    <w:semiHidden/>
    <w:rsid w:val="007B0D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2796</Characters>
  <Application>Microsoft Office Word</Application>
  <DocSecurity>4</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Houšková Ivana</dc:creator>
  <cp:lastModifiedBy>Klobouček Eduard</cp:lastModifiedBy>
  <cp:revision>2</cp:revision>
  <dcterms:created xsi:type="dcterms:W3CDTF">2025-03-14T10:40:00Z</dcterms:created>
  <dcterms:modified xsi:type="dcterms:W3CDTF">2025-03-14T10:40:00Z</dcterms:modified>
</cp:coreProperties>
</file>