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64B2F" w14:textId="77777777" w:rsidR="00B64A68" w:rsidRPr="001E07B8" w:rsidRDefault="00B64A68" w:rsidP="0012203D">
      <w:pPr>
        <w:spacing w:after="120" w:line="276" w:lineRule="auto"/>
        <w:ind w:right="5"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E07B8">
        <w:rPr>
          <w:rFonts w:ascii="Times New Roman" w:hAnsi="Times New Roman" w:cs="Times New Roman"/>
          <w:bCs/>
          <w:sz w:val="24"/>
          <w:szCs w:val="24"/>
        </w:rPr>
        <w:t>III.</w:t>
      </w:r>
    </w:p>
    <w:p w14:paraId="15D5BB5E" w14:textId="77777777" w:rsidR="0051145F" w:rsidRPr="001E07B8" w:rsidRDefault="0051145F" w:rsidP="0012203D">
      <w:pPr>
        <w:spacing w:after="120" w:line="276" w:lineRule="auto"/>
        <w:ind w:right="5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EFF1C59" w14:textId="0ED02545" w:rsidR="00B64A68" w:rsidRPr="001E07B8" w:rsidRDefault="00F307A8" w:rsidP="0012203D">
      <w:pPr>
        <w:spacing w:after="120" w:line="276" w:lineRule="auto"/>
        <w:ind w:right="5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E07B8">
        <w:rPr>
          <w:rFonts w:ascii="Times New Roman" w:hAnsi="Times New Roman" w:cs="Times New Roman"/>
          <w:b/>
          <w:caps/>
          <w:sz w:val="24"/>
          <w:szCs w:val="24"/>
        </w:rPr>
        <w:t>DŮVODOVÁ ZPRÁVA</w:t>
      </w:r>
    </w:p>
    <w:p w14:paraId="714C3E28" w14:textId="2B9B6CC1" w:rsidR="00C8428B" w:rsidRPr="001E07B8" w:rsidRDefault="00F307A8" w:rsidP="0012203D">
      <w:pPr>
        <w:pStyle w:val="Nadpis2"/>
        <w:keepNext w:val="0"/>
        <w:numPr>
          <w:ilvl w:val="1"/>
          <w:numId w:val="3"/>
        </w:numPr>
        <w:tabs>
          <w:tab w:val="left" w:pos="426"/>
        </w:tabs>
        <w:spacing w:before="0" w:after="12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E07B8">
        <w:rPr>
          <w:rFonts w:ascii="Times New Roman" w:hAnsi="Times New Roman" w:cs="Times New Roman"/>
          <w:color w:val="auto"/>
          <w:sz w:val="24"/>
          <w:szCs w:val="24"/>
        </w:rPr>
        <w:t xml:space="preserve">k </w:t>
      </w:r>
      <w:r w:rsidR="00C8428B" w:rsidRPr="001E07B8">
        <w:rPr>
          <w:rFonts w:ascii="Times New Roman" w:hAnsi="Times New Roman" w:cs="Times New Roman"/>
          <w:color w:val="auto"/>
          <w:sz w:val="24"/>
          <w:szCs w:val="24"/>
        </w:rPr>
        <w:t xml:space="preserve">návrhu </w:t>
      </w:r>
      <w:r w:rsidR="00D17138" w:rsidRPr="001E07B8">
        <w:rPr>
          <w:rFonts w:ascii="Times New Roman" w:hAnsi="Times New Roman" w:cs="Times New Roman"/>
          <w:color w:val="auto"/>
          <w:sz w:val="24"/>
          <w:szCs w:val="24"/>
        </w:rPr>
        <w:t>vyhláš</w:t>
      </w:r>
      <w:r w:rsidR="00725ED7" w:rsidRPr="001E07B8">
        <w:rPr>
          <w:rFonts w:ascii="Times New Roman" w:hAnsi="Times New Roman" w:cs="Times New Roman"/>
          <w:color w:val="auto"/>
          <w:sz w:val="24"/>
          <w:szCs w:val="24"/>
        </w:rPr>
        <w:t>ky, kterou se mění vyhláška č. 3</w:t>
      </w:r>
      <w:r w:rsidR="00EB3506" w:rsidRPr="001E07B8"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DF4EB9" w:rsidRPr="001E07B8"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D17138" w:rsidRPr="001E07B8">
        <w:rPr>
          <w:rFonts w:ascii="Times New Roman" w:hAnsi="Times New Roman" w:cs="Times New Roman"/>
          <w:color w:val="auto"/>
          <w:sz w:val="24"/>
          <w:szCs w:val="24"/>
        </w:rPr>
        <w:t xml:space="preserve">/2016 Sb., </w:t>
      </w:r>
      <w:r w:rsidR="002F3B7C" w:rsidRPr="001E07B8">
        <w:rPr>
          <w:rFonts w:ascii="Times New Roman" w:hAnsi="Times New Roman" w:cs="Times New Roman"/>
          <w:color w:val="auto"/>
          <w:sz w:val="24"/>
          <w:szCs w:val="24"/>
        </w:rPr>
        <w:t xml:space="preserve">o </w:t>
      </w:r>
      <w:r w:rsidR="00314D5D" w:rsidRPr="001E07B8">
        <w:rPr>
          <w:rFonts w:ascii="Times New Roman" w:hAnsi="Times New Roman" w:cs="Times New Roman"/>
          <w:sz w:val="24"/>
          <w:szCs w:val="24"/>
        </w:rPr>
        <w:t>položkách dvojího použití v jaderné oblasti</w:t>
      </w:r>
    </w:p>
    <w:p w14:paraId="0579BAA6" w14:textId="176DFB3E" w:rsidR="00B64A68" w:rsidRPr="001E07B8" w:rsidRDefault="00FB7CA4" w:rsidP="000174C1">
      <w:pPr>
        <w:pStyle w:val="Nadpis2"/>
        <w:keepNext w:val="0"/>
        <w:numPr>
          <w:ilvl w:val="1"/>
          <w:numId w:val="3"/>
        </w:numPr>
        <w:tabs>
          <w:tab w:val="left" w:pos="426"/>
        </w:tabs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1E07B8">
        <w:rPr>
          <w:rFonts w:ascii="Times New Roman" w:hAnsi="Times New Roman" w:cs="Times New Roman"/>
          <w:color w:val="auto"/>
          <w:sz w:val="24"/>
          <w:szCs w:val="24"/>
        </w:rPr>
        <w:t xml:space="preserve">A. </w:t>
      </w:r>
      <w:r w:rsidR="00B64A68" w:rsidRPr="001E07B8">
        <w:rPr>
          <w:rFonts w:ascii="Times New Roman" w:hAnsi="Times New Roman" w:cs="Times New Roman"/>
          <w:color w:val="auto"/>
          <w:sz w:val="24"/>
          <w:szCs w:val="24"/>
        </w:rPr>
        <w:t>O</w:t>
      </w:r>
      <w:r w:rsidR="002041CE" w:rsidRPr="001E07B8">
        <w:rPr>
          <w:rFonts w:ascii="Times New Roman" w:hAnsi="Times New Roman" w:cs="Times New Roman"/>
          <w:color w:val="auto"/>
          <w:sz w:val="24"/>
          <w:szCs w:val="24"/>
        </w:rPr>
        <w:t>becná část</w:t>
      </w:r>
    </w:p>
    <w:p w14:paraId="12C6FC3E" w14:textId="44B76C33" w:rsidR="00C66091" w:rsidRPr="001E07B8" w:rsidRDefault="00C8428B" w:rsidP="000174C1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E07B8">
        <w:rPr>
          <w:rFonts w:ascii="Times New Roman" w:hAnsi="Times New Roman" w:cs="Times New Roman"/>
          <w:b/>
          <w:sz w:val="24"/>
          <w:szCs w:val="24"/>
          <w:lang w:eastAsia="ar-SA"/>
        </w:rPr>
        <w:t>1</w:t>
      </w:r>
      <w:r w:rsidR="00FB7CA4" w:rsidRPr="001E07B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B64A68" w:rsidRPr="001E07B8">
        <w:rPr>
          <w:rFonts w:ascii="Times New Roman" w:hAnsi="Times New Roman" w:cs="Times New Roman"/>
          <w:b/>
          <w:sz w:val="24"/>
          <w:szCs w:val="24"/>
          <w:lang w:eastAsia="ar-SA"/>
        </w:rPr>
        <w:t>Vysvětlení nezbytnosti navrhované právní úpravy, odůvodnění jejích hlavních principů</w:t>
      </w:r>
    </w:p>
    <w:p w14:paraId="29EEAD2E" w14:textId="3AC4B33E" w:rsidR="00C37C9E" w:rsidRPr="001E07B8" w:rsidRDefault="00D53B1F" w:rsidP="00500420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 xml:space="preserve">Návrh </w:t>
      </w:r>
      <w:r w:rsidR="00C004F9" w:rsidRPr="001E07B8">
        <w:rPr>
          <w:rFonts w:ascii="Times New Roman" w:hAnsi="Times New Roman" w:cs="Times New Roman"/>
          <w:sz w:val="24"/>
          <w:szCs w:val="24"/>
        </w:rPr>
        <w:t xml:space="preserve">vyhlášky, kterou se mění vyhláška č. </w:t>
      </w:r>
      <w:r w:rsidR="009B6B0F" w:rsidRPr="001E07B8">
        <w:rPr>
          <w:rFonts w:ascii="Times New Roman" w:hAnsi="Times New Roman" w:cs="Times New Roman"/>
          <w:sz w:val="24"/>
          <w:szCs w:val="24"/>
        </w:rPr>
        <w:t>3</w:t>
      </w:r>
      <w:r w:rsidR="005206A0" w:rsidRPr="001E07B8">
        <w:rPr>
          <w:rFonts w:ascii="Times New Roman" w:hAnsi="Times New Roman" w:cs="Times New Roman"/>
          <w:sz w:val="24"/>
          <w:szCs w:val="24"/>
        </w:rPr>
        <w:t>7</w:t>
      </w:r>
      <w:r w:rsidR="00BA772C" w:rsidRPr="001E07B8">
        <w:rPr>
          <w:rFonts w:ascii="Times New Roman" w:hAnsi="Times New Roman" w:cs="Times New Roman"/>
          <w:sz w:val="24"/>
          <w:szCs w:val="24"/>
        </w:rPr>
        <w:t>6</w:t>
      </w:r>
      <w:r w:rsidR="00FC0EBA" w:rsidRPr="001E07B8">
        <w:rPr>
          <w:rFonts w:ascii="Times New Roman" w:hAnsi="Times New Roman" w:cs="Times New Roman"/>
          <w:sz w:val="24"/>
          <w:szCs w:val="24"/>
        </w:rPr>
        <w:t>/2016 Sb</w:t>
      </w:r>
      <w:r w:rsidR="00C930FB" w:rsidRPr="001E07B8">
        <w:rPr>
          <w:rFonts w:ascii="Times New Roman" w:hAnsi="Times New Roman" w:cs="Times New Roman"/>
          <w:sz w:val="24"/>
          <w:szCs w:val="24"/>
        </w:rPr>
        <w:t>.</w:t>
      </w:r>
      <w:r w:rsidR="005206A0" w:rsidRPr="001E07B8">
        <w:rPr>
          <w:rFonts w:ascii="Times New Roman" w:hAnsi="Times New Roman" w:cs="Times New Roman"/>
          <w:sz w:val="24"/>
          <w:szCs w:val="24"/>
        </w:rPr>
        <w:t xml:space="preserve"> </w:t>
      </w:r>
      <w:r w:rsidR="00BA772C" w:rsidRPr="001E07B8">
        <w:rPr>
          <w:rFonts w:ascii="Times New Roman" w:hAnsi="Times New Roman" w:cs="Times New Roman"/>
          <w:sz w:val="24"/>
          <w:szCs w:val="24"/>
        </w:rPr>
        <w:t>o položkách dvojího použití v jaderné oblasti</w:t>
      </w:r>
      <w:r w:rsidR="00C004F9" w:rsidRPr="001E07B8">
        <w:rPr>
          <w:rFonts w:ascii="Times New Roman" w:hAnsi="Times New Roman" w:cs="Times New Roman"/>
          <w:sz w:val="24"/>
          <w:szCs w:val="24"/>
        </w:rPr>
        <w:t xml:space="preserve"> </w:t>
      </w:r>
      <w:r w:rsidRPr="001E07B8">
        <w:rPr>
          <w:rFonts w:ascii="Times New Roman" w:hAnsi="Times New Roman" w:cs="Times New Roman"/>
          <w:sz w:val="24"/>
          <w:szCs w:val="24"/>
        </w:rPr>
        <w:t>(dále jen „návrh vyhlášky“) je předkládán v souvislosti s novelou zákona č.</w:t>
      </w:r>
      <w:r w:rsidR="002F3B7C" w:rsidRPr="001E07B8">
        <w:rPr>
          <w:rFonts w:ascii="Times New Roman" w:hAnsi="Times New Roman" w:cs="Times New Roman"/>
          <w:sz w:val="24"/>
          <w:szCs w:val="24"/>
        </w:rPr>
        <w:t> </w:t>
      </w:r>
      <w:r w:rsidR="00C004F9" w:rsidRPr="001E07B8">
        <w:rPr>
          <w:rFonts w:ascii="Times New Roman" w:hAnsi="Times New Roman" w:cs="Times New Roman"/>
          <w:sz w:val="24"/>
          <w:szCs w:val="24"/>
        </w:rPr>
        <w:t>263/2016 Sb., atomový zákon</w:t>
      </w:r>
      <w:r w:rsidR="000572B4" w:rsidRPr="001E07B8">
        <w:rPr>
          <w:rFonts w:ascii="Times New Roman" w:hAnsi="Times New Roman" w:cs="Times New Roman"/>
          <w:sz w:val="24"/>
          <w:szCs w:val="24"/>
        </w:rPr>
        <w:t xml:space="preserve"> (dále jen „zákon“)</w:t>
      </w:r>
      <w:r w:rsidR="00C37C9E" w:rsidRPr="001E07B8">
        <w:rPr>
          <w:sz w:val="24"/>
          <w:szCs w:val="24"/>
        </w:rPr>
        <w:t xml:space="preserve">, tj. </w:t>
      </w:r>
      <w:r w:rsidR="00270BCD" w:rsidRPr="001E07B8">
        <w:rPr>
          <w:rFonts w:ascii="Times New Roman" w:hAnsi="Times New Roman" w:cs="Times New Roman"/>
          <w:sz w:val="24"/>
          <w:szCs w:val="24"/>
        </w:rPr>
        <w:t>zákon</w:t>
      </w:r>
      <w:r w:rsidR="00C37C9E" w:rsidRPr="001E07B8">
        <w:rPr>
          <w:rFonts w:ascii="Times New Roman" w:hAnsi="Times New Roman" w:cs="Times New Roman"/>
          <w:sz w:val="24"/>
          <w:szCs w:val="24"/>
        </w:rPr>
        <w:t>em</w:t>
      </w:r>
      <w:r w:rsidR="00270BCD" w:rsidRPr="001E07B8">
        <w:rPr>
          <w:rFonts w:ascii="Times New Roman" w:hAnsi="Times New Roman" w:cs="Times New Roman"/>
          <w:sz w:val="24"/>
          <w:szCs w:val="24"/>
        </w:rPr>
        <w:t xml:space="preserve"> č. 83/2025 Sb.</w:t>
      </w:r>
      <w:r w:rsidR="00C37C9E" w:rsidRPr="001E07B8">
        <w:rPr>
          <w:rFonts w:ascii="Times New Roman" w:hAnsi="Times New Roman" w:cs="Times New Roman"/>
          <w:sz w:val="24"/>
          <w:szCs w:val="24"/>
        </w:rPr>
        <w:t>, kterým se mění zákon č.</w:t>
      </w:r>
      <w:r w:rsidR="00B312C1">
        <w:rPr>
          <w:rFonts w:ascii="Times New Roman" w:hAnsi="Times New Roman" w:cs="Times New Roman"/>
          <w:sz w:val="24"/>
          <w:szCs w:val="24"/>
        </w:rPr>
        <w:t> </w:t>
      </w:r>
      <w:r w:rsidR="00C37C9E" w:rsidRPr="001E07B8">
        <w:rPr>
          <w:rFonts w:ascii="Times New Roman" w:hAnsi="Times New Roman" w:cs="Times New Roman"/>
          <w:sz w:val="24"/>
          <w:szCs w:val="24"/>
        </w:rPr>
        <w:t xml:space="preserve">263/2016 Sb., atomový zákon, ve znění pozdějších předpisů. </w:t>
      </w:r>
    </w:p>
    <w:p w14:paraId="02A1BFE1" w14:textId="352C770A" w:rsidR="00A22A2B" w:rsidRPr="001E07B8" w:rsidRDefault="00A22A2B" w:rsidP="00500420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>K vydání vyhlášky je Státní úřad pro jadernou bezpečnost („SÚJB“) zmocněn ustanovením §</w:t>
      </w:r>
      <w:r w:rsidR="00A9018F" w:rsidRPr="001E07B8">
        <w:rPr>
          <w:rFonts w:ascii="Times New Roman" w:hAnsi="Times New Roman" w:cs="Times New Roman"/>
          <w:sz w:val="24"/>
          <w:szCs w:val="24"/>
        </w:rPr>
        <w:t> </w:t>
      </w:r>
      <w:r w:rsidRPr="001E07B8">
        <w:rPr>
          <w:rFonts w:ascii="Times New Roman" w:hAnsi="Times New Roman" w:cs="Times New Roman"/>
          <w:sz w:val="24"/>
          <w:szCs w:val="24"/>
        </w:rPr>
        <w:t>236 zákona č. 263/2016 Sb., atomový zákon.</w:t>
      </w:r>
    </w:p>
    <w:p w14:paraId="124ABE8F" w14:textId="7DDA8AB1" w:rsidR="00A22A2B" w:rsidRPr="001E07B8" w:rsidRDefault="00A22A2B" w:rsidP="00500420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>Návrh vyhlášky obecně reaguje na změny zavedené novelou zákona v oblasti nešíření jaderných zbraní, tj. zejména na zpřesnění ohlašování činností týkajících se jaderného materiálu a vybran</w:t>
      </w:r>
      <w:r w:rsidR="00556092">
        <w:rPr>
          <w:rFonts w:ascii="Times New Roman" w:hAnsi="Times New Roman" w:cs="Times New Roman"/>
          <w:sz w:val="24"/>
          <w:szCs w:val="24"/>
        </w:rPr>
        <w:t>ých položek</w:t>
      </w:r>
      <w:r w:rsidRPr="001E07B8">
        <w:rPr>
          <w:rFonts w:ascii="Times New Roman" w:hAnsi="Times New Roman" w:cs="Times New Roman"/>
          <w:sz w:val="24"/>
          <w:szCs w:val="24"/>
        </w:rPr>
        <w:t xml:space="preserve"> a transferu jadern</w:t>
      </w:r>
      <w:r w:rsidR="00556092">
        <w:rPr>
          <w:rFonts w:ascii="Times New Roman" w:hAnsi="Times New Roman" w:cs="Times New Roman"/>
          <w:sz w:val="24"/>
          <w:szCs w:val="24"/>
        </w:rPr>
        <w:t>ých</w:t>
      </w:r>
      <w:r w:rsidRPr="001E07B8">
        <w:rPr>
          <w:rFonts w:ascii="Times New Roman" w:hAnsi="Times New Roman" w:cs="Times New Roman"/>
          <w:sz w:val="24"/>
          <w:szCs w:val="24"/>
        </w:rPr>
        <w:t xml:space="preserve"> polož</w:t>
      </w:r>
      <w:r w:rsidR="00556092">
        <w:rPr>
          <w:rFonts w:ascii="Times New Roman" w:hAnsi="Times New Roman" w:cs="Times New Roman"/>
          <w:sz w:val="24"/>
          <w:szCs w:val="24"/>
        </w:rPr>
        <w:t>ek</w:t>
      </w:r>
      <w:r w:rsidRPr="001E07B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1A6598C" w14:textId="287707E8" w:rsidR="009A7D78" w:rsidRDefault="00FF0333" w:rsidP="00500420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 xml:space="preserve">Návrh </w:t>
      </w:r>
      <w:r w:rsidR="00492910">
        <w:rPr>
          <w:rFonts w:ascii="Times New Roman" w:hAnsi="Times New Roman" w:cs="Times New Roman"/>
          <w:sz w:val="24"/>
          <w:szCs w:val="24"/>
        </w:rPr>
        <w:t xml:space="preserve">tak </w:t>
      </w:r>
      <w:r w:rsidRPr="001E07B8">
        <w:rPr>
          <w:rFonts w:ascii="Times New Roman" w:hAnsi="Times New Roman" w:cs="Times New Roman"/>
          <w:sz w:val="24"/>
          <w:szCs w:val="24"/>
        </w:rPr>
        <w:t xml:space="preserve">zohledňuje novelizaci zákona odstraňující některé původní povinnosti v oblasti kontroly pohybu položek dvojího použití. </w:t>
      </w:r>
      <w:r w:rsidR="00492910">
        <w:rPr>
          <w:rFonts w:ascii="Times New Roman" w:hAnsi="Times New Roman" w:cs="Times New Roman"/>
          <w:sz w:val="24"/>
          <w:szCs w:val="24"/>
        </w:rPr>
        <w:t xml:space="preserve">V případě položek dvojího </w:t>
      </w:r>
      <w:r w:rsidR="006D5397">
        <w:rPr>
          <w:rFonts w:ascii="Times New Roman" w:hAnsi="Times New Roman" w:cs="Times New Roman"/>
          <w:sz w:val="24"/>
          <w:szCs w:val="24"/>
        </w:rPr>
        <w:t>po</w:t>
      </w:r>
      <w:r w:rsidR="00492910">
        <w:rPr>
          <w:rFonts w:ascii="Times New Roman" w:hAnsi="Times New Roman" w:cs="Times New Roman"/>
          <w:sz w:val="24"/>
          <w:szCs w:val="24"/>
        </w:rPr>
        <w:t xml:space="preserve">užití </w:t>
      </w:r>
      <w:r w:rsidR="003D3203">
        <w:rPr>
          <w:rFonts w:ascii="Times New Roman" w:hAnsi="Times New Roman" w:cs="Times New Roman"/>
          <w:sz w:val="24"/>
          <w:szCs w:val="24"/>
        </w:rPr>
        <w:t xml:space="preserve">v jaderné oblasti </w:t>
      </w:r>
      <w:r w:rsidR="00492910">
        <w:rPr>
          <w:rFonts w:ascii="Times New Roman" w:hAnsi="Times New Roman" w:cs="Times New Roman"/>
          <w:sz w:val="24"/>
          <w:szCs w:val="24"/>
        </w:rPr>
        <w:t>není o</w:t>
      </w:r>
      <w:r w:rsidR="009A7D78">
        <w:rPr>
          <w:rFonts w:ascii="Times New Roman" w:hAnsi="Times New Roman" w:cs="Times New Roman"/>
          <w:sz w:val="24"/>
          <w:szCs w:val="24"/>
        </w:rPr>
        <w:t>hlášení transferu již ze zákona nutné</w:t>
      </w:r>
      <w:r w:rsidR="005C7206">
        <w:rPr>
          <w:rFonts w:ascii="Times New Roman" w:hAnsi="Times New Roman" w:cs="Times New Roman"/>
          <w:sz w:val="24"/>
          <w:szCs w:val="24"/>
        </w:rPr>
        <w:t xml:space="preserve"> (§ </w:t>
      </w:r>
      <w:r w:rsidR="00457445">
        <w:rPr>
          <w:rFonts w:ascii="Times New Roman" w:hAnsi="Times New Roman" w:cs="Times New Roman"/>
          <w:sz w:val="24"/>
          <w:szCs w:val="24"/>
        </w:rPr>
        <w:t>11 ve spojení s § 18 zákona).</w:t>
      </w:r>
    </w:p>
    <w:p w14:paraId="7396ED34" w14:textId="289F3CF7" w:rsidR="009A7D78" w:rsidRDefault="009A7D78" w:rsidP="009A7D78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>Návrh novely vyhlášky předkládá pouze minimální dílčí změny původního znění vyhlášky</w:t>
      </w:r>
      <w:r w:rsidR="00080A31">
        <w:rPr>
          <w:rFonts w:ascii="Times New Roman" w:hAnsi="Times New Roman" w:cs="Times New Roman"/>
          <w:sz w:val="24"/>
          <w:szCs w:val="24"/>
        </w:rPr>
        <w:t>.</w:t>
      </w:r>
      <w:r w:rsidR="00080A31" w:rsidRPr="001E07B8">
        <w:rPr>
          <w:rFonts w:ascii="Times New Roman" w:hAnsi="Times New Roman" w:cs="Times New Roman"/>
          <w:sz w:val="24"/>
          <w:szCs w:val="24"/>
        </w:rPr>
        <w:t xml:space="preserve"> </w:t>
      </w:r>
      <w:r w:rsidR="00080A31">
        <w:rPr>
          <w:rFonts w:ascii="Times New Roman" w:hAnsi="Times New Roman" w:cs="Times New Roman"/>
          <w:sz w:val="24"/>
          <w:szCs w:val="24"/>
        </w:rPr>
        <w:t>Z</w:t>
      </w:r>
      <w:r w:rsidRPr="001E07B8">
        <w:rPr>
          <w:rFonts w:ascii="Times New Roman" w:hAnsi="Times New Roman" w:cs="Times New Roman"/>
          <w:sz w:val="24"/>
          <w:szCs w:val="24"/>
        </w:rPr>
        <w:t xml:space="preserve">přesňuje a zpřehledňuje výčet konkrétních variant pohybů položek dvojího použití v jaderné oblasti. </w:t>
      </w:r>
    </w:p>
    <w:p w14:paraId="535BB4E9" w14:textId="65EE9C47" w:rsidR="00A22A2B" w:rsidRDefault="00230D08" w:rsidP="00457445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Dalším </w:t>
      </w:r>
      <w:r w:rsidR="00A22A2B" w:rsidRPr="001E07B8">
        <w:rPr>
          <w:rFonts w:ascii="Times New Roman" w:hAnsi="Times New Roman" w:cs="Times New Roman"/>
          <w:sz w:val="24"/>
          <w:szCs w:val="24"/>
        </w:rPr>
        <w:t xml:space="preserve">cílem navrhované změny je přizpůsobení seznamu položek dvojího použití v jaderné oblasti </w:t>
      </w:r>
      <w:r w:rsidR="00D875BC">
        <w:rPr>
          <w:rFonts w:ascii="Times New Roman" w:hAnsi="Times New Roman" w:cs="Times New Roman"/>
          <w:sz w:val="24"/>
          <w:szCs w:val="24"/>
        </w:rPr>
        <w:t xml:space="preserve">nově </w:t>
      </w:r>
      <w:r w:rsidR="00A22A2B" w:rsidRPr="001E07B8">
        <w:rPr>
          <w:rFonts w:ascii="Times New Roman" w:hAnsi="Times New Roman" w:cs="Times New Roman"/>
          <w:sz w:val="24"/>
          <w:szCs w:val="24"/>
        </w:rPr>
        <w:t xml:space="preserve">aktualizovaným verzím mezinárodních </w:t>
      </w:r>
      <w:r w:rsidR="00A22A2B" w:rsidRPr="00D875BC">
        <w:rPr>
          <w:rFonts w:ascii="Times New Roman" w:hAnsi="Times New Roman" w:cs="Times New Roman"/>
          <w:sz w:val="24"/>
          <w:szCs w:val="24"/>
        </w:rPr>
        <w:t>standardů</w:t>
      </w:r>
      <w:r w:rsidR="00D875BC" w:rsidRPr="00D875B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204341841"/>
      <w:r w:rsidR="00D875BC" w:rsidRPr="00D875BC">
        <w:rPr>
          <w:rFonts w:ascii="Times New Roman" w:hAnsi="Times New Roman" w:cs="Times New Roman"/>
          <w:sz w:val="24"/>
          <w:szCs w:val="24"/>
        </w:rPr>
        <w:t>přijímaných v rámci mezinárodní organizace Skupina jaderných dodavatelů (Nuclear Suppliers Group)</w:t>
      </w:r>
      <w:r w:rsidR="00D875BC" w:rsidRPr="00D875BC">
        <w:rPr>
          <w:rFonts w:ascii="Times New Roman" w:hAnsi="Times New Roman" w:cs="Times New Roman"/>
          <w:bCs/>
          <w:sz w:val="24"/>
          <w:szCs w:val="24"/>
        </w:rPr>
        <w:t>, jejímž členem je i ČR</w:t>
      </w:r>
      <w:r w:rsidR="00D875BC">
        <w:rPr>
          <w:rFonts w:ascii="Times New Roman" w:hAnsi="Times New Roman" w:cs="Times New Roman"/>
          <w:bCs/>
          <w:sz w:val="24"/>
          <w:szCs w:val="24"/>
        </w:rPr>
        <w:t xml:space="preserve">. </w:t>
      </w:r>
      <w:bookmarkEnd w:id="0"/>
      <w:r w:rsidR="00995FCD" w:rsidRPr="003538AA">
        <w:rPr>
          <w:rFonts w:ascii="Times New Roman" w:hAnsi="Times New Roman" w:cs="Times New Roman"/>
          <w:bCs/>
          <w:sz w:val="24"/>
          <w:szCs w:val="24"/>
        </w:rPr>
        <w:t>Tyto standardy (</w:t>
      </w:r>
      <w:r w:rsidR="00995FCD" w:rsidRPr="003538AA">
        <w:rPr>
          <w:rFonts w:ascii="Times New Roman" w:hAnsi="Times New Roman" w:cs="Times New Roman"/>
          <w:sz w:val="24"/>
          <w:szCs w:val="24"/>
          <w:lang w:eastAsia="zh-CN"/>
        </w:rPr>
        <w:t>Nuclear Suppliers Group Guidelines)</w:t>
      </w:r>
      <w:r w:rsidR="00995FCD" w:rsidRPr="003538AA">
        <w:rPr>
          <w:rFonts w:ascii="Times New Roman" w:hAnsi="Times New Roman" w:cs="Times New Roman"/>
          <w:sz w:val="24"/>
          <w:szCs w:val="24"/>
        </w:rPr>
        <w:t xml:space="preserve"> jsou v oblasti nešíření jaderných zbraní základním praktickým instrumentem, kde jsou zohledňovány nejnovější poznatky</w:t>
      </w:r>
      <w:r w:rsidR="00995FCD" w:rsidRPr="003538AA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29AB1B10" w14:textId="762434C5" w:rsidR="006F6A89" w:rsidRPr="001E07B8" w:rsidRDefault="006F6A89" w:rsidP="005B30DC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eastAsia="Calibri" w:hAnsi="Times New Roman" w:cs="Times New Roman"/>
          <w:sz w:val="24"/>
          <w:szCs w:val="24"/>
        </w:rPr>
        <w:t xml:space="preserve">Návrh vyhlášky </w:t>
      </w:r>
      <w:r w:rsidRPr="001E07B8">
        <w:rPr>
          <w:rFonts w:ascii="Times New Roman" w:hAnsi="Times New Roman" w:cs="Times New Roman"/>
          <w:bCs/>
          <w:sz w:val="24"/>
          <w:szCs w:val="24"/>
        </w:rPr>
        <w:t>je plně v souladu s dosud uzavřenými mezinárodními smlouvami upravujícími oblast položek dvojího použití v jaderné oblasti. Návrh reaguje na aktualizovanou úpravu mezinárodních standardů založených v režimu příslušných mezinárodních smluv, v oblasti regulace nakládání s položkami dvojího použití v jaderné oblasti.</w:t>
      </w:r>
    </w:p>
    <w:p w14:paraId="5814687B" w14:textId="6B18128F" w:rsidR="008421E3" w:rsidRPr="001E07B8" w:rsidRDefault="00933228" w:rsidP="008421E3">
      <w:pPr>
        <w:pStyle w:val="Zkladntextodsazen31"/>
        <w:spacing w:line="276" w:lineRule="auto"/>
        <w:ind w:left="0"/>
        <w:rPr>
          <w:bCs/>
          <w:szCs w:val="24"/>
        </w:rPr>
      </w:pPr>
      <w:r>
        <w:rPr>
          <w:szCs w:val="24"/>
        </w:rPr>
        <w:t>N</w:t>
      </w:r>
      <w:r w:rsidR="00E403BE">
        <w:rPr>
          <w:szCs w:val="24"/>
        </w:rPr>
        <w:t xml:space="preserve">ěkterá původní ustanovení </w:t>
      </w:r>
      <w:r>
        <w:rPr>
          <w:szCs w:val="24"/>
        </w:rPr>
        <w:t xml:space="preserve">se odstraňují </w:t>
      </w:r>
      <w:r w:rsidR="00E403BE">
        <w:rPr>
          <w:szCs w:val="24"/>
        </w:rPr>
        <w:t>a v zájmu jednotnosti a větší přehlednosti pro adresáty normy se spojují s jiným</w:t>
      </w:r>
      <w:r w:rsidR="0084597D">
        <w:rPr>
          <w:szCs w:val="24"/>
        </w:rPr>
        <w:t>i</w:t>
      </w:r>
      <w:r w:rsidR="00E403BE">
        <w:rPr>
          <w:szCs w:val="24"/>
        </w:rPr>
        <w:t>.</w:t>
      </w:r>
      <w:r w:rsidR="0084597D">
        <w:rPr>
          <w:szCs w:val="24"/>
        </w:rPr>
        <w:t xml:space="preserve"> </w:t>
      </w:r>
      <w:r w:rsidR="00C03DC2">
        <w:rPr>
          <w:szCs w:val="24"/>
        </w:rPr>
        <w:t>N</w:t>
      </w:r>
      <w:r w:rsidR="008421E3" w:rsidRPr="001E07B8">
        <w:rPr>
          <w:szCs w:val="24"/>
        </w:rPr>
        <w:t xml:space="preserve">ávrh </w:t>
      </w:r>
      <w:r w:rsidR="008421E3">
        <w:rPr>
          <w:szCs w:val="24"/>
        </w:rPr>
        <w:t xml:space="preserve">zkracuje, zjednodušuje a zpřehledňuje text vyhlášky a celkově </w:t>
      </w:r>
      <w:r w:rsidR="008421E3" w:rsidRPr="001E07B8">
        <w:rPr>
          <w:szCs w:val="24"/>
        </w:rPr>
        <w:t>snižuje regulatorní zátěž a administrativní náročnost v této oblasti.</w:t>
      </w:r>
      <w:r w:rsidR="00080A31" w:rsidRPr="00080A31">
        <w:rPr>
          <w:szCs w:val="24"/>
        </w:rPr>
        <w:t xml:space="preserve"> </w:t>
      </w:r>
      <w:r w:rsidR="00080A31" w:rsidRPr="001E07B8">
        <w:rPr>
          <w:szCs w:val="24"/>
        </w:rPr>
        <w:t>Návrh nijak nemění podstatu regulace v této oblasti.</w:t>
      </w:r>
    </w:p>
    <w:p w14:paraId="7A670684" w14:textId="2FE4F0E9" w:rsidR="00B05A9F" w:rsidRPr="001E07B8" w:rsidRDefault="00C8428B" w:rsidP="00305CAA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7B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B7CA4" w:rsidRPr="001E07B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64A68" w:rsidRPr="001E07B8">
        <w:rPr>
          <w:rFonts w:ascii="Times New Roman" w:hAnsi="Times New Roman" w:cs="Times New Roman"/>
          <w:b/>
          <w:bCs/>
          <w:sz w:val="24"/>
          <w:szCs w:val="24"/>
        </w:rPr>
        <w:t>Zhodnocení souladu navrhované právní úpravy se zákonem, k jehož provedení je navržena, včetně souladu se zákonným zmocněním k jejímu vydání</w:t>
      </w:r>
    </w:p>
    <w:p w14:paraId="13F860BD" w14:textId="18FDD66D" w:rsidR="00A96AB1" w:rsidRPr="001E07B8" w:rsidRDefault="00B05A9F" w:rsidP="005B30D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1E07B8">
        <w:rPr>
          <w:rFonts w:ascii="Times New Roman" w:hAnsi="Times New Roman" w:cs="Times New Roman"/>
          <w:sz w:val="24"/>
          <w:szCs w:val="24"/>
        </w:rPr>
        <w:lastRenderedPageBreak/>
        <w:t>Návrh vyhlášky je v souladu se zákonem, k jehož provedení se navrhuje. Předkládaný návrh vyhlášky naplňuje zákonné zmocnění uvedené v</w:t>
      </w:r>
      <w:r w:rsidR="0051145F" w:rsidRPr="001E07B8">
        <w:rPr>
          <w:rFonts w:ascii="Times New Roman" w:hAnsi="Times New Roman" w:cs="Times New Roman"/>
          <w:sz w:val="24"/>
          <w:szCs w:val="24"/>
        </w:rPr>
        <w:t> </w:t>
      </w:r>
      <w:r w:rsidRPr="001E07B8">
        <w:rPr>
          <w:rFonts w:ascii="Times New Roman" w:hAnsi="Times New Roman" w:cs="Times New Roman"/>
          <w:sz w:val="24"/>
          <w:szCs w:val="24"/>
        </w:rPr>
        <w:t>ustanovení</w:t>
      </w:r>
      <w:r w:rsidR="0051145F" w:rsidRPr="001E07B8">
        <w:rPr>
          <w:rFonts w:ascii="Times New Roman" w:hAnsi="Times New Roman" w:cs="Times New Roman"/>
          <w:sz w:val="24"/>
          <w:szCs w:val="24"/>
        </w:rPr>
        <w:t xml:space="preserve"> </w:t>
      </w:r>
      <w:r w:rsidR="00C004F9" w:rsidRPr="001E07B8">
        <w:rPr>
          <w:rFonts w:ascii="Times New Roman" w:hAnsi="Times New Roman" w:cs="Times New Roman"/>
          <w:sz w:val="24"/>
          <w:szCs w:val="24"/>
        </w:rPr>
        <w:t xml:space="preserve">§ 24 odst. 7, § 25 odst. 2 písm. </w:t>
      </w:r>
      <w:r w:rsidR="009332E3" w:rsidRPr="001E07B8">
        <w:rPr>
          <w:rFonts w:ascii="Times New Roman" w:hAnsi="Times New Roman" w:cs="Times New Roman"/>
          <w:sz w:val="24"/>
          <w:szCs w:val="24"/>
        </w:rPr>
        <w:t>d</w:t>
      </w:r>
      <w:r w:rsidR="00C004F9" w:rsidRPr="001E07B8">
        <w:rPr>
          <w:rFonts w:ascii="Times New Roman" w:hAnsi="Times New Roman" w:cs="Times New Roman"/>
          <w:sz w:val="24"/>
          <w:szCs w:val="24"/>
        </w:rPr>
        <w:t>), § 1</w:t>
      </w:r>
      <w:r w:rsidR="009332E3" w:rsidRPr="001E07B8">
        <w:rPr>
          <w:rFonts w:ascii="Times New Roman" w:hAnsi="Times New Roman" w:cs="Times New Roman"/>
          <w:sz w:val="24"/>
          <w:szCs w:val="24"/>
        </w:rPr>
        <w:t>66</w:t>
      </w:r>
      <w:r w:rsidR="00C004F9" w:rsidRPr="001E07B8">
        <w:rPr>
          <w:rFonts w:ascii="Times New Roman" w:hAnsi="Times New Roman" w:cs="Times New Roman"/>
          <w:sz w:val="24"/>
          <w:szCs w:val="24"/>
        </w:rPr>
        <w:t xml:space="preserve"> odst. </w:t>
      </w:r>
      <w:r w:rsidR="009332E3" w:rsidRPr="001E07B8">
        <w:rPr>
          <w:rFonts w:ascii="Times New Roman" w:hAnsi="Times New Roman" w:cs="Times New Roman"/>
          <w:sz w:val="24"/>
          <w:szCs w:val="24"/>
        </w:rPr>
        <w:t>7 písm.</w:t>
      </w:r>
      <w:r w:rsidR="000339A4" w:rsidRPr="001E07B8">
        <w:rPr>
          <w:rFonts w:ascii="Times New Roman" w:hAnsi="Times New Roman" w:cs="Times New Roman"/>
          <w:sz w:val="24"/>
          <w:szCs w:val="24"/>
        </w:rPr>
        <w:t> </w:t>
      </w:r>
      <w:r w:rsidR="00166D6E" w:rsidRPr="001E07B8">
        <w:rPr>
          <w:rFonts w:ascii="Times New Roman" w:hAnsi="Times New Roman" w:cs="Times New Roman"/>
          <w:sz w:val="24"/>
          <w:szCs w:val="24"/>
        </w:rPr>
        <w:t>d</w:t>
      </w:r>
      <w:r w:rsidR="009332E3" w:rsidRPr="001E07B8">
        <w:rPr>
          <w:rFonts w:ascii="Times New Roman" w:hAnsi="Times New Roman" w:cs="Times New Roman"/>
          <w:sz w:val="24"/>
          <w:szCs w:val="24"/>
        </w:rPr>
        <w:t>)</w:t>
      </w:r>
      <w:r w:rsidR="00C004F9" w:rsidRPr="001E07B8">
        <w:rPr>
          <w:rFonts w:ascii="Times New Roman" w:hAnsi="Times New Roman" w:cs="Times New Roman"/>
          <w:sz w:val="24"/>
          <w:szCs w:val="24"/>
        </w:rPr>
        <w:t xml:space="preserve">, § </w:t>
      </w:r>
      <w:r w:rsidR="00166D6E" w:rsidRPr="001E07B8">
        <w:rPr>
          <w:rFonts w:ascii="Times New Roman" w:hAnsi="Times New Roman" w:cs="Times New Roman"/>
          <w:sz w:val="24"/>
          <w:szCs w:val="24"/>
        </w:rPr>
        <w:t>170</w:t>
      </w:r>
      <w:r w:rsidR="00C004F9" w:rsidRPr="001E07B8">
        <w:rPr>
          <w:rFonts w:ascii="Times New Roman" w:hAnsi="Times New Roman" w:cs="Times New Roman"/>
          <w:sz w:val="24"/>
          <w:szCs w:val="24"/>
        </w:rPr>
        <w:t xml:space="preserve"> odst. </w:t>
      </w:r>
      <w:r w:rsidR="00166D6E" w:rsidRPr="001E07B8">
        <w:rPr>
          <w:rFonts w:ascii="Times New Roman" w:hAnsi="Times New Roman" w:cs="Times New Roman"/>
          <w:sz w:val="24"/>
          <w:szCs w:val="24"/>
        </w:rPr>
        <w:t>4</w:t>
      </w:r>
      <w:r w:rsidR="00C004F9" w:rsidRPr="001E07B8">
        <w:rPr>
          <w:rFonts w:ascii="Times New Roman" w:hAnsi="Times New Roman" w:cs="Times New Roman"/>
          <w:sz w:val="24"/>
          <w:szCs w:val="24"/>
        </w:rPr>
        <w:t xml:space="preserve"> a § </w:t>
      </w:r>
      <w:r w:rsidR="009332E3" w:rsidRPr="001E07B8">
        <w:rPr>
          <w:rFonts w:ascii="Times New Roman" w:hAnsi="Times New Roman" w:cs="Times New Roman"/>
          <w:sz w:val="24"/>
          <w:szCs w:val="24"/>
        </w:rPr>
        <w:t>1</w:t>
      </w:r>
      <w:r w:rsidR="00166D6E" w:rsidRPr="001E07B8">
        <w:rPr>
          <w:rFonts w:ascii="Times New Roman" w:hAnsi="Times New Roman" w:cs="Times New Roman"/>
          <w:sz w:val="24"/>
          <w:szCs w:val="24"/>
        </w:rPr>
        <w:t>71</w:t>
      </w:r>
      <w:r w:rsidR="00C004F9" w:rsidRPr="001E07B8">
        <w:rPr>
          <w:rFonts w:ascii="Times New Roman" w:hAnsi="Times New Roman" w:cs="Times New Roman"/>
          <w:sz w:val="24"/>
          <w:szCs w:val="24"/>
        </w:rPr>
        <w:t xml:space="preserve"> odst. </w:t>
      </w:r>
      <w:r w:rsidR="00166D6E" w:rsidRPr="001E07B8">
        <w:rPr>
          <w:rFonts w:ascii="Times New Roman" w:hAnsi="Times New Roman" w:cs="Times New Roman"/>
          <w:sz w:val="24"/>
          <w:szCs w:val="24"/>
        </w:rPr>
        <w:t>5</w:t>
      </w:r>
      <w:r w:rsidRPr="001E07B8">
        <w:rPr>
          <w:rFonts w:ascii="Times New Roman" w:hAnsi="Times New Roman" w:cs="Times New Roman"/>
          <w:sz w:val="24"/>
          <w:szCs w:val="24"/>
        </w:rPr>
        <w:t xml:space="preserve"> zákona a je s ním v souladu.</w:t>
      </w:r>
      <w:r w:rsidR="004F3440" w:rsidRPr="001E07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D27A5E" w14:textId="42820AB8" w:rsidR="00B64A68" w:rsidRPr="001E07B8" w:rsidRDefault="00C8428B" w:rsidP="00305CAA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7B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05A9F" w:rsidRPr="001E07B8">
        <w:rPr>
          <w:rFonts w:ascii="Times New Roman" w:hAnsi="Times New Roman" w:cs="Times New Roman"/>
          <w:b/>
          <w:bCs/>
          <w:sz w:val="24"/>
          <w:szCs w:val="24"/>
        </w:rPr>
        <w:t xml:space="preserve">. Zhodnocení souladu </w:t>
      </w:r>
      <w:r w:rsidR="002041CE" w:rsidRPr="001E07B8">
        <w:rPr>
          <w:rFonts w:ascii="Times New Roman" w:hAnsi="Times New Roman" w:cs="Times New Roman"/>
          <w:b/>
          <w:bCs/>
          <w:sz w:val="24"/>
          <w:szCs w:val="24"/>
        </w:rPr>
        <w:t>navrhované právní úpravy s předpisy Evropské unie, judikaturou soudních orgánů Evropské unie a obecnými právními zásadami práva Evropské unie</w:t>
      </w:r>
    </w:p>
    <w:p w14:paraId="00977A4D" w14:textId="77777777" w:rsidR="00433429" w:rsidRDefault="00433429" w:rsidP="00433429">
      <w:pPr>
        <w:pStyle w:val="Zkladntextodsazen31"/>
        <w:spacing w:after="120" w:line="276" w:lineRule="auto"/>
        <w:ind w:left="0"/>
        <w:rPr>
          <w:rFonts w:eastAsiaTheme="minorHAnsi"/>
          <w:bCs/>
          <w:szCs w:val="24"/>
          <w:lang w:eastAsia="en-US"/>
        </w:rPr>
      </w:pPr>
      <w:r w:rsidRPr="00433429">
        <w:rPr>
          <w:rFonts w:eastAsiaTheme="minorHAnsi"/>
          <w:bCs/>
          <w:szCs w:val="24"/>
          <w:lang w:eastAsia="en-US"/>
        </w:rPr>
        <w:t>Návrh je plně slučitelný s předpisy Evropské unie, není v rozporu s judikaturou jejích soudních orgánů a odpovídá obecným právním zásadám (právní jistoty, proporcionality, zákazu diskriminace</w:t>
      </w:r>
    </w:p>
    <w:p w14:paraId="6CBFC539" w14:textId="59C89F63" w:rsidR="009B5E61" w:rsidRPr="001E07B8" w:rsidRDefault="00C8428B" w:rsidP="00305CAA">
      <w:pPr>
        <w:pStyle w:val="Zkladntextodsazen31"/>
        <w:spacing w:before="240" w:line="276" w:lineRule="auto"/>
        <w:ind w:left="0"/>
        <w:rPr>
          <w:rFonts w:eastAsiaTheme="minorHAnsi"/>
          <w:b/>
          <w:bCs/>
          <w:szCs w:val="24"/>
          <w:lang w:eastAsia="en-US"/>
        </w:rPr>
      </w:pPr>
      <w:r w:rsidRPr="001E07B8">
        <w:rPr>
          <w:rFonts w:eastAsiaTheme="minorHAnsi"/>
          <w:b/>
          <w:bCs/>
          <w:szCs w:val="24"/>
          <w:lang w:eastAsia="en-US"/>
        </w:rPr>
        <w:t>4</w:t>
      </w:r>
      <w:r w:rsidR="00FB7CA4" w:rsidRPr="001E07B8">
        <w:rPr>
          <w:rFonts w:eastAsiaTheme="minorHAnsi"/>
          <w:b/>
          <w:bCs/>
          <w:szCs w:val="24"/>
          <w:lang w:eastAsia="en-US"/>
        </w:rPr>
        <w:t xml:space="preserve">. </w:t>
      </w:r>
      <w:r w:rsidR="009B5E61" w:rsidRPr="001E07B8">
        <w:rPr>
          <w:rFonts w:eastAsiaTheme="minorHAnsi"/>
          <w:b/>
          <w:bCs/>
          <w:szCs w:val="24"/>
          <w:lang w:eastAsia="en-US"/>
        </w:rPr>
        <w:t>Zhodnocení platného právního stavu a odůvodnění nezbytnosti jeho změny</w:t>
      </w:r>
    </w:p>
    <w:p w14:paraId="2B89BA0C" w14:textId="40158092" w:rsidR="00B53CB7" w:rsidRPr="001E07B8" w:rsidRDefault="00054B2C" w:rsidP="00500420">
      <w:pPr>
        <w:pStyle w:val="Zkladntextodsazen31"/>
        <w:spacing w:after="60" w:line="276" w:lineRule="auto"/>
        <w:ind w:left="0"/>
        <w:rPr>
          <w:bCs/>
          <w:szCs w:val="24"/>
        </w:rPr>
      </w:pPr>
      <w:r w:rsidRPr="001E07B8">
        <w:rPr>
          <w:bCs/>
          <w:szCs w:val="24"/>
        </w:rPr>
        <w:t xml:space="preserve">V současné době platná vyhláška č. </w:t>
      </w:r>
      <w:r w:rsidR="00B57E60" w:rsidRPr="001E07B8">
        <w:rPr>
          <w:bCs/>
          <w:szCs w:val="24"/>
        </w:rPr>
        <w:t>376</w:t>
      </w:r>
      <w:r w:rsidRPr="001E07B8">
        <w:rPr>
          <w:bCs/>
          <w:szCs w:val="24"/>
        </w:rPr>
        <w:t>/201</w:t>
      </w:r>
      <w:r w:rsidR="00B53CB7" w:rsidRPr="001E07B8">
        <w:rPr>
          <w:bCs/>
          <w:szCs w:val="24"/>
        </w:rPr>
        <w:t>6</w:t>
      </w:r>
      <w:r w:rsidRPr="001E07B8">
        <w:rPr>
          <w:bCs/>
          <w:szCs w:val="24"/>
        </w:rPr>
        <w:t xml:space="preserve"> Sb., </w:t>
      </w:r>
      <w:r w:rsidR="0077749C" w:rsidRPr="001E07B8">
        <w:rPr>
          <w:szCs w:val="24"/>
        </w:rPr>
        <w:t>o položkách dvojího použití v jaderné oblasti</w:t>
      </w:r>
      <w:r w:rsidR="00B53CB7" w:rsidRPr="001E07B8">
        <w:rPr>
          <w:bCs/>
          <w:szCs w:val="24"/>
        </w:rPr>
        <w:t>,</w:t>
      </w:r>
      <w:r w:rsidRPr="001E07B8">
        <w:rPr>
          <w:bCs/>
          <w:szCs w:val="24"/>
        </w:rPr>
        <w:t xml:space="preserve"> nabyla účinnosti dnem 1. ledna 20</w:t>
      </w:r>
      <w:r w:rsidR="00B53CB7" w:rsidRPr="001E07B8">
        <w:rPr>
          <w:bCs/>
          <w:szCs w:val="24"/>
        </w:rPr>
        <w:t>17</w:t>
      </w:r>
      <w:r w:rsidRPr="001E07B8">
        <w:rPr>
          <w:bCs/>
          <w:szCs w:val="24"/>
        </w:rPr>
        <w:t xml:space="preserve"> a </w:t>
      </w:r>
      <w:r w:rsidR="00081AF0" w:rsidRPr="001E07B8">
        <w:rPr>
          <w:bCs/>
          <w:szCs w:val="24"/>
        </w:rPr>
        <w:t>za dobu své účinnosti</w:t>
      </w:r>
      <w:r w:rsidR="00B53CB7" w:rsidRPr="001E07B8">
        <w:rPr>
          <w:bCs/>
          <w:szCs w:val="24"/>
        </w:rPr>
        <w:t xml:space="preserve"> doposud</w:t>
      </w:r>
      <w:r w:rsidRPr="001E07B8">
        <w:rPr>
          <w:bCs/>
          <w:szCs w:val="24"/>
        </w:rPr>
        <w:t xml:space="preserve"> </w:t>
      </w:r>
      <w:r w:rsidR="00B53CB7" w:rsidRPr="001E07B8">
        <w:rPr>
          <w:bCs/>
          <w:szCs w:val="24"/>
        </w:rPr>
        <w:t>nebyla novelizován</w:t>
      </w:r>
      <w:r w:rsidR="000C07B3" w:rsidRPr="001E07B8">
        <w:rPr>
          <w:bCs/>
          <w:szCs w:val="24"/>
        </w:rPr>
        <w:t>a</w:t>
      </w:r>
      <w:r w:rsidR="00081AF0" w:rsidRPr="001E07B8">
        <w:rPr>
          <w:bCs/>
          <w:szCs w:val="24"/>
        </w:rPr>
        <w:t>.</w:t>
      </w:r>
      <w:r w:rsidRPr="001E07B8">
        <w:rPr>
          <w:bCs/>
          <w:szCs w:val="24"/>
        </w:rPr>
        <w:t xml:space="preserve"> </w:t>
      </w:r>
    </w:p>
    <w:p w14:paraId="1B80E5BC" w14:textId="0CF6FAC5" w:rsidR="00C5335F" w:rsidRDefault="00C5335F" w:rsidP="00500420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bCs/>
          <w:sz w:val="24"/>
          <w:szCs w:val="24"/>
        </w:rPr>
        <w:t>Primárním</w:t>
      </w:r>
      <w:r w:rsidR="00314D5D" w:rsidRPr="001E07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07B8">
        <w:rPr>
          <w:rFonts w:ascii="Times New Roman" w:hAnsi="Times New Roman" w:cs="Times New Roman"/>
          <w:bCs/>
          <w:sz w:val="24"/>
          <w:szCs w:val="24"/>
        </w:rPr>
        <w:t>účelem nové úpravy</w:t>
      </w:r>
      <w:r w:rsidR="00314D5D" w:rsidRPr="001E07B8">
        <w:rPr>
          <w:rFonts w:ascii="Times New Roman" w:hAnsi="Times New Roman" w:cs="Times New Roman"/>
          <w:bCs/>
          <w:sz w:val="24"/>
          <w:szCs w:val="24"/>
        </w:rPr>
        <w:t xml:space="preserve"> je </w:t>
      </w:r>
      <w:r w:rsidR="00100957" w:rsidRPr="001E07B8">
        <w:rPr>
          <w:rFonts w:ascii="Times New Roman" w:hAnsi="Times New Roman" w:cs="Times New Roman"/>
          <w:bCs/>
          <w:sz w:val="24"/>
          <w:szCs w:val="24"/>
        </w:rPr>
        <w:t>navázat</w:t>
      </w:r>
      <w:r w:rsidR="00314D5D" w:rsidRPr="001E07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0957" w:rsidRPr="001E07B8">
        <w:rPr>
          <w:rFonts w:ascii="Times New Roman" w:hAnsi="Times New Roman" w:cs="Times New Roman"/>
          <w:bCs/>
          <w:sz w:val="24"/>
          <w:szCs w:val="24"/>
        </w:rPr>
        <w:t xml:space="preserve">na </w:t>
      </w:r>
      <w:r w:rsidR="00314D5D" w:rsidRPr="001E07B8">
        <w:rPr>
          <w:rFonts w:ascii="Times New Roman" w:hAnsi="Times New Roman" w:cs="Times New Roman"/>
          <w:bCs/>
          <w:sz w:val="24"/>
          <w:szCs w:val="24"/>
        </w:rPr>
        <w:t>novelu zákona</w:t>
      </w:r>
      <w:r w:rsidRPr="001E07B8">
        <w:rPr>
          <w:rFonts w:ascii="Times New Roman" w:hAnsi="Times New Roman" w:cs="Times New Roman"/>
          <w:bCs/>
          <w:sz w:val="24"/>
          <w:szCs w:val="24"/>
        </w:rPr>
        <w:t>, když n</w:t>
      </w:r>
      <w:r w:rsidRPr="001E07B8">
        <w:rPr>
          <w:rFonts w:ascii="Times New Roman" w:hAnsi="Times New Roman" w:cs="Times New Roman"/>
          <w:sz w:val="24"/>
          <w:szCs w:val="24"/>
        </w:rPr>
        <w:t xml:space="preserve">ávrh zohledňuje </w:t>
      </w:r>
      <w:r w:rsidR="00457445">
        <w:rPr>
          <w:rFonts w:ascii="Times New Roman" w:hAnsi="Times New Roman" w:cs="Times New Roman"/>
          <w:sz w:val="24"/>
          <w:szCs w:val="24"/>
        </w:rPr>
        <w:t>odstranění</w:t>
      </w:r>
      <w:r w:rsidRPr="001E07B8">
        <w:rPr>
          <w:rFonts w:ascii="Times New Roman" w:hAnsi="Times New Roman" w:cs="Times New Roman"/>
          <w:sz w:val="24"/>
          <w:szCs w:val="24"/>
        </w:rPr>
        <w:t xml:space="preserve"> </w:t>
      </w:r>
      <w:r w:rsidR="00457445" w:rsidRPr="001E07B8">
        <w:rPr>
          <w:rFonts w:ascii="Times New Roman" w:hAnsi="Times New Roman" w:cs="Times New Roman"/>
          <w:sz w:val="24"/>
          <w:szCs w:val="24"/>
        </w:rPr>
        <w:t>někter</w:t>
      </w:r>
      <w:r w:rsidR="00457445">
        <w:rPr>
          <w:rFonts w:ascii="Times New Roman" w:hAnsi="Times New Roman" w:cs="Times New Roman"/>
          <w:sz w:val="24"/>
          <w:szCs w:val="24"/>
        </w:rPr>
        <w:t>ých</w:t>
      </w:r>
      <w:r w:rsidR="00457445" w:rsidRPr="001E07B8">
        <w:rPr>
          <w:rFonts w:ascii="Times New Roman" w:hAnsi="Times New Roman" w:cs="Times New Roman"/>
          <w:sz w:val="24"/>
          <w:szCs w:val="24"/>
        </w:rPr>
        <w:t xml:space="preserve"> </w:t>
      </w:r>
      <w:r w:rsidRPr="001E07B8">
        <w:rPr>
          <w:rFonts w:ascii="Times New Roman" w:hAnsi="Times New Roman" w:cs="Times New Roman"/>
          <w:sz w:val="24"/>
          <w:szCs w:val="24"/>
        </w:rPr>
        <w:t>původní</w:t>
      </w:r>
      <w:r w:rsidR="00457445">
        <w:rPr>
          <w:rFonts w:ascii="Times New Roman" w:hAnsi="Times New Roman" w:cs="Times New Roman"/>
          <w:sz w:val="24"/>
          <w:szCs w:val="24"/>
        </w:rPr>
        <w:t>ch</w:t>
      </w:r>
      <w:r w:rsidRPr="001E07B8">
        <w:rPr>
          <w:rFonts w:ascii="Times New Roman" w:hAnsi="Times New Roman" w:cs="Times New Roman"/>
          <w:sz w:val="24"/>
          <w:szCs w:val="24"/>
        </w:rPr>
        <w:t xml:space="preserve"> povinnosti v oblasti kontroly pohybu položek dvojího použití ve formě transferu. </w:t>
      </w:r>
      <w:r w:rsidR="00D119F4">
        <w:rPr>
          <w:rFonts w:ascii="Times New Roman" w:hAnsi="Times New Roman" w:cs="Times New Roman"/>
          <w:sz w:val="24"/>
          <w:szCs w:val="24"/>
        </w:rPr>
        <w:t xml:space="preserve">V případě položek dvojího </w:t>
      </w:r>
      <w:r w:rsidR="00BE6DEB">
        <w:rPr>
          <w:rFonts w:ascii="Times New Roman" w:hAnsi="Times New Roman" w:cs="Times New Roman"/>
          <w:sz w:val="24"/>
          <w:szCs w:val="24"/>
        </w:rPr>
        <w:t>po</w:t>
      </w:r>
      <w:r w:rsidR="00D119F4">
        <w:rPr>
          <w:rFonts w:ascii="Times New Roman" w:hAnsi="Times New Roman" w:cs="Times New Roman"/>
          <w:sz w:val="24"/>
          <w:szCs w:val="24"/>
        </w:rPr>
        <w:t xml:space="preserve">užití </w:t>
      </w:r>
      <w:r w:rsidR="00BE6DEB">
        <w:rPr>
          <w:rFonts w:ascii="Times New Roman" w:hAnsi="Times New Roman" w:cs="Times New Roman"/>
          <w:sz w:val="24"/>
          <w:szCs w:val="24"/>
        </w:rPr>
        <w:t xml:space="preserve">v jaderné oblasti </w:t>
      </w:r>
      <w:r w:rsidR="00D119F4">
        <w:rPr>
          <w:rFonts w:ascii="Times New Roman" w:hAnsi="Times New Roman" w:cs="Times New Roman"/>
          <w:sz w:val="24"/>
          <w:szCs w:val="24"/>
        </w:rPr>
        <w:t>není ohlášení transferu již ze zákona nutné (§ 11 ve spojení s § 18 zákona).</w:t>
      </w:r>
    </w:p>
    <w:p w14:paraId="07808CCA" w14:textId="1117A09D" w:rsidR="00BD3B04" w:rsidRDefault="00BD3B04" w:rsidP="00BD3B04">
      <w:pPr>
        <w:pStyle w:val="Zkladntextodsazen31"/>
        <w:spacing w:after="120" w:line="276" w:lineRule="auto"/>
        <w:ind w:left="0"/>
        <w:rPr>
          <w:bCs/>
          <w:szCs w:val="24"/>
        </w:rPr>
      </w:pPr>
      <w:r>
        <w:rPr>
          <w:bCs/>
          <w:szCs w:val="24"/>
        </w:rPr>
        <w:t>Zároveň návrh reaguje</w:t>
      </w:r>
      <w:r w:rsidRPr="001E07B8">
        <w:rPr>
          <w:bCs/>
          <w:szCs w:val="24"/>
        </w:rPr>
        <w:t xml:space="preserve"> na vyhodnocení výsledků dosavadní aplikační praxe a v rámci historicky první novelizace vyhlášky </w:t>
      </w:r>
      <w:r w:rsidR="00B72039">
        <w:rPr>
          <w:bCs/>
          <w:szCs w:val="24"/>
        </w:rPr>
        <w:t xml:space="preserve">má ambici </w:t>
      </w:r>
      <w:r w:rsidRPr="001E07B8">
        <w:rPr>
          <w:bCs/>
          <w:szCs w:val="24"/>
        </w:rPr>
        <w:t>zpřesn</w:t>
      </w:r>
      <w:r w:rsidR="00B72039">
        <w:rPr>
          <w:bCs/>
          <w:szCs w:val="24"/>
        </w:rPr>
        <w:t>it</w:t>
      </w:r>
      <w:r w:rsidRPr="001E07B8">
        <w:rPr>
          <w:bCs/>
          <w:szCs w:val="24"/>
        </w:rPr>
        <w:t xml:space="preserve"> textac</w:t>
      </w:r>
      <w:r w:rsidR="00B72039">
        <w:rPr>
          <w:bCs/>
          <w:szCs w:val="24"/>
        </w:rPr>
        <w:t>i</w:t>
      </w:r>
      <w:r w:rsidRPr="001E07B8">
        <w:rPr>
          <w:bCs/>
          <w:szCs w:val="24"/>
        </w:rPr>
        <w:t xml:space="preserve"> některých ustanovení.</w:t>
      </w:r>
    </w:p>
    <w:p w14:paraId="42970F0C" w14:textId="18F8020F" w:rsidR="00617D8D" w:rsidRDefault="00CE37C9" w:rsidP="00617D8D">
      <w:pPr>
        <w:pStyle w:val="Zkladntextodsazen31"/>
        <w:spacing w:after="60" w:line="276" w:lineRule="auto"/>
        <w:ind w:left="0"/>
        <w:rPr>
          <w:szCs w:val="24"/>
        </w:rPr>
      </w:pPr>
      <w:r>
        <w:rPr>
          <w:szCs w:val="24"/>
        </w:rPr>
        <w:t>T</w:t>
      </w:r>
      <w:r w:rsidR="00617D8D">
        <w:rPr>
          <w:szCs w:val="24"/>
        </w:rPr>
        <w:t>erminologi</w:t>
      </w:r>
      <w:r w:rsidR="00F7238D">
        <w:rPr>
          <w:szCs w:val="24"/>
        </w:rPr>
        <w:t xml:space="preserve">e užívaná </w:t>
      </w:r>
      <w:r w:rsidR="00617D8D">
        <w:rPr>
          <w:szCs w:val="24"/>
        </w:rPr>
        <w:t>v dané oblasti</w:t>
      </w:r>
      <w:r>
        <w:rPr>
          <w:szCs w:val="24"/>
        </w:rPr>
        <w:t xml:space="preserve"> </w:t>
      </w:r>
      <w:r w:rsidRPr="00CE37C9">
        <w:rPr>
          <w:szCs w:val="24"/>
        </w:rPr>
        <w:t>je sjednocována a zpřesňována</w:t>
      </w:r>
      <w:r w:rsidR="00617D8D">
        <w:rPr>
          <w:szCs w:val="24"/>
        </w:rPr>
        <w:t>, když pojem „transfer“ v dřívějším významu zahrnoval obecněji i ostatní varianty pohybu, zatímco v souladu s aktuální terminologií je transferem pouze pohyb</w:t>
      </w:r>
      <w:r w:rsidR="00B62829">
        <w:rPr>
          <w:szCs w:val="24"/>
        </w:rPr>
        <w:t xml:space="preserve"> </w:t>
      </w:r>
      <w:r w:rsidR="00617D8D">
        <w:rPr>
          <w:szCs w:val="24"/>
        </w:rPr>
        <w:t>položek v rámci EU.</w:t>
      </w:r>
      <w:r w:rsidR="00AB1D3E">
        <w:rPr>
          <w:szCs w:val="24"/>
        </w:rPr>
        <w:t xml:space="preserve"> </w:t>
      </w:r>
    </w:p>
    <w:p w14:paraId="4C8E3CC7" w14:textId="0B75D0F0" w:rsidR="00AB1D3E" w:rsidRPr="001E07B8" w:rsidRDefault="00E54A84" w:rsidP="00AB1D3E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A84">
        <w:rPr>
          <w:rFonts w:ascii="Times New Roman" w:hAnsi="Times New Roman" w:cs="Times New Roman"/>
          <w:sz w:val="24"/>
          <w:szCs w:val="24"/>
        </w:rPr>
        <w:t>Současně se zpřesňuje původní termín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D3E">
        <w:rPr>
          <w:rFonts w:ascii="Times New Roman" w:hAnsi="Times New Roman" w:cs="Times New Roman"/>
          <w:sz w:val="24"/>
          <w:szCs w:val="24"/>
        </w:rPr>
        <w:t>„k vojenským účelům“ na vhodnější variantu. Tato změna zároveň vhodněji reaguje na současnou geopolitickou situaci a realitu.</w:t>
      </w:r>
    </w:p>
    <w:p w14:paraId="1B7469C4" w14:textId="021A0EEE" w:rsidR="00F7305D" w:rsidRPr="00624528" w:rsidRDefault="00F7305D" w:rsidP="00F7305D">
      <w:pPr>
        <w:pStyle w:val="Zkladntextodsazen31"/>
        <w:spacing w:after="60" w:line="276" w:lineRule="auto"/>
        <w:ind w:left="0"/>
        <w:rPr>
          <w:bCs/>
          <w:szCs w:val="24"/>
        </w:rPr>
      </w:pPr>
      <w:r>
        <w:rPr>
          <w:bCs/>
          <w:szCs w:val="24"/>
        </w:rPr>
        <w:t>Dochází také ke sjednocení výslovných požadavků na údaje v prohlášení o konečném použití položky dvojího použití, kdy text v ustanovení § 1 neodpovídal textaci ve formuláři obsaženém v příloze č. 2 vyhlášky</w:t>
      </w:r>
      <w:r w:rsidR="002C0725">
        <w:rPr>
          <w:bCs/>
          <w:szCs w:val="24"/>
        </w:rPr>
        <w:t xml:space="preserve"> a zároveň je text vyhlášky potřeba přizpůsobit změněnému režimu v</w:t>
      </w:r>
      <w:r w:rsidR="00196862">
        <w:rPr>
          <w:bCs/>
          <w:szCs w:val="24"/>
        </w:rPr>
        <w:t> </w:t>
      </w:r>
      <w:r w:rsidR="002C0725">
        <w:rPr>
          <w:bCs/>
          <w:szCs w:val="24"/>
        </w:rPr>
        <w:t>zákoně</w:t>
      </w:r>
      <w:r>
        <w:rPr>
          <w:bCs/>
          <w:szCs w:val="24"/>
        </w:rPr>
        <w:t>.</w:t>
      </w:r>
    </w:p>
    <w:p w14:paraId="36FF8439" w14:textId="249A517F" w:rsidR="00136721" w:rsidRDefault="00C5335F" w:rsidP="004127A1">
      <w:pPr>
        <w:pStyle w:val="Zkladntextodsazen31"/>
        <w:spacing w:after="60" w:line="276" w:lineRule="auto"/>
        <w:ind w:left="0"/>
        <w:rPr>
          <w:bCs/>
          <w:szCs w:val="24"/>
        </w:rPr>
      </w:pPr>
      <w:r w:rsidRPr="001E07B8">
        <w:rPr>
          <w:bCs/>
          <w:szCs w:val="24"/>
        </w:rPr>
        <w:t xml:space="preserve">Zároveň je třeba </w:t>
      </w:r>
      <w:r w:rsidR="00FD1CED">
        <w:rPr>
          <w:bCs/>
          <w:szCs w:val="24"/>
        </w:rPr>
        <w:t xml:space="preserve">v rámci nové úpravy </w:t>
      </w:r>
      <w:r w:rsidR="00314D5D" w:rsidRPr="001E07B8">
        <w:rPr>
          <w:bCs/>
          <w:szCs w:val="24"/>
        </w:rPr>
        <w:t>přizpůsobit</w:t>
      </w:r>
      <w:r w:rsidR="008B733F" w:rsidRPr="001E07B8">
        <w:rPr>
          <w:bCs/>
          <w:szCs w:val="24"/>
        </w:rPr>
        <w:t xml:space="preserve"> </w:t>
      </w:r>
      <w:r w:rsidR="00314D5D" w:rsidRPr="001E07B8">
        <w:rPr>
          <w:szCs w:val="24"/>
        </w:rPr>
        <w:t xml:space="preserve">seznam položek dvojího použití v jaderné oblasti </w:t>
      </w:r>
      <w:r w:rsidR="0030644D">
        <w:rPr>
          <w:szCs w:val="24"/>
        </w:rPr>
        <w:t xml:space="preserve">nově </w:t>
      </w:r>
      <w:r w:rsidR="00314D5D" w:rsidRPr="001E07B8">
        <w:rPr>
          <w:szCs w:val="24"/>
        </w:rPr>
        <w:t>aktualizovaným verzím mezinárodních standardů</w:t>
      </w:r>
      <w:r w:rsidR="0030644D">
        <w:rPr>
          <w:szCs w:val="24"/>
        </w:rPr>
        <w:t xml:space="preserve"> přijímaných v rámci Skupin</w:t>
      </w:r>
      <w:r w:rsidR="008653D8">
        <w:rPr>
          <w:szCs w:val="24"/>
        </w:rPr>
        <w:t>y</w:t>
      </w:r>
      <w:r w:rsidR="0030644D">
        <w:rPr>
          <w:szCs w:val="24"/>
        </w:rPr>
        <w:t xml:space="preserve"> jaderných dodavatelů (Nuclear Suppliers Group)</w:t>
      </w:r>
      <w:r w:rsidR="0030644D">
        <w:rPr>
          <w:bCs/>
          <w:szCs w:val="24"/>
        </w:rPr>
        <w:t>, jejímž členem je i ČR</w:t>
      </w:r>
      <w:r w:rsidR="008653D8">
        <w:rPr>
          <w:bCs/>
          <w:szCs w:val="24"/>
        </w:rPr>
        <w:t>. Tato skupina</w:t>
      </w:r>
      <w:r w:rsidR="00136721" w:rsidRPr="00136721">
        <w:rPr>
          <w:bCs/>
          <w:szCs w:val="24"/>
        </w:rPr>
        <w:t xml:space="preserve"> mnohostrann</w:t>
      </w:r>
      <w:r w:rsidR="008653D8">
        <w:rPr>
          <w:bCs/>
          <w:szCs w:val="24"/>
        </w:rPr>
        <w:t>ého</w:t>
      </w:r>
      <w:r w:rsidR="00136721" w:rsidRPr="00136721">
        <w:rPr>
          <w:bCs/>
          <w:szCs w:val="24"/>
        </w:rPr>
        <w:t xml:space="preserve"> režim</w:t>
      </w:r>
      <w:r w:rsidR="008653D8">
        <w:rPr>
          <w:bCs/>
          <w:szCs w:val="24"/>
        </w:rPr>
        <w:t>u</w:t>
      </w:r>
      <w:r w:rsidR="00136721" w:rsidRPr="00136721">
        <w:rPr>
          <w:bCs/>
          <w:szCs w:val="24"/>
        </w:rPr>
        <w:t xml:space="preserve"> kontroly vývozu </w:t>
      </w:r>
      <w:r w:rsidR="008653D8">
        <w:rPr>
          <w:bCs/>
          <w:szCs w:val="24"/>
        </w:rPr>
        <w:t>zavedla</w:t>
      </w:r>
      <w:r w:rsidR="00136721" w:rsidRPr="00136721">
        <w:rPr>
          <w:bCs/>
          <w:szCs w:val="24"/>
        </w:rPr>
        <w:t xml:space="preserve"> soubor</w:t>
      </w:r>
      <w:r w:rsidR="008653D8">
        <w:rPr>
          <w:bCs/>
          <w:szCs w:val="24"/>
        </w:rPr>
        <w:t>y</w:t>
      </w:r>
      <w:r w:rsidR="00136721" w:rsidRPr="00136721">
        <w:rPr>
          <w:bCs/>
          <w:szCs w:val="24"/>
        </w:rPr>
        <w:t xml:space="preserve"> pokynů </w:t>
      </w:r>
      <w:r w:rsidR="00136721">
        <w:rPr>
          <w:bCs/>
          <w:szCs w:val="24"/>
        </w:rPr>
        <w:t>(standardů)</w:t>
      </w:r>
      <w:r w:rsidR="00B149DA">
        <w:rPr>
          <w:bCs/>
          <w:szCs w:val="24"/>
        </w:rPr>
        <w:t>.</w:t>
      </w:r>
    </w:p>
    <w:p w14:paraId="76667B64" w14:textId="79FF03D9" w:rsidR="00314D5D" w:rsidRDefault="00D875BC" w:rsidP="008421E3">
      <w:pPr>
        <w:pStyle w:val="Zkladntextodsazen31"/>
        <w:spacing w:line="276" w:lineRule="auto"/>
        <w:ind w:left="0"/>
        <w:rPr>
          <w:bCs/>
          <w:szCs w:val="24"/>
        </w:rPr>
      </w:pPr>
      <w:bookmarkStart w:id="1" w:name="_Hlk204341880"/>
      <w:r>
        <w:rPr>
          <w:bCs/>
          <w:szCs w:val="24"/>
        </w:rPr>
        <w:t>Tyto standardy (</w:t>
      </w:r>
      <w:r w:rsidRPr="001E07B8">
        <w:rPr>
          <w:szCs w:val="24"/>
        </w:rPr>
        <w:t>Nuclear Suppliers Group Guidelines)</w:t>
      </w:r>
      <w:r>
        <w:rPr>
          <w:szCs w:val="24"/>
        </w:rPr>
        <w:t xml:space="preserve"> jsou v oblasti nešíření jaderných zbraní základním praktickým instrumentem</w:t>
      </w:r>
      <w:r w:rsidR="002F2EDB">
        <w:rPr>
          <w:szCs w:val="24"/>
        </w:rPr>
        <w:t>, kde jsou zohledňovány nejnovější poznatky</w:t>
      </w:r>
      <w:r w:rsidRPr="001E07B8">
        <w:rPr>
          <w:szCs w:val="24"/>
        </w:rPr>
        <w:t>.</w:t>
      </w:r>
      <w:bookmarkEnd w:id="1"/>
    </w:p>
    <w:p w14:paraId="1099C43F" w14:textId="4B984AD4" w:rsidR="00B05A9F" w:rsidRPr="001E07B8" w:rsidRDefault="00C8428B" w:rsidP="00305CAA">
      <w:pPr>
        <w:pStyle w:val="Zkladntextodsazen31"/>
        <w:spacing w:before="240" w:line="276" w:lineRule="auto"/>
        <w:ind w:left="0"/>
        <w:rPr>
          <w:rFonts w:eastAsiaTheme="minorHAnsi"/>
          <w:b/>
          <w:bCs/>
          <w:szCs w:val="24"/>
          <w:lang w:eastAsia="en-US"/>
        </w:rPr>
      </w:pPr>
      <w:r w:rsidRPr="001E07B8">
        <w:rPr>
          <w:rFonts w:eastAsiaTheme="minorHAnsi"/>
          <w:b/>
          <w:bCs/>
          <w:szCs w:val="24"/>
          <w:lang w:eastAsia="en-US"/>
        </w:rPr>
        <w:t>5</w:t>
      </w:r>
      <w:r w:rsidR="00FB7CA4" w:rsidRPr="001E07B8">
        <w:rPr>
          <w:rFonts w:eastAsiaTheme="minorHAnsi"/>
          <w:b/>
          <w:bCs/>
          <w:szCs w:val="24"/>
          <w:lang w:eastAsia="en-US"/>
        </w:rPr>
        <w:t xml:space="preserve">. </w:t>
      </w:r>
      <w:r w:rsidR="00B64A68" w:rsidRPr="001E07B8">
        <w:rPr>
          <w:rFonts w:eastAsiaTheme="minorHAnsi"/>
          <w:b/>
          <w:bCs/>
          <w:szCs w:val="24"/>
          <w:lang w:eastAsia="en-US"/>
        </w:rPr>
        <w:t xml:space="preserve">Předpokládaný hospodářský a finanční </w:t>
      </w:r>
      <w:r w:rsidR="009B5E61" w:rsidRPr="001E07B8">
        <w:rPr>
          <w:rFonts w:eastAsiaTheme="minorHAnsi"/>
          <w:b/>
          <w:bCs/>
          <w:szCs w:val="24"/>
          <w:lang w:eastAsia="en-US"/>
        </w:rPr>
        <w:t>dopad</w:t>
      </w:r>
      <w:r w:rsidR="00B64A68" w:rsidRPr="001E07B8">
        <w:rPr>
          <w:rFonts w:eastAsiaTheme="minorHAnsi"/>
          <w:b/>
          <w:bCs/>
          <w:szCs w:val="24"/>
          <w:lang w:eastAsia="en-US"/>
        </w:rPr>
        <w:t xml:space="preserve"> navrhované právní úpravy na státní rozpočet, ostatní veřejné rozpočty</w:t>
      </w:r>
      <w:r w:rsidR="00F307A8" w:rsidRPr="001E07B8">
        <w:rPr>
          <w:rFonts w:eastAsiaTheme="minorHAnsi"/>
          <w:b/>
          <w:bCs/>
          <w:szCs w:val="24"/>
          <w:lang w:eastAsia="en-US"/>
        </w:rPr>
        <w:t xml:space="preserve"> a</w:t>
      </w:r>
      <w:r w:rsidR="00B64A68" w:rsidRPr="001E07B8">
        <w:rPr>
          <w:rFonts w:eastAsiaTheme="minorHAnsi"/>
          <w:b/>
          <w:bCs/>
          <w:szCs w:val="24"/>
          <w:lang w:eastAsia="en-US"/>
        </w:rPr>
        <w:t xml:space="preserve"> na podnikatelské prostředí České republiky</w:t>
      </w:r>
    </w:p>
    <w:p w14:paraId="0479EA25" w14:textId="0FB9710A" w:rsidR="00B05A9F" w:rsidRPr="001E07B8" w:rsidRDefault="00B05A9F" w:rsidP="005B30DC">
      <w:pPr>
        <w:pStyle w:val="Zkladntextodsazen31"/>
        <w:spacing w:line="276" w:lineRule="auto"/>
        <w:ind w:left="0"/>
        <w:rPr>
          <w:szCs w:val="24"/>
        </w:rPr>
      </w:pPr>
      <w:r w:rsidRPr="001E07B8">
        <w:rPr>
          <w:szCs w:val="24"/>
        </w:rPr>
        <w:t xml:space="preserve">Navrhovaná právní úprava v oblasti </w:t>
      </w:r>
      <w:r w:rsidR="00C930FB" w:rsidRPr="001E07B8">
        <w:rPr>
          <w:szCs w:val="24"/>
        </w:rPr>
        <w:t>položek dvojího použití v jaderné oblasti</w:t>
      </w:r>
      <w:r w:rsidRPr="001E07B8">
        <w:rPr>
          <w:szCs w:val="24"/>
        </w:rPr>
        <w:t xml:space="preserve"> s ohledem na svůj charakter nemá negativní hospodářský ani finanční dopad na </w:t>
      </w:r>
      <w:r w:rsidR="00984DA0" w:rsidRPr="001E07B8">
        <w:rPr>
          <w:szCs w:val="24"/>
        </w:rPr>
        <w:t>státní rozpočet ani ostatní veřejné rozpočty. Právní úprava nebude mít ani negativní hospodářské a finanční dopady na hospodářské subjekty, včetně malých a</w:t>
      </w:r>
      <w:r w:rsidR="00285695" w:rsidRPr="001E07B8">
        <w:rPr>
          <w:szCs w:val="24"/>
        </w:rPr>
        <w:t> </w:t>
      </w:r>
      <w:r w:rsidR="00984DA0" w:rsidRPr="001E07B8">
        <w:rPr>
          <w:szCs w:val="24"/>
        </w:rPr>
        <w:t xml:space="preserve">středních podnikatelů. </w:t>
      </w:r>
    </w:p>
    <w:p w14:paraId="1878C579" w14:textId="61912985" w:rsidR="0052701F" w:rsidRPr="001E07B8" w:rsidRDefault="0052701F" w:rsidP="00285695">
      <w:pPr>
        <w:pStyle w:val="Zkladntextodsazen31"/>
        <w:spacing w:before="240" w:line="276" w:lineRule="auto"/>
        <w:ind w:left="0"/>
        <w:rPr>
          <w:b/>
          <w:szCs w:val="24"/>
        </w:rPr>
      </w:pPr>
      <w:r w:rsidRPr="001E07B8">
        <w:rPr>
          <w:b/>
          <w:szCs w:val="24"/>
        </w:rPr>
        <w:lastRenderedPageBreak/>
        <w:t>6. Zhodnocení, zda návrhem vyhlášky není zakládána veřejná podpora</w:t>
      </w:r>
    </w:p>
    <w:p w14:paraId="6C3C6EBF" w14:textId="51EB032A" w:rsidR="0052701F" w:rsidRPr="001E07B8" w:rsidRDefault="0052701F" w:rsidP="005B30DC">
      <w:pPr>
        <w:pStyle w:val="Zkladntextodsazen31"/>
        <w:spacing w:line="276" w:lineRule="auto"/>
        <w:ind w:left="0"/>
        <w:rPr>
          <w:szCs w:val="24"/>
        </w:rPr>
      </w:pPr>
      <w:r w:rsidRPr="001E07B8">
        <w:rPr>
          <w:szCs w:val="24"/>
        </w:rPr>
        <w:t>Návrhem vyhlášky není zakládána veřejná podpora</w:t>
      </w:r>
      <w:r w:rsidR="00F307A8" w:rsidRPr="001E07B8">
        <w:rPr>
          <w:szCs w:val="24"/>
        </w:rPr>
        <w:t>.</w:t>
      </w:r>
    </w:p>
    <w:p w14:paraId="657193A4" w14:textId="4296D096" w:rsidR="0052701F" w:rsidRPr="001E07B8" w:rsidRDefault="0052701F" w:rsidP="00E22B4A">
      <w:pPr>
        <w:pStyle w:val="Zkladntextodsazen31"/>
        <w:spacing w:before="240" w:line="276" w:lineRule="auto"/>
        <w:ind w:left="0"/>
        <w:rPr>
          <w:b/>
          <w:szCs w:val="24"/>
        </w:rPr>
      </w:pPr>
      <w:r w:rsidRPr="001E07B8">
        <w:rPr>
          <w:b/>
          <w:szCs w:val="24"/>
        </w:rPr>
        <w:t>7. Zhodnocení dopadů na práva a povinnosti fyzických a právnických osob</w:t>
      </w:r>
    </w:p>
    <w:p w14:paraId="0FA1BDCE" w14:textId="66581E4C" w:rsidR="00CF491F" w:rsidRDefault="00CF491F" w:rsidP="005B30DC">
      <w:pPr>
        <w:pStyle w:val="Zkladntextodsazen31"/>
        <w:spacing w:line="276" w:lineRule="auto"/>
        <w:ind w:left="0"/>
        <w:rPr>
          <w:szCs w:val="24"/>
        </w:rPr>
      </w:pPr>
      <w:r w:rsidRPr="001E07B8">
        <w:rPr>
          <w:szCs w:val="24"/>
        </w:rPr>
        <w:t>Navrhovaná právní úprava pouze zpřesňuje, doplňuje a vyjasňuje již existující povinnosti</w:t>
      </w:r>
      <w:r w:rsidR="00520016" w:rsidRPr="001E07B8">
        <w:rPr>
          <w:szCs w:val="24"/>
        </w:rPr>
        <w:t>, tudíž nebude mít dopad na práva a povinnosti fyzických a právnických osob</w:t>
      </w:r>
      <w:r w:rsidRPr="001E07B8">
        <w:rPr>
          <w:szCs w:val="24"/>
        </w:rPr>
        <w:t>.</w:t>
      </w:r>
    </w:p>
    <w:p w14:paraId="0FF07503" w14:textId="03A906E1" w:rsidR="004B7D4C" w:rsidRPr="001E07B8" w:rsidRDefault="004764BE" w:rsidP="005B30D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Nejsou zaváděny žádné nové povinnosti nad rámec původní úpravy. </w:t>
      </w:r>
      <w:r w:rsidR="00C55207">
        <w:rPr>
          <w:rFonts w:ascii="Times New Roman" w:hAnsi="Times New Roman" w:cs="Times New Roman"/>
          <w:sz w:val="24"/>
          <w:szCs w:val="24"/>
        </w:rPr>
        <w:t>Zároveň b</w:t>
      </w:r>
      <w:r w:rsidR="004B7D4C">
        <w:rPr>
          <w:rFonts w:ascii="Times New Roman" w:hAnsi="Times New Roman" w:cs="Times New Roman"/>
          <w:sz w:val="24"/>
          <w:szCs w:val="24"/>
        </w:rPr>
        <w:t>ylo zrušeno původní ustanovení § 2 vyhlášky. Do textu novelizovaného § 1 tak by</w:t>
      </w:r>
      <w:r w:rsidR="004D4845">
        <w:rPr>
          <w:rFonts w:ascii="Times New Roman" w:hAnsi="Times New Roman" w:cs="Times New Roman"/>
          <w:sz w:val="24"/>
          <w:szCs w:val="24"/>
        </w:rPr>
        <w:t>ly</w:t>
      </w:r>
      <w:r w:rsidR="004B7D4C">
        <w:rPr>
          <w:rFonts w:ascii="Times New Roman" w:hAnsi="Times New Roman" w:cs="Times New Roman"/>
          <w:sz w:val="24"/>
          <w:szCs w:val="24"/>
        </w:rPr>
        <w:t xml:space="preserve"> spojeny vyjmenované požadavky na obsah dokumentace pro povolovanou činnost spolu s vyjmenováním náležitostí na obsah prohlášení o konečném použití. Tato legislativní úprava představuje zásadní zjednodušení a zkrácení textu předpisu. Zároveň zpřehledňuje seznam požadovaných údajů pro adresáty normy.</w:t>
      </w:r>
    </w:p>
    <w:p w14:paraId="7AD753FA" w14:textId="22FAEEA4" w:rsidR="00B64A68" w:rsidRPr="001E07B8" w:rsidRDefault="0052701F" w:rsidP="00E22B4A">
      <w:pPr>
        <w:pStyle w:val="Zkladntextodsazen31"/>
        <w:spacing w:before="240" w:line="276" w:lineRule="auto"/>
        <w:ind w:left="0"/>
        <w:rPr>
          <w:b/>
          <w:bCs/>
          <w:szCs w:val="24"/>
        </w:rPr>
      </w:pPr>
      <w:r w:rsidRPr="001E07B8">
        <w:rPr>
          <w:b/>
          <w:bCs/>
          <w:szCs w:val="24"/>
        </w:rPr>
        <w:t>8</w:t>
      </w:r>
      <w:r w:rsidR="00B05A9F" w:rsidRPr="001E07B8">
        <w:rPr>
          <w:b/>
          <w:bCs/>
          <w:szCs w:val="24"/>
        </w:rPr>
        <w:t>. Zhodnocení</w:t>
      </w:r>
      <w:r w:rsidR="00B64A68" w:rsidRPr="001E07B8">
        <w:rPr>
          <w:b/>
          <w:bCs/>
          <w:szCs w:val="24"/>
        </w:rPr>
        <w:t xml:space="preserve"> sociální</w:t>
      </w:r>
      <w:r w:rsidR="00B05A9F" w:rsidRPr="001E07B8">
        <w:rPr>
          <w:b/>
          <w:bCs/>
          <w:szCs w:val="24"/>
        </w:rPr>
        <w:t>ch</w:t>
      </w:r>
      <w:r w:rsidR="00B64A68" w:rsidRPr="001E07B8">
        <w:rPr>
          <w:b/>
          <w:bCs/>
          <w:szCs w:val="24"/>
        </w:rPr>
        <w:t xml:space="preserve"> dopad</w:t>
      </w:r>
      <w:r w:rsidR="00B05A9F" w:rsidRPr="001E07B8">
        <w:rPr>
          <w:b/>
          <w:bCs/>
          <w:szCs w:val="24"/>
        </w:rPr>
        <w:t>ů</w:t>
      </w:r>
      <w:r w:rsidR="00B64A68" w:rsidRPr="001E07B8">
        <w:rPr>
          <w:b/>
          <w:bCs/>
          <w:szCs w:val="24"/>
        </w:rPr>
        <w:t xml:space="preserve">, </w:t>
      </w:r>
      <w:r w:rsidR="00C8428B" w:rsidRPr="001E07B8">
        <w:rPr>
          <w:b/>
          <w:bCs/>
          <w:szCs w:val="24"/>
        </w:rPr>
        <w:t xml:space="preserve">včetně </w:t>
      </w:r>
      <w:r w:rsidR="009B5E61" w:rsidRPr="001E07B8">
        <w:rPr>
          <w:b/>
          <w:bCs/>
          <w:szCs w:val="24"/>
        </w:rPr>
        <w:t xml:space="preserve">dopadů na </w:t>
      </w:r>
      <w:r w:rsidR="00B64A68" w:rsidRPr="001E07B8">
        <w:rPr>
          <w:b/>
          <w:bCs/>
          <w:szCs w:val="24"/>
        </w:rPr>
        <w:t xml:space="preserve">specifické skupiny obyvatel, zejména osoby sociálně slabé, osoby se zdravotním postižením a národnostní menšiny, </w:t>
      </w:r>
      <w:bookmarkStart w:id="2" w:name="_Hlk167178082"/>
      <w:r w:rsidR="00C8428B" w:rsidRPr="001E07B8">
        <w:rPr>
          <w:b/>
          <w:bCs/>
          <w:szCs w:val="24"/>
        </w:rPr>
        <w:t xml:space="preserve">dopadů na ochranu práv dětí </w:t>
      </w:r>
      <w:bookmarkEnd w:id="2"/>
      <w:r w:rsidR="00B64A68" w:rsidRPr="001E07B8">
        <w:rPr>
          <w:b/>
          <w:bCs/>
          <w:szCs w:val="24"/>
        </w:rPr>
        <w:t>a dopad</w:t>
      </w:r>
      <w:r w:rsidR="00C8428B" w:rsidRPr="001E07B8">
        <w:rPr>
          <w:b/>
          <w:bCs/>
          <w:szCs w:val="24"/>
        </w:rPr>
        <w:t>ů</w:t>
      </w:r>
      <w:r w:rsidR="00B64A68" w:rsidRPr="001E07B8">
        <w:rPr>
          <w:b/>
          <w:bCs/>
          <w:szCs w:val="24"/>
        </w:rPr>
        <w:t xml:space="preserve"> na životní prostředí</w:t>
      </w:r>
    </w:p>
    <w:p w14:paraId="5E18501E" w14:textId="77777777" w:rsidR="00544721" w:rsidRPr="001E07B8" w:rsidRDefault="00544721" w:rsidP="005B30D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>Návrh vyhlášky nemá žádné uvedené dopady.</w:t>
      </w:r>
    </w:p>
    <w:p w14:paraId="171CCA8D" w14:textId="4E6DEA58" w:rsidR="00B64A68" w:rsidRPr="001E07B8" w:rsidRDefault="0052701F" w:rsidP="00E22B4A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7B8">
        <w:rPr>
          <w:rFonts w:ascii="Times New Roman" w:hAnsi="Times New Roman" w:cs="Times New Roman"/>
          <w:b/>
          <w:sz w:val="24"/>
          <w:szCs w:val="24"/>
        </w:rPr>
        <w:t>9</w:t>
      </w:r>
      <w:r w:rsidR="00B05A9F" w:rsidRPr="001E07B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64A68" w:rsidRPr="001E07B8">
        <w:rPr>
          <w:rFonts w:ascii="Times New Roman" w:hAnsi="Times New Roman" w:cs="Times New Roman"/>
          <w:b/>
          <w:sz w:val="24"/>
          <w:szCs w:val="24"/>
        </w:rPr>
        <w:t>Zhodnocení současného stavu a dopadů navrhovaného řešení ve vztahu k zákazu diskriminace</w:t>
      </w:r>
      <w:r w:rsidR="007C7E4B" w:rsidRPr="001E07B8">
        <w:rPr>
          <w:rFonts w:ascii="Times New Roman" w:hAnsi="Times New Roman" w:cs="Times New Roman"/>
          <w:b/>
          <w:sz w:val="24"/>
          <w:szCs w:val="24"/>
        </w:rPr>
        <w:t xml:space="preserve"> a ve vztahu k rovnosti mužů a žen</w:t>
      </w:r>
    </w:p>
    <w:p w14:paraId="46934995" w14:textId="05558D13" w:rsidR="00D6284E" w:rsidRPr="001E07B8" w:rsidRDefault="00B64A68" w:rsidP="005B30D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>Navrhovaná právní úprava neobsahuje žádná ustanovení, která by měla dopad na problematiku diskriminace</w:t>
      </w:r>
      <w:r w:rsidR="007C7E4B" w:rsidRPr="001E07B8">
        <w:rPr>
          <w:rFonts w:ascii="Times New Roman" w:hAnsi="Times New Roman" w:cs="Times New Roman"/>
          <w:sz w:val="24"/>
          <w:szCs w:val="24"/>
        </w:rPr>
        <w:t xml:space="preserve"> a rovněž nepředpokládá žádné dopady na rovné postavení žen a mužů.</w:t>
      </w:r>
    </w:p>
    <w:p w14:paraId="4AA9E2DD" w14:textId="0BE3E43C" w:rsidR="00B64A68" w:rsidRPr="001E07B8" w:rsidRDefault="0052701F" w:rsidP="00E22B4A">
      <w:pPr>
        <w:pStyle w:val="Nadpis2"/>
        <w:keepNext w:val="0"/>
        <w:numPr>
          <w:ilvl w:val="0"/>
          <w:numId w:val="0"/>
        </w:numPr>
        <w:tabs>
          <w:tab w:val="left" w:pos="708"/>
        </w:tabs>
        <w:spacing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1E07B8">
        <w:rPr>
          <w:rFonts w:ascii="Times New Roman" w:hAnsi="Times New Roman" w:cs="Times New Roman"/>
          <w:color w:val="auto"/>
          <w:sz w:val="24"/>
          <w:szCs w:val="24"/>
        </w:rPr>
        <w:t>10</w:t>
      </w:r>
      <w:r w:rsidR="00B05A9F" w:rsidRPr="001E07B8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B64A68" w:rsidRPr="001E07B8">
        <w:rPr>
          <w:rFonts w:ascii="Times New Roman" w:hAnsi="Times New Roman" w:cs="Times New Roman"/>
          <w:color w:val="auto"/>
          <w:sz w:val="24"/>
          <w:szCs w:val="24"/>
        </w:rPr>
        <w:t>Zhodnocení dopadů navrhovaného řešení ve vztahu k ochraně soukromí a</w:t>
      </w:r>
      <w:r w:rsidR="0070697D" w:rsidRPr="001E07B8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B64A68" w:rsidRPr="001E07B8">
        <w:rPr>
          <w:rFonts w:ascii="Times New Roman" w:hAnsi="Times New Roman" w:cs="Times New Roman"/>
          <w:color w:val="auto"/>
          <w:sz w:val="24"/>
          <w:szCs w:val="24"/>
        </w:rPr>
        <w:t>osobních údajů</w:t>
      </w:r>
    </w:p>
    <w:p w14:paraId="72711831" w14:textId="1786ACDF" w:rsidR="00BE7E3B" w:rsidRPr="001E07B8" w:rsidRDefault="00A64C33" w:rsidP="00DA5B25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 xml:space="preserve">Při koncepci návrhu vyhlášky bylo provedeno posouzení vlivu na ochranu osobních údajů. </w:t>
      </w:r>
      <w:r w:rsidR="00B64A68" w:rsidRPr="001E07B8">
        <w:rPr>
          <w:rFonts w:ascii="Times New Roman" w:hAnsi="Times New Roman" w:cs="Times New Roman"/>
          <w:sz w:val="24"/>
          <w:szCs w:val="24"/>
        </w:rPr>
        <w:t>Návrh vyhlášky nepřináší žádné změny, které by měly dopad ve vztahu k ochraně soukromí nebo k ochraně osobních údajů.</w:t>
      </w:r>
      <w:r w:rsidR="0000656C" w:rsidRPr="001E07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453A18" w14:textId="703D930C" w:rsidR="00DA5B25" w:rsidRPr="001E07B8" w:rsidRDefault="00DA5B25" w:rsidP="00DA5B25">
      <w:pPr>
        <w:widowControl w:val="0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1E07B8">
        <w:rPr>
          <w:rFonts w:ascii="Times New Roman" w:eastAsia="Calibri" w:hAnsi="Times New Roman"/>
          <w:sz w:val="24"/>
          <w:szCs w:val="24"/>
        </w:rPr>
        <w:t>Navrhovaná právní úprava nebude mít žádné negativní dopady na oblast ochrany soukromí a osobních údajů. Respektuje právní rámec ochrany a zpracování osobních údajů a jeho jednotlivé parametry.</w:t>
      </w:r>
      <w:r w:rsidR="004515FE" w:rsidRPr="001E07B8">
        <w:rPr>
          <w:rFonts w:ascii="Times New Roman" w:eastAsia="Calibri" w:hAnsi="Times New Roman"/>
          <w:sz w:val="24"/>
          <w:szCs w:val="24"/>
        </w:rPr>
        <w:t xml:space="preserve"> J</w:t>
      </w:r>
      <w:r w:rsidRPr="001E07B8">
        <w:rPr>
          <w:rFonts w:ascii="Times New Roman" w:eastAsia="Calibri" w:hAnsi="Times New Roman"/>
          <w:sz w:val="24"/>
          <w:szCs w:val="24"/>
        </w:rPr>
        <w:t>e v souladu s ochranou soukromí a osobních údajů. Navrhovaná právní úprava je v souladu se zákonem č. 110/2019 Sb., o zpracování osobních údajů, který upravuje práva a povinnosti při zpracování osobních údajů, a rovněž s nařízením (EU) 2016/679 o ochraně fyzických osob v souvislosti se zpracováním osobních údajů a o volném pohybu těchto údajů.</w:t>
      </w:r>
    </w:p>
    <w:p w14:paraId="47AC4039" w14:textId="0408A229" w:rsidR="00DA5B25" w:rsidRPr="001E07B8" w:rsidRDefault="003117C8" w:rsidP="0012641E">
      <w:pPr>
        <w:widowControl w:val="0"/>
        <w:spacing w:after="60" w:line="276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624528">
        <w:rPr>
          <w:rFonts w:ascii="Times New Roman" w:hAnsi="Times New Roman" w:cs="Times New Roman"/>
          <w:sz w:val="24"/>
          <w:szCs w:val="24"/>
          <w:lang w:eastAsia="zh-CN"/>
        </w:rPr>
        <w:t>Pouze je zpřesňována textace vyhlášky týkající se požadovaných údajů v rámci prohlášení o</w:t>
      </w:r>
      <w:r>
        <w:rPr>
          <w:rFonts w:ascii="Times New Roman" w:hAnsi="Times New Roman" w:cs="Times New Roman"/>
          <w:sz w:val="24"/>
          <w:szCs w:val="24"/>
          <w:lang w:eastAsia="zh-CN"/>
        </w:rPr>
        <w:t> </w:t>
      </w:r>
      <w:r w:rsidRPr="00624528">
        <w:rPr>
          <w:rFonts w:ascii="Times New Roman" w:hAnsi="Times New Roman" w:cs="Times New Roman"/>
          <w:sz w:val="24"/>
          <w:szCs w:val="24"/>
          <w:lang w:eastAsia="zh-CN"/>
        </w:rPr>
        <w:t>konečném použití. Již původní text vyhlášky požadoval údaje o identifikačním číslo či datu narození, ale výslovně specifikovány byly tyto údaje pouze v rámci vzoru prohlášení obsaženého v příloze č. 2 vyhlášky.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Měla by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tak </w:t>
      </w:r>
      <w:r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být sjednocena textace požadavků na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vyplnění </w:t>
      </w:r>
      <w:r w:rsidRPr="00624528">
        <w:rPr>
          <w:rFonts w:ascii="Times New Roman" w:hAnsi="Times New Roman" w:cs="Times New Roman"/>
          <w:sz w:val="24"/>
          <w:szCs w:val="24"/>
          <w:lang w:eastAsia="zh-CN"/>
        </w:rPr>
        <w:t>vyjmenovan</w:t>
      </w:r>
      <w:r>
        <w:rPr>
          <w:rFonts w:ascii="Times New Roman" w:hAnsi="Times New Roman" w:cs="Times New Roman"/>
          <w:sz w:val="24"/>
          <w:szCs w:val="24"/>
          <w:lang w:eastAsia="zh-CN"/>
        </w:rPr>
        <w:t>ých</w:t>
      </w:r>
      <w:r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 údaj</w:t>
      </w:r>
      <w:r>
        <w:rPr>
          <w:rFonts w:ascii="Times New Roman" w:hAnsi="Times New Roman" w:cs="Times New Roman"/>
          <w:sz w:val="24"/>
          <w:szCs w:val="24"/>
          <w:lang w:eastAsia="zh-CN"/>
        </w:rPr>
        <w:t>ů v prohlášení o konečném použití</w:t>
      </w:r>
      <w:r w:rsidRPr="00624528">
        <w:rPr>
          <w:rFonts w:ascii="Times New Roman" w:hAnsi="Times New Roman" w:cs="Times New Roman"/>
          <w:sz w:val="24"/>
          <w:szCs w:val="24"/>
          <w:lang w:eastAsia="zh-CN"/>
        </w:rPr>
        <w:t xml:space="preserve"> stanovené v § 1 vyhlášky a zároveň v</w:t>
      </w:r>
      <w:r>
        <w:rPr>
          <w:rFonts w:ascii="Times New Roman" w:hAnsi="Times New Roman" w:cs="Times New Roman"/>
          <w:sz w:val="24"/>
          <w:szCs w:val="24"/>
          <w:lang w:eastAsia="zh-CN"/>
        </w:rPr>
        <w:t> </w:t>
      </w:r>
      <w:r w:rsidRPr="00624528">
        <w:rPr>
          <w:rFonts w:ascii="Times New Roman" w:hAnsi="Times New Roman" w:cs="Times New Roman"/>
          <w:sz w:val="24"/>
          <w:szCs w:val="24"/>
          <w:lang w:eastAsia="zh-CN"/>
        </w:rPr>
        <w:t>příloze č. 2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vyhlášky</w:t>
      </w:r>
      <w:r w:rsidRPr="00624528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7F1C9A94" w14:textId="77777777" w:rsidR="000975CC" w:rsidRDefault="00DA5B25" w:rsidP="00DA5B25">
      <w:pPr>
        <w:tabs>
          <w:tab w:val="left" w:pos="426"/>
        </w:tabs>
        <w:spacing w:line="276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1E07B8">
        <w:rPr>
          <w:rFonts w:ascii="Times New Roman" w:hAnsi="Times New Roman"/>
          <w:sz w:val="24"/>
          <w:szCs w:val="24"/>
          <w:lang w:eastAsia="cs-CZ"/>
        </w:rPr>
        <w:t>Z hlediska zpracování osobních údajů a požadavků GDPR jde o nezbytné zpracování za účelem výkonu státní moci a plnění úkolu veřejné správy.</w:t>
      </w:r>
      <w:r w:rsidR="006471C7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1D7836EC" w14:textId="631A0420" w:rsidR="000975CC" w:rsidRPr="000975CC" w:rsidRDefault="000975CC" w:rsidP="000975CC">
      <w:pPr>
        <w:tabs>
          <w:tab w:val="left" w:pos="426"/>
        </w:tabs>
        <w:spacing w:line="276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0975CC">
        <w:rPr>
          <w:rFonts w:ascii="Times New Roman" w:hAnsi="Times New Roman"/>
          <w:sz w:val="24"/>
          <w:szCs w:val="24"/>
          <w:lang w:eastAsia="cs-CZ"/>
        </w:rPr>
        <w:lastRenderedPageBreak/>
        <w:t xml:space="preserve">Osobní údaje jsou vyžadovány v případě žádosti povolení k vývozu </w:t>
      </w:r>
      <w:r w:rsidR="0081361B">
        <w:rPr>
          <w:rFonts w:ascii="Times New Roman" w:hAnsi="Times New Roman"/>
          <w:sz w:val="24"/>
          <w:szCs w:val="24"/>
          <w:lang w:eastAsia="cs-CZ"/>
        </w:rPr>
        <w:t xml:space="preserve">a dovozu </w:t>
      </w:r>
      <w:r>
        <w:rPr>
          <w:rFonts w:ascii="Times New Roman" w:hAnsi="Times New Roman"/>
          <w:sz w:val="24"/>
          <w:szCs w:val="24"/>
          <w:lang w:eastAsia="cs-CZ"/>
        </w:rPr>
        <w:t>položky dvojího použití</w:t>
      </w:r>
      <w:r w:rsidRPr="000975CC">
        <w:rPr>
          <w:rFonts w:ascii="Times New Roman" w:hAnsi="Times New Roman"/>
          <w:sz w:val="24"/>
          <w:szCs w:val="24"/>
          <w:lang w:eastAsia="cs-CZ"/>
        </w:rPr>
        <w:t xml:space="preserve"> na základě výslovných požadavků atomového zákona. Konkrétně jsou osobní údaje pak požadovány v rámci vyplňování prohlášení koncového uživatele (fyzické osoby) jako držitele povolení podle přílohy č. 2 vyhlášky.</w:t>
      </w:r>
    </w:p>
    <w:p w14:paraId="27DFCFA8" w14:textId="77777777" w:rsidR="000975CC" w:rsidRPr="000975CC" w:rsidRDefault="000975CC" w:rsidP="0012641E">
      <w:pPr>
        <w:tabs>
          <w:tab w:val="left" w:pos="426"/>
        </w:tabs>
        <w:spacing w:after="60" w:line="276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0975CC">
        <w:rPr>
          <w:rFonts w:ascii="Times New Roman" w:hAnsi="Times New Roman"/>
          <w:sz w:val="24"/>
          <w:szCs w:val="24"/>
          <w:lang w:eastAsia="cs-CZ"/>
        </w:rPr>
        <w:t>Vyžadované údaje jsou nezbytné k dostatečné a jednoznačné identifikaci fyzických osob, které nakládají s položkami, které spadají do striktně mezinárodně regulovaného režimu v oblasti nešíření jaderných zbraní.</w:t>
      </w:r>
    </w:p>
    <w:p w14:paraId="487584BE" w14:textId="00595B9F" w:rsidR="00DA5B25" w:rsidRPr="001E07B8" w:rsidRDefault="006471C7" w:rsidP="00DA5B2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1C7">
        <w:rPr>
          <w:rFonts w:ascii="Times New Roman" w:hAnsi="Times New Roman"/>
          <w:sz w:val="24"/>
          <w:szCs w:val="24"/>
          <w:lang w:eastAsia="cs-CZ"/>
        </w:rPr>
        <w:t>Osobní údaje vyžadované v režimu této vyhlášky jsou standardně zpracovávány pouze v rámci správního spisu a jejich uchovávání se řídí vnitřními spisovými a skartačními pravidly.</w:t>
      </w:r>
    </w:p>
    <w:p w14:paraId="1BD8EFB9" w14:textId="00A90A24" w:rsidR="00B64A68" w:rsidRPr="001E07B8" w:rsidRDefault="0052701F" w:rsidP="00DA5B25">
      <w:pPr>
        <w:tabs>
          <w:tab w:val="left" w:pos="426"/>
        </w:tabs>
        <w:spacing w:before="24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7B8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B05A9F" w:rsidRPr="001E07B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64A68" w:rsidRPr="001E07B8">
        <w:rPr>
          <w:rFonts w:ascii="Times New Roman" w:hAnsi="Times New Roman" w:cs="Times New Roman"/>
          <w:b/>
          <w:bCs/>
          <w:sz w:val="24"/>
          <w:szCs w:val="24"/>
        </w:rPr>
        <w:t>Zhodnocení korupčních rizik</w:t>
      </w:r>
      <w:r w:rsidR="002041CE" w:rsidRPr="001E07B8">
        <w:rPr>
          <w:rFonts w:ascii="Times New Roman" w:hAnsi="Times New Roman" w:cs="Times New Roman"/>
          <w:b/>
          <w:bCs/>
          <w:sz w:val="24"/>
          <w:szCs w:val="24"/>
        </w:rPr>
        <w:t xml:space="preserve"> navrhovaného řešení (CIA)</w:t>
      </w:r>
    </w:p>
    <w:p w14:paraId="51DD5A22" w14:textId="58BD8988" w:rsidR="0051145F" w:rsidRPr="001E07B8" w:rsidRDefault="00B14E16" w:rsidP="005B30D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 xml:space="preserve">Navrhovaná právní úprava neobsahuje žádné ustanovení, které by bylo předmětem korupčního rizika. </w:t>
      </w:r>
    </w:p>
    <w:p w14:paraId="5434005D" w14:textId="6CAC106F" w:rsidR="00B64A68" w:rsidRPr="001E07B8" w:rsidRDefault="00B05A9F" w:rsidP="0053015E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7B8">
        <w:rPr>
          <w:rFonts w:ascii="Times New Roman" w:hAnsi="Times New Roman" w:cs="Times New Roman"/>
          <w:b/>
          <w:sz w:val="24"/>
          <w:szCs w:val="24"/>
        </w:rPr>
        <w:t>1</w:t>
      </w:r>
      <w:r w:rsidR="0052701F" w:rsidRPr="001E07B8">
        <w:rPr>
          <w:rFonts w:ascii="Times New Roman" w:hAnsi="Times New Roman" w:cs="Times New Roman"/>
          <w:b/>
          <w:sz w:val="24"/>
          <w:szCs w:val="24"/>
        </w:rPr>
        <w:t>2</w:t>
      </w:r>
      <w:r w:rsidRPr="001E07B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64A68" w:rsidRPr="001E07B8">
        <w:rPr>
          <w:rFonts w:ascii="Times New Roman" w:hAnsi="Times New Roman" w:cs="Times New Roman"/>
          <w:b/>
          <w:sz w:val="24"/>
          <w:szCs w:val="24"/>
        </w:rPr>
        <w:t>Zhodnocení dopadů na bezpečnost nebo obranu státu</w:t>
      </w:r>
    </w:p>
    <w:p w14:paraId="69FED6BC" w14:textId="66EEE3DC" w:rsidR="00C967BB" w:rsidRPr="001E07B8" w:rsidRDefault="00B64A68" w:rsidP="005B30D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E07B8">
        <w:rPr>
          <w:rFonts w:ascii="Times New Roman" w:hAnsi="Times New Roman" w:cs="Times New Roman"/>
          <w:sz w:val="24"/>
          <w:szCs w:val="24"/>
        </w:rPr>
        <w:t>Předkládaný návrh vyhlášky nepředpokládá založení rizik v oblasti bezpečnosti nebo obrany státu ani jejich nárůst.</w:t>
      </w:r>
      <w:r w:rsidR="00517497" w:rsidRPr="001E07B8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201837006"/>
      <w:r w:rsidR="00517497" w:rsidRPr="001E07B8">
        <w:rPr>
          <w:rFonts w:ascii="Times New Roman" w:hAnsi="Times New Roman" w:cs="Times New Roman"/>
          <w:sz w:val="24"/>
          <w:szCs w:val="24"/>
        </w:rPr>
        <w:t xml:space="preserve">Naopak předkládaný návrh vyhlášky přispěje ke zvýšení bezpečnosti státu, neboť jeho </w:t>
      </w:r>
      <w:r w:rsidR="00772E9B" w:rsidRPr="001E07B8">
        <w:rPr>
          <w:rFonts w:ascii="Times New Roman" w:hAnsi="Times New Roman" w:cs="Times New Roman"/>
          <w:sz w:val="24"/>
          <w:szCs w:val="24"/>
        </w:rPr>
        <w:t>účelem</w:t>
      </w:r>
      <w:r w:rsidR="00517497" w:rsidRPr="001E07B8">
        <w:rPr>
          <w:rFonts w:ascii="Times New Roman" w:hAnsi="Times New Roman" w:cs="Times New Roman"/>
          <w:sz w:val="24"/>
          <w:szCs w:val="24"/>
        </w:rPr>
        <w:t xml:space="preserve"> je </w:t>
      </w:r>
      <w:r w:rsidR="000C4EDF" w:rsidRPr="001E07B8">
        <w:rPr>
          <w:rFonts w:ascii="Times New Roman" w:hAnsi="Times New Roman" w:cs="Times New Roman"/>
          <w:sz w:val="24"/>
          <w:szCs w:val="24"/>
        </w:rPr>
        <w:t xml:space="preserve">zpřesnění </w:t>
      </w:r>
      <w:r w:rsidR="00772E9B" w:rsidRPr="001E07B8">
        <w:rPr>
          <w:rFonts w:ascii="Times New Roman" w:hAnsi="Times New Roman" w:cs="Times New Roman"/>
          <w:sz w:val="24"/>
          <w:szCs w:val="24"/>
        </w:rPr>
        <w:t xml:space="preserve">procesu kontroly položek dvojího použití </w:t>
      </w:r>
      <w:r w:rsidR="00B57E60" w:rsidRPr="001E07B8">
        <w:rPr>
          <w:rFonts w:ascii="Times New Roman" w:hAnsi="Times New Roman" w:cs="Times New Roman"/>
          <w:sz w:val="24"/>
          <w:szCs w:val="24"/>
        </w:rPr>
        <w:t xml:space="preserve">v jaderné oblasti </w:t>
      </w:r>
      <w:r w:rsidR="00772E9B" w:rsidRPr="001E07B8">
        <w:rPr>
          <w:rFonts w:ascii="Times New Roman" w:hAnsi="Times New Roman" w:cs="Times New Roman"/>
          <w:sz w:val="24"/>
          <w:szCs w:val="24"/>
        </w:rPr>
        <w:t>spadajícího do oblasti nešíření jaderných zbraní</w:t>
      </w:r>
      <w:r w:rsidR="000C4EDF" w:rsidRPr="001E07B8">
        <w:rPr>
          <w:rFonts w:ascii="Times New Roman" w:hAnsi="Times New Roman" w:cs="Times New Roman"/>
          <w:sz w:val="24"/>
          <w:szCs w:val="24"/>
        </w:rPr>
        <w:t>.</w:t>
      </w:r>
      <w:bookmarkEnd w:id="3"/>
    </w:p>
    <w:p w14:paraId="317BD502" w14:textId="6CDAAD2D" w:rsidR="00B81C97" w:rsidRPr="001E07B8" w:rsidRDefault="00B81C97" w:rsidP="00285695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Hlk167178888"/>
      <w:r w:rsidRPr="001E07B8">
        <w:rPr>
          <w:rFonts w:ascii="Times New Roman" w:hAnsi="Times New Roman" w:cs="Times New Roman"/>
          <w:b/>
          <w:sz w:val="24"/>
          <w:szCs w:val="24"/>
        </w:rPr>
        <w:t>1</w:t>
      </w:r>
      <w:r w:rsidR="0052701F" w:rsidRPr="001E07B8">
        <w:rPr>
          <w:rFonts w:ascii="Times New Roman" w:hAnsi="Times New Roman" w:cs="Times New Roman"/>
          <w:b/>
          <w:sz w:val="24"/>
          <w:szCs w:val="24"/>
        </w:rPr>
        <w:t>3</w:t>
      </w:r>
      <w:r w:rsidRPr="001E07B8">
        <w:rPr>
          <w:rFonts w:ascii="Times New Roman" w:hAnsi="Times New Roman" w:cs="Times New Roman"/>
          <w:b/>
          <w:sz w:val="24"/>
          <w:szCs w:val="24"/>
        </w:rPr>
        <w:t>. Zhodnocení dopadů na rodiny</w:t>
      </w:r>
      <w:r w:rsidR="0052701F" w:rsidRPr="001E07B8">
        <w:rPr>
          <w:rFonts w:ascii="Times New Roman" w:hAnsi="Times New Roman" w:cs="Times New Roman"/>
          <w:b/>
          <w:sz w:val="24"/>
          <w:szCs w:val="24"/>
        </w:rPr>
        <w:t>,</w:t>
      </w:r>
      <w:r w:rsidR="0052701F" w:rsidRPr="001E07B8">
        <w:rPr>
          <w:sz w:val="24"/>
          <w:szCs w:val="24"/>
        </w:rPr>
        <w:t xml:space="preserve"> </w:t>
      </w:r>
      <w:r w:rsidR="0052701F" w:rsidRPr="001E07B8">
        <w:rPr>
          <w:rFonts w:ascii="Times New Roman" w:hAnsi="Times New Roman" w:cs="Times New Roman"/>
          <w:b/>
          <w:sz w:val="24"/>
          <w:szCs w:val="24"/>
        </w:rPr>
        <w:t>zejména s ohledem na plnění funkcí rodiny, s ohledem na počet vyživovaných členů, na případnou přítomnost hendikepovaných členů a rodiny samoživitelů, rodiny se třemi a více dětmi a další specifické životní situace, dále s ohledem na posílení integrity a stability rodiny a posílení rodinné harmonie, lepší rovnováhy mezi prací a rodinou a na posílení mezigeneračních a širších příbuzenských vztahů</w:t>
      </w:r>
    </w:p>
    <w:bookmarkEnd w:id="4"/>
    <w:p w14:paraId="65C67F4A" w14:textId="77777777" w:rsidR="00544721" w:rsidRPr="001E07B8" w:rsidRDefault="00544721" w:rsidP="005B30D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>Návrh vyhlášky nemá žádné uvedené dopady.</w:t>
      </w:r>
    </w:p>
    <w:p w14:paraId="1F1000E8" w14:textId="0D4DA11C" w:rsidR="00B81C97" w:rsidRPr="001E07B8" w:rsidRDefault="00B81C97" w:rsidP="0053015E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Hlk167178937"/>
      <w:r w:rsidRPr="001E07B8">
        <w:rPr>
          <w:rFonts w:ascii="Times New Roman" w:hAnsi="Times New Roman" w:cs="Times New Roman"/>
          <w:b/>
          <w:sz w:val="24"/>
          <w:szCs w:val="24"/>
        </w:rPr>
        <w:t>1</w:t>
      </w:r>
      <w:r w:rsidR="0052701F" w:rsidRPr="001E07B8">
        <w:rPr>
          <w:rFonts w:ascii="Times New Roman" w:hAnsi="Times New Roman" w:cs="Times New Roman"/>
          <w:b/>
          <w:sz w:val="24"/>
          <w:szCs w:val="24"/>
        </w:rPr>
        <w:t>4</w:t>
      </w:r>
      <w:r w:rsidRPr="001E07B8">
        <w:rPr>
          <w:rFonts w:ascii="Times New Roman" w:hAnsi="Times New Roman" w:cs="Times New Roman"/>
          <w:b/>
          <w:sz w:val="24"/>
          <w:szCs w:val="24"/>
        </w:rPr>
        <w:t>. Zhodnocení územních dopadů, včetně dopadů na územní samosprávné celky</w:t>
      </w:r>
    </w:p>
    <w:p w14:paraId="07DCFCBC" w14:textId="4F1B78F7" w:rsidR="00B81C97" w:rsidRPr="001E07B8" w:rsidRDefault="00B81C97" w:rsidP="0053015E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 xml:space="preserve">Návrh vyhlášky nemá žádné </w:t>
      </w:r>
      <w:r w:rsidR="00EB3506" w:rsidRPr="001E07B8">
        <w:rPr>
          <w:rFonts w:ascii="Times New Roman" w:hAnsi="Times New Roman" w:cs="Times New Roman"/>
          <w:sz w:val="24"/>
          <w:szCs w:val="24"/>
        </w:rPr>
        <w:t>uvedené dopady</w:t>
      </w:r>
      <w:r w:rsidRPr="001E07B8">
        <w:rPr>
          <w:rFonts w:ascii="Times New Roman" w:hAnsi="Times New Roman" w:cs="Times New Roman"/>
          <w:sz w:val="24"/>
          <w:szCs w:val="24"/>
        </w:rPr>
        <w:t>.</w:t>
      </w:r>
    </w:p>
    <w:bookmarkEnd w:id="5"/>
    <w:p w14:paraId="1A3E5E5E" w14:textId="24A8239D" w:rsidR="00E81ADC" w:rsidRPr="001E07B8" w:rsidRDefault="00B05A9F" w:rsidP="0053015E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7B8">
        <w:rPr>
          <w:rFonts w:ascii="Times New Roman" w:hAnsi="Times New Roman" w:cs="Times New Roman"/>
          <w:b/>
          <w:sz w:val="24"/>
          <w:szCs w:val="24"/>
        </w:rPr>
        <w:t>1</w:t>
      </w:r>
      <w:r w:rsidR="0052701F" w:rsidRPr="001E07B8">
        <w:rPr>
          <w:rFonts w:ascii="Times New Roman" w:hAnsi="Times New Roman" w:cs="Times New Roman"/>
          <w:b/>
          <w:sz w:val="24"/>
          <w:szCs w:val="24"/>
        </w:rPr>
        <w:t>5</w:t>
      </w:r>
      <w:r w:rsidRPr="001E07B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 xml:space="preserve">Zhodnocení souladu navrhované právní úpravy se </w:t>
      </w:r>
      <w:r w:rsidR="00C50F6C" w:rsidRPr="001E07B8">
        <w:rPr>
          <w:rFonts w:ascii="Times New Roman" w:hAnsi="Times New Roman" w:cs="Times New Roman"/>
          <w:b/>
          <w:sz w:val="24"/>
          <w:szCs w:val="24"/>
        </w:rPr>
        <w:t>z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 xml:space="preserve">ásadami </w:t>
      </w:r>
      <w:r w:rsidR="00C50F6C" w:rsidRPr="001E07B8">
        <w:rPr>
          <w:rFonts w:ascii="Times New Roman" w:hAnsi="Times New Roman" w:cs="Times New Roman"/>
          <w:b/>
          <w:sz w:val="24"/>
          <w:szCs w:val="24"/>
        </w:rPr>
        <w:t>t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>vorbu digitálně přívětivé legislativy</w:t>
      </w:r>
    </w:p>
    <w:p w14:paraId="3187A8BF" w14:textId="75772B65" w:rsidR="00412755" w:rsidRPr="001E07B8" w:rsidRDefault="00412755" w:rsidP="005B30D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 xml:space="preserve">Pokud jde o jednotlivé zásady pro tvorbu </w:t>
      </w:r>
      <w:r w:rsidR="00F11C21" w:rsidRPr="001E07B8">
        <w:rPr>
          <w:rFonts w:ascii="Times New Roman" w:hAnsi="Times New Roman" w:cs="Times New Roman"/>
          <w:sz w:val="24"/>
          <w:szCs w:val="24"/>
        </w:rPr>
        <w:t>digitálně přívětivé legislativy, navrhovaná právní úprava byla vyhodnocena vzhledem k následujícím zásadám:</w:t>
      </w:r>
    </w:p>
    <w:p w14:paraId="00E9FF4D" w14:textId="0AFFD6E3" w:rsidR="00E81ADC" w:rsidRPr="001E07B8" w:rsidRDefault="00B81C97" w:rsidP="008C3A96">
      <w:pPr>
        <w:tabs>
          <w:tab w:val="left" w:pos="284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7B8">
        <w:rPr>
          <w:rFonts w:ascii="Times New Roman" w:hAnsi="Times New Roman" w:cs="Times New Roman"/>
          <w:b/>
          <w:sz w:val="24"/>
          <w:szCs w:val="24"/>
        </w:rPr>
        <w:t>a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ab/>
        <w:t>Budování přednostně digitálních služeb (princip digital by default)</w:t>
      </w:r>
    </w:p>
    <w:p w14:paraId="29A17478" w14:textId="77777777" w:rsidR="0012641E" w:rsidRDefault="00E81ADC" w:rsidP="0012641E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 xml:space="preserve">Návrh </w:t>
      </w:r>
      <w:r w:rsidR="00412755" w:rsidRPr="001E07B8">
        <w:rPr>
          <w:rFonts w:ascii="Times New Roman" w:hAnsi="Times New Roman" w:cs="Times New Roman"/>
          <w:sz w:val="24"/>
          <w:szCs w:val="24"/>
        </w:rPr>
        <w:t xml:space="preserve">vyhlášky </w:t>
      </w:r>
      <w:r w:rsidR="003512DA" w:rsidRPr="001E07B8">
        <w:rPr>
          <w:rFonts w:ascii="Times New Roman" w:hAnsi="Times New Roman" w:cs="Times New Roman"/>
          <w:sz w:val="24"/>
          <w:szCs w:val="24"/>
        </w:rPr>
        <w:t xml:space="preserve">výslovně v některých změnových ustanovení reaguje na principy obsažené například v zákoně o právu na digitální služby. </w:t>
      </w:r>
    </w:p>
    <w:p w14:paraId="2BF3E818" w14:textId="118373E4" w:rsidR="00E81ADC" w:rsidRDefault="001D63E9" w:rsidP="0012641E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>Výrazně zjednodušuje konkrétní proces v rámci úkonů adresátů (vykonávaný uživatelem služby) vůči orgánu veřejné moci v rámci předmětné agendy</w:t>
      </w:r>
      <w:r w:rsidR="002353EB">
        <w:rPr>
          <w:rFonts w:ascii="Times New Roman" w:hAnsi="Times New Roman" w:cs="Times New Roman"/>
          <w:sz w:val="24"/>
          <w:szCs w:val="24"/>
        </w:rPr>
        <w:t>.</w:t>
      </w:r>
    </w:p>
    <w:p w14:paraId="58217FA2" w14:textId="21B0A8F2" w:rsidR="002353EB" w:rsidRDefault="002353EB" w:rsidP="002353EB">
      <w:pPr>
        <w:tabs>
          <w:tab w:val="left" w:pos="567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 xml:space="preserve">Zásada je zásadně reflektována v možnosti elektronických podání </w:t>
      </w:r>
      <w:r>
        <w:rPr>
          <w:rFonts w:ascii="Times New Roman" w:hAnsi="Times New Roman" w:cs="Times New Roman"/>
          <w:sz w:val="24"/>
          <w:szCs w:val="24"/>
        </w:rPr>
        <w:t>použitím elektronických formulářů v rámci samoobslužného portálu s přístupem na stránkách úřadu. Jednotlivé úkony (služby) vyjmenované v katalogu digitálních služeb podle požadavků zákona o právu na digitální služby je tak možno činit online</w:t>
      </w:r>
      <w:r w:rsidR="005E69DC">
        <w:rPr>
          <w:rFonts w:ascii="Times New Roman" w:hAnsi="Times New Roman" w:cs="Times New Roman"/>
          <w:sz w:val="24"/>
          <w:szCs w:val="24"/>
        </w:rPr>
        <w:t xml:space="preserve"> bez nutnosti osobního či listinného podání, i bez potřeby činit úkon elektronicky skrze email nebo datovou schránku.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DFEA85" w14:textId="3A856305" w:rsidR="00E81ADC" w:rsidRPr="001E07B8" w:rsidRDefault="00B81C97" w:rsidP="008C3A96">
      <w:pPr>
        <w:tabs>
          <w:tab w:val="left" w:pos="284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7B8">
        <w:rPr>
          <w:rFonts w:ascii="Times New Roman" w:hAnsi="Times New Roman" w:cs="Times New Roman"/>
          <w:b/>
          <w:sz w:val="24"/>
          <w:szCs w:val="24"/>
        </w:rPr>
        <w:lastRenderedPageBreak/>
        <w:t>b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ab/>
        <w:t xml:space="preserve"> Maximální opakovatelnost a znovupoužitelnost údajů a služeb</w:t>
      </w:r>
    </w:p>
    <w:p w14:paraId="408256BA" w14:textId="77777777" w:rsidR="007E64DF" w:rsidRDefault="000027F1" w:rsidP="007E64DF">
      <w:pPr>
        <w:tabs>
          <w:tab w:val="left" w:pos="567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 xml:space="preserve">Zásada </w:t>
      </w:r>
      <w:r w:rsidR="00A66830" w:rsidRPr="001E07B8">
        <w:rPr>
          <w:rFonts w:ascii="Times New Roman" w:hAnsi="Times New Roman" w:cs="Times New Roman"/>
          <w:sz w:val="24"/>
          <w:szCs w:val="24"/>
        </w:rPr>
        <w:t xml:space="preserve">je </w:t>
      </w:r>
      <w:r w:rsidR="00584EDF" w:rsidRPr="001E07B8">
        <w:rPr>
          <w:rFonts w:ascii="Times New Roman" w:hAnsi="Times New Roman" w:cs="Times New Roman"/>
          <w:sz w:val="24"/>
          <w:szCs w:val="24"/>
        </w:rPr>
        <w:t xml:space="preserve">zásadně </w:t>
      </w:r>
      <w:r w:rsidR="00A66830" w:rsidRPr="001E07B8">
        <w:rPr>
          <w:rFonts w:ascii="Times New Roman" w:hAnsi="Times New Roman" w:cs="Times New Roman"/>
          <w:sz w:val="24"/>
          <w:szCs w:val="24"/>
        </w:rPr>
        <w:t xml:space="preserve">reflektována v možnosti elektronických podání </w:t>
      </w:r>
      <w:r w:rsidR="00296BC7">
        <w:rPr>
          <w:rFonts w:ascii="Times New Roman" w:hAnsi="Times New Roman" w:cs="Times New Roman"/>
          <w:sz w:val="24"/>
          <w:szCs w:val="24"/>
        </w:rPr>
        <w:t>použitím elektronických formulářů v rámci katalogu digitálních služeb</w:t>
      </w:r>
      <w:r w:rsidR="00F02A62">
        <w:rPr>
          <w:rFonts w:ascii="Times New Roman" w:hAnsi="Times New Roman" w:cs="Times New Roman"/>
          <w:sz w:val="24"/>
          <w:szCs w:val="24"/>
        </w:rPr>
        <w:t xml:space="preserve"> podle požadavků zákona o právu na digitální služby</w:t>
      </w:r>
      <w:r w:rsidR="00A66830" w:rsidRPr="001E07B8">
        <w:rPr>
          <w:rFonts w:ascii="Times New Roman" w:hAnsi="Times New Roman" w:cs="Times New Roman"/>
          <w:sz w:val="24"/>
          <w:szCs w:val="24"/>
        </w:rPr>
        <w:t>.</w:t>
      </w:r>
      <w:r w:rsidR="00296B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2ADB5E" w14:textId="5A19E77A" w:rsidR="00F02A62" w:rsidRDefault="007E64DF" w:rsidP="0012203D">
      <w:pPr>
        <w:tabs>
          <w:tab w:val="left" w:pos="567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Vzhledem k možnosti elektronických podání je zaručeno, že zaslané informace a údaje má úřad k dispozici a nemusí tak opakovaně vyžadovat jejich zaslání.</w:t>
      </w:r>
    </w:p>
    <w:p w14:paraId="74EC8F5F" w14:textId="711AC7F1" w:rsidR="00E81ADC" w:rsidRPr="001E07B8" w:rsidRDefault="00B81C97" w:rsidP="008C3A96">
      <w:pPr>
        <w:tabs>
          <w:tab w:val="left" w:pos="284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7B8">
        <w:rPr>
          <w:rFonts w:ascii="Times New Roman" w:hAnsi="Times New Roman" w:cs="Times New Roman"/>
          <w:b/>
          <w:sz w:val="24"/>
          <w:szCs w:val="24"/>
        </w:rPr>
        <w:t>c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ab/>
        <w:t>Budování služeb přístupných a použitelných pro všechny, včetně osob se zdravotním postižením (princip governance accessibility)</w:t>
      </w:r>
    </w:p>
    <w:p w14:paraId="32452813" w14:textId="1A062CBA" w:rsidR="00E81ADC" w:rsidRPr="001E07B8" w:rsidRDefault="001C41D7" w:rsidP="0012203D">
      <w:pPr>
        <w:tabs>
          <w:tab w:val="left" w:pos="567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Zásada není navrhovanou právní úpravou dotčena, návrh tuto oblast neupravuje.</w:t>
      </w:r>
    </w:p>
    <w:p w14:paraId="1EDECD95" w14:textId="4DC2B997" w:rsidR="00E81ADC" w:rsidRPr="001E07B8" w:rsidRDefault="00B81C97" w:rsidP="008C3A96">
      <w:pPr>
        <w:tabs>
          <w:tab w:val="left" w:pos="284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7B8">
        <w:rPr>
          <w:rFonts w:ascii="Times New Roman" w:hAnsi="Times New Roman" w:cs="Times New Roman"/>
          <w:b/>
          <w:sz w:val="24"/>
          <w:szCs w:val="24"/>
        </w:rPr>
        <w:t>d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ab/>
        <w:t>Sdílené služby veřejné správy</w:t>
      </w:r>
    </w:p>
    <w:p w14:paraId="64819762" w14:textId="77777777" w:rsidR="00E81ADC" w:rsidRPr="001E07B8" w:rsidRDefault="00E81ADC" w:rsidP="005B30D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>Zásada není navrhovanou právní úpravou dotčena, návrh tuto oblast neupravuje.</w:t>
      </w:r>
    </w:p>
    <w:p w14:paraId="49B7B456" w14:textId="136B2828" w:rsidR="00E81ADC" w:rsidRPr="001E07B8" w:rsidRDefault="00B81C97" w:rsidP="008C3A96">
      <w:pPr>
        <w:tabs>
          <w:tab w:val="left" w:pos="284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7B8">
        <w:rPr>
          <w:rFonts w:ascii="Times New Roman" w:hAnsi="Times New Roman" w:cs="Times New Roman"/>
          <w:b/>
          <w:sz w:val="24"/>
          <w:szCs w:val="24"/>
        </w:rPr>
        <w:t>e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ab/>
        <w:t>Konsolidace a propojování informačních systémů veřejné správy</w:t>
      </w:r>
    </w:p>
    <w:p w14:paraId="278E1445" w14:textId="77777777" w:rsidR="00E81ADC" w:rsidRPr="001E07B8" w:rsidRDefault="00E81ADC" w:rsidP="005B30D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>Zásada není navrhovanou právní úpravou dotčena, návrh tuto oblast neupravuje.</w:t>
      </w:r>
    </w:p>
    <w:p w14:paraId="417B4C0F" w14:textId="6ACEB477" w:rsidR="00E81ADC" w:rsidRPr="001E07B8" w:rsidRDefault="00B81C97" w:rsidP="008C3A96">
      <w:pPr>
        <w:tabs>
          <w:tab w:val="left" w:pos="284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7B8">
        <w:rPr>
          <w:rFonts w:ascii="Times New Roman" w:hAnsi="Times New Roman" w:cs="Times New Roman"/>
          <w:b/>
          <w:sz w:val="24"/>
          <w:szCs w:val="24"/>
        </w:rPr>
        <w:t>f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ab/>
        <w:t>Mezinárodní interoperabilita – budování služeb propojitelných a</w:t>
      </w:r>
      <w:r w:rsidR="0070697D" w:rsidRPr="001E07B8">
        <w:rPr>
          <w:rFonts w:ascii="Times New Roman" w:hAnsi="Times New Roman" w:cs="Times New Roman"/>
          <w:b/>
          <w:sz w:val="24"/>
          <w:szCs w:val="24"/>
        </w:rPr>
        <w:t> 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>využitelných v</w:t>
      </w:r>
      <w:r w:rsidR="00A9018F" w:rsidRPr="001E07B8">
        <w:rPr>
          <w:rFonts w:ascii="Times New Roman" w:hAnsi="Times New Roman" w:cs="Times New Roman"/>
          <w:b/>
          <w:sz w:val="24"/>
          <w:szCs w:val="24"/>
        </w:rPr>
        <w:t> 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>evropském prostoru</w:t>
      </w:r>
    </w:p>
    <w:p w14:paraId="3221B657" w14:textId="77777777" w:rsidR="00E81ADC" w:rsidRPr="001E07B8" w:rsidRDefault="00E81ADC" w:rsidP="005B30D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>Zásada není navrhovanou právní úpravou dotčena, návrh tuto oblast neupravuje.</w:t>
      </w:r>
    </w:p>
    <w:p w14:paraId="51335072" w14:textId="21FBE34E" w:rsidR="00E81ADC" w:rsidRPr="001E07B8" w:rsidRDefault="00B81C97" w:rsidP="008C3A96">
      <w:pPr>
        <w:tabs>
          <w:tab w:val="left" w:pos="284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7B8">
        <w:rPr>
          <w:rFonts w:ascii="Times New Roman" w:hAnsi="Times New Roman" w:cs="Times New Roman"/>
          <w:b/>
          <w:sz w:val="24"/>
          <w:szCs w:val="24"/>
        </w:rPr>
        <w:t>g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ab/>
        <w:t>Ochrana osobních údajů v míře umožňující kvalitní služby (princip GDPR)</w:t>
      </w:r>
    </w:p>
    <w:p w14:paraId="38A1F8E3" w14:textId="77777777" w:rsidR="00E81ADC" w:rsidRPr="001E07B8" w:rsidRDefault="00E81ADC" w:rsidP="005B30D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 xml:space="preserve">Soulad navrhované právní úpravy s dotčenou zásadou je zhodnocen v části „Zhodnocení dopadů navrhovaného řešení ve vztahu k ochraně soukromí a osobních údajů“. </w:t>
      </w:r>
    </w:p>
    <w:p w14:paraId="7F96CB33" w14:textId="142D2E34" w:rsidR="00E81ADC" w:rsidRPr="001E07B8" w:rsidRDefault="00B81C97" w:rsidP="008C3A96">
      <w:pPr>
        <w:tabs>
          <w:tab w:val="left" w:pos="284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7B8">
        <w:rPr>
          <w:rFonts w:ascii="Times New Roman" w:hAnsi="Times New Roman" w:cs="Times New Roman"/>
          <w:b/>
          <w:sz w:val="24"/>
          <w:szCs w:val="24"/>
        </w:rPr>
        <w:t>h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ab/>
        <w:t>Otevřenost a transparentnost včetně otevřených dat a služeb (princip open government)</w:t>
      </w:r>
    </w:p>
    <w:p w14:paraId="56FE5EA2" w14:textId="77777777" w:rsidR="00E81ADC" w:rsidRPr="001E07B8" w:rsidRDefault="00E81ADC" w:rsidP="005B30D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>Zásada není navrhovanou právní úpravou dotčena, návrh tuto oblast neupravuje.</w:t>
      </w:r>
    </w:p>
    <w:p w14:paraId="3805A901" w14:textId="7DE48410" w:rsidR="00E81ADC" w:rsidRPr="001E07B8" w:rsidRDefault="00B81C97" w:rsidP="008C3A96">
      <w:pPr>
        <w:tabs>
          <w:tab w:val="left" w:pos="284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7B8">
        <w:rPr>
          <w:rFonts w:ascii="Times New Roman" w:hAnsi="Times New Roman" w:cs="Times New Roman"/>
          <w:b/>
          <w:sz w:val="24"/>
          <w:szCs w:val="24"/>
        </w:rPr>
        <w:t>i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ab/>
        <w:t>Technologická neutralita</w:t>
      </w:r>
    </w:p>
    <w:p w14:paraId="4C316281" w14:textId="77777777" w:rsidR="00E81ADC" w:rsidRPr="001E07B8" w:rsidRDefault="00E81ADC" w:rsidP="005B30D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>Zásada není navrhovanou právní úpravou dotčena, návrh tuto oblast neupravuje.</w:t>
      </w:r>
    </w:p>
    <w:p w14:paraId="243982A4" w14:textId="76AEF9A7" w:rsidR="00E81ADC" w:rsidRDefault="00B81C97" w:rsidP="008C3A96">
      <w:pPr>
        <w:tabs>
          <w:tab w:val="left" w:pos="284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7B8">
        <w:rPr>
          <w:rFonts w:ascii="Times New Roman" w:hAnsi="Times New Roman" w:cs="Times New Roman"/>
          <w:b/>
          <w:sz w:val="24"/>
          <w:szCs w:val="24"/>
        </w:rPr>
        <w:t>j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>.</w:t>
      </w:r>
      <w:r w:rsidR="00E81ADC" w:rsidRPr="001E07B8">
        <w:rPr>
          <w:rFonts w:ascii="Times New Roman" w:hAnsi="Times New Roman" w:cs="Times New Roman"/>
          <w:b/>
          <w:sz w:val="24"/>
          <w:szCs w:val="24"/>
        </w:rPr>
        <w:tab/>
        <w:t>Uživatelská přívětivost</w:t>
      </w:r>
    </w:p>
    <w:p w14:paraId="694158F8" w14:textId="77777777" w:rsidR="005B30DC" w:rsidRDefault="005B30DC" w:rsidP="005B30D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 xml:space="preserve">Zásada je reflektována v možnosti elektronických podání </w:t>
      </w:r>
      <w:r>
        <w:rPr>
          <w:rFonts w:ascii="Times New Roman" w:hAnsi="Times New Roman" w:cs="Times New Roman"/>
          <w:sz w:val="24"/>
          <w:szCs w:val="24"/>
        </w:rPr>
        <w:t xml:space="preserve">použitím elektronických formulářů v rámci samoobslužného portálu s přístupem na stránkách úřadu. Jednotlivé úkony (služby) vyjmenované v katalogu digitálních služeb podle požadavků zákona o právu na digitální služby je tak možno činit online bez nutnosti osobního či listinného podání, i bez potřeby činit úkon elektronicky skrze email nebo datovou schránku. </w:t>
      </w:r>
    </w:p>
    <w:p w14:paraId="38043584" w14:textId="60FD4625" w:rsidR="00FB2E62" w:rsidRPr="001E07B8" w:rsidRDefault="00B05A9F" w:rsidP="005B30DC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7B8">
        <w:rPr>
          <w:rFonts w:ascii="Times New Roman" w:hAnsi="Times New Roman" w:cs="Times New Roman"/>
          <w:b/>
          <w:sz w:val="24"/>
          <w:szCs w:val="24"/>
        </w:rPr>
        <w:t>1</w:t>
      </w:r>
      <w:r w:rsidR="00380102">
        <w:rPr>
          <w:rFonts w:ascii="Times New Roman" w:hAnsi="Times New Roman" w:cs="Times New Roman"/>
          <w:b/>
          <w:sz w:val="24"/>
          <w:szCs w:val="24"/>
        </w:rPr>
        <w:t>6</w:t>
      </w:r>
      <w:r w:rsidRPr="001E07B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2E62" w:rsidRPr="001E07B8">
        <w:rPr>
          <w:rFonts w:ascii="Times New Roman" w:hAnsi="Times New Roman" w:cs="Times New Roman"/>
          <w:b/>
          <w:sz w:val="24"/>
          <w:szCs w:val="24"/>
        </w:rPr>
        <w:t>Vyjádření k</w:t>
      </w:r>
      <w:r w:rsidR="0051145F" w:rsidRPr="001E07B8">
        <w:rPr>
          <w:rFonts w:ascii="Times New Roman" w:hAnsi="Times New Roman" w:cs="Times New Roman"/>
          <w:b/>
          <w:sz w:val="24"/>
          <w:szCs w:val="24"/>
        </w:rPr>
        <w:t> </w:t>
      </w:r>
      <w:r w:rsidR="00FB2E62" w:rsidRPr="001E07B8">
        <w:rPr>
          <w:rFonts w:ascii="Times New Roman" w:hAnsi="Times New Roman" w:cs="Times New Roman"/>
          <w:b/>
          <w:sz w:val="24"/>
          <w:szCs w:val="24"/>
        </w:rPr>
        <w:t>RIA</w:t>
      </w:r>
    </w:p>
    <w:p w14:paraId="1485D95B" w14:textId="31F725A2" w:rsidR="00FB2E62" w:rsidRPr="001E07B8" w:rsidRDefault="00FB2E62" w:rsidP="005B30D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B8">
        <w:rPr>
          <w:rFonts w:ascii="Times New Roman" w:hAnsi="Times New Roman" w:cs="Times New Roman"/>
          <w:sz w:val="24"/>
          <w:szCs w:val="24"/>
        </w:rPr>
        <w:t>Návrh vyhlášky se předkládá v souladu s Plánem vyhlášek ústředních orgánů státní správy na rok 202</w:t>
      </w:r>
      <w:r w:rsidR="009F1022" w:rsidRPr="001E07B8">
        <w:rPr>
          <w:rFonts w:ascii="Times New Roman" w:hAnsi="Times New Roman" w:cs="Times New Roman"/>
          <w:sz w:val="24"/>
          <w:szCs w:val="24"/>
        </w:rPr>
        <w:t>5</w:t>
      </w:r>
      <w:r w:rsidRPr="001E07B8">
        <w:rPr>
          <w:rFonts w:ascii="Times New Roman" w:hAnsi="Times New Roman" w:cs="Times New Roman"/>
          <w:sz w:val="24"/>
          <w:szCs w:val="24"/>
        </w:rPr>
        <w:t xml:space="preserve"> bez nutnosti zpracování RIA, neboť </w:t>
      </w:r>
      <w:r w:rsidR="00D46B76" w:rsidRPr="001E07B8">
        <w:rPr>
          <w:rFonts w:ascii="Times New Roman" w:hAnsi="Times New Roman" w:cs="Times New Roman"/>
          <w:sz w:val="24"/>
          <w:szCs w:val="24"/>
        </w:rPr>
        <w:t>vyhláška je předkládána v návaznosti na novelu zákona</w:t>
      </w:r>
      <w:r w:rsidR="00406664" w:rsidRPr="001E07B8">
        <w:rPr>
          <w:rFonts w:ascii="Times New Roman" w:hAnsi="Times New Roman" w:cs="Times New Roman"/>
          <w:sz w:val="24"/>
          <w:szCs w:val="24"/>
        </w:rPr>
        <w:t>,</w:t>
      </w:r>
      <w:r w:rsidR="00D46B76" w:rsidRPr="001E07B8">
        <w:rPr>
          <w:rFonts w:ascii="Times New Roman" w:hAnsi="Times New Roman" w:cs="Times New Roman"/>
          <w:sz w:val="24"/>
          <w:szCs w:val="24"/>
        </w:rPr>
        <w:t xml:space="preserve"> pro kterou RIA rovněž nebyla zpracována.</w:t>
      </w:r>
    </w:p>
    <w:p w14:paraId="6DF027B6" w14:textId="77777777" w:rsidR="00C967BB" w:rsidRPr="001E07B8" w:rsidRDefault="00C967BB" w:rsidP="0012203D">
      <w:pPr>
        <w:spacing w:after="120" w:line="276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1E07B8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14:paraId="31305F0A" w14:textId="792227CD" w:rsidR="00B64A68" w:rsidRPr="001E07B8" w:rsidRDefault="00BB4EC5" w:rsidP="0053015E">
      <w:pPr>
        <w:pStyle w:val="Nadpis2"/>
        <w:keepNext w:val="0"/>
        <w:numPr>
          <w:ilvl w:val="0"/>
          <w:numId w:val="0"/>
        </w:numPr>
        <w:tabs>
          <w:tab w:val="left" w:pos="708"/>
        </w:tabs>
        <w:spacing w:before="360" w:after="12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1E07B8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B. </w:t>
      </w:r>
      <w:r w:rsidR="00B64A68" w:rsidRPr="001E07B8">
        <w:rPr>
          <w:rFonts w:ascii="Times New Roman" w:hAnsi="Times New Roman" w:cs="Times New Roman"/>
          <w:color w:val="auto"/>
          <w:sz w:val="24"/>
          <w:szCs w:val="24"/>
        </w:rPr>
        <w:t>Z</w:t>
      </w:r>
      <w:r w:rsidR="00560F12" w:rsidRPr="001E07B8">
        <w:rPr>
          <w:rFonts w:ascii="Times New Roman" w:hAnsi="Times New Roman" w:cs="Times New Roman"/>
          <w:color w:val="auto"/>
          <w:sz w:val="24"/>
          <w:szCs w:val="24"/>
        </w:rPr>
        <w:t>vláštní část</w:t>
      </w:r>
    </w:p>
    <w:p w14:paraId="2E5DCC00" w14:textId="690E453C" w:rsidR="00EA1743" w:rsidRPr="001E07B8" w:rsidRDefault="00EA1743" w:rsidP="0053015E">
      <w:pPr>
        <w:spacing w:before="360" w:after="24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>K</w:t>
      </w:r>
      <w:r w:rsidR="00C014BF"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> čl. I</w:t>
      </w:r>
    </w:p>
    <w:p w14:paraId="5CA0D72A" w14:textId="46BCB2BD" w:rsidR="00F37B5B" w:rsidRPr="001E07B8" w:rsidRDefault="00F37B5B" w:rsidP="00285695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K novelizačnímu bodu </w:t>
      </w:r>
      <w:r w:rsidR="00175C4D"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>1</w:t>
      </w:r>
    </w:p>
    <w:p w14:paraId="3504522C" w14:textId="407765AA" w:rsidR="00FC0EBA" w:rsidRPr="001E07B8" w:rsidRDefault="00175C4D" w:rsidP="0028569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>Úvodní věta</w:t>
      </w:r>
    </w:p>
    <w:p w14:paraId="7C95CB6E" w14:textId="3DAF3015" w:rsidR="002B42BA" w:rsidRPr="001E07B8" w:rsidRDefault="00412CF3" w:rsidP="00D65D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sz w:val="24"/>
          <w:szCs w:val="24"/>
          <w:lang w:eastAsia="zh-CN"/>
        </w:rPr>
        <w:t xml:space="preserve">Ruší se zmocňovací odkaz na § 18 odst. 5 zákona, </w:t>
      </w:r>
      <w:r w:rsidR="00D65D6E" w:rsidRPr="001E07B8">
        <w:rPr>
          <w:rFonts w:ascii="Times New Roman" w:hAnsi="Times New Roman" w:cs="Times New Roman"/>
          <w:sz w:val="24"/>
          <w:szCs w:val="24"/>
          <w:lang w:eastAsia="zh-CN"/>
        </w:rPr>
        <w:t>jehož předmět</w:t>
      </w:r>
      <w:r w:rsidRPr="001E07B8">
        <w:rPr>
          <w:rFonts w:ascii="Times New Roman" w:hAnsi="Times New Roman" w:cs="Times New Roman"/>
          <w:sz w:val="24"/>
          <w:szCs w:val="24"/>
          <w:lang w:eastAsia="zh-CN"/>
        </w:rPr>
        <w:t xml:space="preserve"> v novelizovaném znění </w:t>
      </w:r>
      <w:r w:rsidR="00D65D6E" w:rsidRPr="001E07B8">
        <w:rPr>
          <w:rFonts w:ascii="Times New Roman" w:hAnsi="Times New Roman" w:cs="Times New Roman"/>
          <w:sz w:val="24"/>
          <w:szCs w:val="24"/>
          <w:lang w:eastAsia="zh-CN"/>
        </w:rPr>
        <w:t xml:space="preserve">se </w:t>
      </w:r>
      <w:r w:rsidRPr="001E07B8">
        <w:rPr>
          <w:rFonts w:ascii="Times New Roman" w:hAnsi="Times New Roman" w:cs="Times New Roman"/>
          <w:sz w:val="24"/>
          <w:szCs w:val="24"/>
          <w:lang w:eastAsia="zh-CN"/>
        </w:rPr>
        <w:t>již nevztahuje na položky dvojího použití</w:t>
      </w:r>
      <w:r w:rsidR="00D65D6E" w:rsidRPr="001E07B8">
        <w:rPr>
          <w:rFonts w:ascii="Times New Roman" w:hAnsi="Times New Roman" w:cs="Times New Roman"/>
          <w:sz w:val="24"/>
          <w:szCs w:val="24"/>
          <w:lang w:eastAsia="zh-CN"/>
        </w:rPr>
        <w:t>, ale pouze na vybrané položky v jaderné oblasti a jadern</w:t>
      </w:r>
      <w:r w:rsidR="00024F64" w:rsidRPr="001E07B8">
        <w:rPr>
          <w:rFonts w:ascii="Times New Roman" w:hAnsi="Times New Roman" w:cs="Times New Roman"/>
          <w:sz w:val="24"/>
          <w:szCs w:val="24"/>
          <w:lang w:eastAsia="zh-CN"/>
        </w:rPr>
        <w:t>é</w:t>
      </w:r>
      <w:r w:rsidR="00D65D6E" w:rsidRPr="001E07B8">
        <w:rPr>
          <w:rFonts w:ascii="Times New Roman" w:hAnsi="Times New Roman" w:cs="Times New Roman"/>
          <w:sz w:val="24"/>
          <w:szCs w:val="24"/>
          <w:lang w:eastAsia="zh-CN"/>
        </w:rPr>
        <w:t xml:space="preserve"> materiály.</w:t>
      </w:r>
    </w:p>
    <w:p w14:paraId="57302984" w14:textId="77777777" w:rsidR="002D34F5" w:rsidRPr="001E07B8" w:rsidRDefault="002D34F5" w:rsidP="002D34F5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>K novelizačnímu bodu 2, 3, 5, 13, 14, 19 a 20</w:t>
      </w:r>
    </w:p>
    <w:p w14:paraId="6DB58B23" w14:textId="77777777" w:rsidR="002D34F5" w:rsidRPr="001E07B8" w:rsidRDefault="002D34F5" w:rsidP="002D34F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>§ 1 a § 3</w:t>
      </w:r>
    </w:p>
    <w:p w14:paraId="68A7A3EA" w14:textId="1C32BF38" w:rsidR="002D34F5" w:rsidRPr="001E07B8" w:rsidRDefault="002D34F5" w:rsidP="00500420">
      <w:pPr>
        <w:spacing w:after="6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>Původní obsah § 1 a § 2 se nyní sjednocuje pouze do textu § 1. Důvodem je snaha o</w:t>
      </w:r>
      <w:r w:rsidR="00A9018F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> </w:t>
      </w:r>
      <w:r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>zjednodušení a přehlednost textace vyhlášky a omezení případných duplicit. Zároveň se tak snižuje regulatorní zátěž a administrativní náročnost pro adresáty této normy.</w:t>
      </w:r>
    </w:p>
    <w:p w14:paraId="02483EEC" w14:textId="77777777" w:rsidR="002D34F5" w:rsidRPr="001E07B8" w:rsidRDefault="002D34F5" w:rsidP="002D34F5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>Konkretizují se jednotlivé varianty pohybu položek dvojího použití v jaderné oblasti. Původní termín „transfer“ zahrnoval všeobecně všechny varianty pohybu. Nové znění z důvodu větší přehlednosti a právní jistoty výslovně konkretizuje jednotlivé varianty pohybu (tj. dovoz, vývoz) a reaguje na změnu zákona. Transfer jako jedna varianta pohybu pro položky dvojího použití byl v rámci novely zákona zrušen.</w:t>
      </w:r>
    </w:p>
    <w:p w14:paraId="581F4566" w14:textId="0E24E5E8" w:rsidR="00A60199" w:rsidRPr="001E07B8" w:rsidRDefault="00A60199" w:rsidP="006508E8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>K novelizačnímu bodu 5</w:t>
      </w:r>
    </w:p>
    <w:p w14:paraId="1952407D" w14:textId="6647F6E5" w:rsidR="002C63D0" w:rsidRPr="001E07B8" w:rsidRDefault="002C63D0" w:rsidP="002C63D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§ </w:t>
      </w:r>
      <w:r w:rsidR="002E1E2E"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>1 písm. c)</w:t>
      </w:r>
    </w:p>
    <w:p w14:paraId="7ABF6134" w14:textId="7CAA16E0" w:rsidR="00A82E59" w:rsidRPr="001E07B8" w:rsidRDefault="00D16989" w:rsidP="00500420">
      <w:pPr>
        <w:spacing w:after="6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>Stanovení</w:t>
      </w:r>
      <w:r w:rsidR="00A60199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pouze předpokládaného termínu </w:t>
      </w:r>
      <w:r w:rsidR="00835E8C" w:rsidRPr="001E07B8">
        <w:rPr>
          <w:rFonts w:ascii="Times New Roman" w:hAnsi="Times New Roman" w:cs="Times New Roman"/>
          <w:sz w:val="24"/>
          <w:szCs w:val="24"/>
        </w:rPr>
        <w:t>uskutečnění dovozu nebo vývozu</w:t>
      </w:r>
      <w:r w:rsidR="00835E8C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A60199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zpřesňuje situaci, kdy se v této fázi jedná o dokument dodávaný před samotným uskutečněním příslušného přesunu položky. Žadatel, resp. ohlašovatel, </w:t>
      </w:r>
      <w:r w:rsidR="00224EB3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tak </w:t>
      </w:r>
      <w:r w:rsidR="00A60199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>může pouze odhadnout termín uskutečnění.</w:t>
      </w:r>
      <w:r w:rsidR="00A82E59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Zpřesnění této textace má vyloučit </w:t>
      </w:r>
      <w:r w:rsidR="0028777A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výklad ustanovení jako příliš striktní </w:t>
      </w:r>
      <w:r w:rsidR="00A82E59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>povinnost</w:t>
      </w:r>
      <w:r w:rsidR="0028777A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>i</w:t>
      </w:r>
      <w:r w:rsidR="00A82E59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uvádět </w:t>
      </w:r>
      <w:r w:rsidR="0028777A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konkrétní </w:t>
      </w:r>
      <w:r w:rsidR="00A82E59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>termín jako pevně stanovené datum bez jakékoli tolerance, což by nedávalo žádnou možnost i jen minimální úpravy termínu v případě jakýchkoli komplikací, nebo naopak možnosti urychlené expedice.</w:t>
      </w:r>
      <w:r w:rsidR="0028777A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15F81DC7" w14:textId="42B63851" w:rsidR="006508E8" w:rsidRPr="001E07B8" w:rsidRDefault="006508E8" w:rsidP="006508E8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K novelizačnímu bodu </w:t>
      </w:r>
      <w:r w:rsidR="00BA0080"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>10</w:t>
      </w:r>
    </w:p>
    <w:p w14:paraId="6D0C8FDE" w14:textId="5CE546F5" w:rsidR="006508E8" w:rsidRPr="001E07B8" w:rsidRDefault="006508E8" w:rsidP="006508E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>§ 1 písm. f) bod 2</w:t>
      </w:r>
    </w:p>
    <w:p w14:paraId="475A2977" w14:textId="6A235655" w:rsidR="006508E8" w:rsidRPr="001E07B8" w:rsidRDefault="006508E8" w:rsidP="006508E8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>Nové znění konkrétněji specifikuje a zpřesňuje jednotlivé činnosti</w:t>
      </w:r>
      <w:r w:rsidR="00ED0912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, </w:t>
      </w:r>
      <w:r w:rsidR="00002599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>v jejichž rámci</w:t>
      </w:r>
      <w:r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mohlo docházet ke zneužití položek dvojího použití v jaderné oblasti s ohledem na mezinárodní závazky týkající se nešíření jaderných zbraní.</w:t>
      </w:r>
    </w:p>
    <w:p w14:paraId="23AFA65A" w14:textId="642E4945" w:rsidR="00EA1743" w:rsidRPr="001E07B8" w:rsidRDefault="00F37B5B" w:rsidP="00175C4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K novelizačnímu bodu </w:t>
      </w:r>
      <w:r w:rsidR="00BA0080"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>11 a 12</w:t>
      </w:r>
    </w:p>
    <w:p w14:paraId="2AEE08C6" w14:textId="5B7F0EB7" w:rsidR="005C050F" w:rsidRPr="001E07B8" w:rsidRDefault="005C050F" w:rsidP="0028569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§ </w:t>
      </w:r>
      <w:r w:rsidR="00F3300A"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>1 písm. f) bod 3</w:t>
      </w:r>
      <w:r w:rsidR="00BA0080"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a § 1 písm. g)</w:t>
      </w:r>
    </w:p>
    <w:p w14:paraId="3DADB9F5" w14:textId="4D26E069" w:rsidR="00445EF6" w:rsidRPr="001E07B8" w:rsidRDefault="00F3300A" w:rsidP="00445EF6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Původní povinnost oznamovat další převod položky dvojího použití v jaderné oblasti nebo její části na území České republiky byla vynechána. </w:t>
      </w:r>
      <w:r w:rsidR="001C1889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Obdobně je zrušena povinnost uvádět předpokládaný termín oznámení informací o uskutečněném transferu. </w:t>
      </w:r>
      <w:r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>Snižuje se tak regulatorní zátěž a administrativní náročnost pro adresáty normy.</w:t>
      </w:r>
    </w:p>
    <w:p w14:paraId="66909401" w14:textId="77777777" w:rsidR="00175C4D" w:rsidRPr="001E07B8" w:rsidRDefault="00175C4D" w:rsidP="00175C4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>K novelizačnímu bodu 18</w:t>
      </w:r>
    </w:p>
    <w:p w14:paraId="538AC7F3" w14:textId="4FEAAA90" w:rsidR="00175C4D" w:rsidRPr="001E07B8" w:rsidRDefault="00175C4D" w:rsidP="00175C4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lastRenderedPageBreak/>
        <w:t xml:space="preserve">§ </w:t>
      </w:r>
      <w:r w:rsidR="00A15A86"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>3</w:t>
      </w:r>
      <w:r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odst. 1 písm. c)</w:t>
      </w:r>
    </w:p>
    <w:p w14:paraId="0E258A19" w14:textId="77777777" w:rsidR="00175C4D" w:rsidRPr="001E07B8" w:rsidRDefault="00175C4D" w:rsidP="00500420">
      <w:pPr>
        <w:spacing w:after="6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Nahrazuje se termín „ostatní obchodní dokumenty“ vhodnějším a obecnějším termínem „jiné dokumenty </w:t>
      </w:r>
      <w:r w:rsidRPr="001E07B8">
        <w:rPr>
          <w:rFonts w:ascii="Times New Roman" w:hAnsi="Times New Roman" w:cs="Times New Roman"/>
          <w:bCs/>
          <w:sz w:val="24"/>
          <w:szCs w:val="24"/>
        </w:rPr>
        <w:t>prokazující vztah mezi dodavatelem a koncovým uživatelem</w:t>
      </w:r>
      <w:r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>.</w:t>
      </w:r>
    </w:p>
    <w:p w14:paraId="512FAC3C" w14:textId="77777777" w:rsidR="00175C4D" w:rsidRPr="001E07B8" w:rsidRDefault="00175C4D" w:rsidP="00175C4D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>Změna rozšiřuje možnosti žadatele předložit více rozličných druhů předávaných dokumentů, které mají za účel prokazovat vztah mezi dodavatelem a koncovým uživatelem. Předmětem tohoto vztahu je veškerý pohyb položky dvojího použití v jaderné oblasti. Vyžádané dokumenty slouží jako podklad při vyžadování záruky přijímajícího státu koncového uživatele.</w:t>
      </w:r>
    </w:p>
    <w:p w14:paraId="4F457575" w14:textId="061B8A8C" w:rsidR="0008316E" w:rsidRPr="001E07B8" w:rsidRDefault="0008316E" w:rsidP="00285695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K novelizačnímu bodu </w:t>
      </w:r>
      <w:r w:rsidR="00175C4D"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>21</w:t>
      </w:r>
    </w:p>
    <w:p w14:paraId="36B7DA81" w14:textId="525ABC5D" w:rsidR="0008316E" w:rsidRPr="001E07B8" w:rsidRDefault="005B3524" w:rsidP="0028569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Příloha č. 1 </w:t>
      </w:r>
    </w:p>
    <w:p w14:paraId="4134F3EF" w14:textId="2A48244F" w:rsidR="005E5494" w:rsidRPr="001E07B8" w:rsidRDefault="005E5494" w:rsidP="00500420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sz w:val="24"/>
          <w:szCs w:val="24"/>
          <w:lang w:eastAsia="zh-CN"/>
        </w:rPr>
        <w:t>Tento seznam vychází z</w:t>
      </w:r>
      <w:r w:rsidR="00DF6CC7" w:rsidRPr="001E07B8">
        <w:rPr>
          <w:rFonts w:ascii="Times New Roman" w:hAnsi="Times New Roman" w:cs="Times New Roman"/>
          <w:sz w:val="24"/>
          <w:szCs w:val="24"/>
          <w:lang w:eastAsia="zh-CN"/>
        </w:rPr>
        <w:t>e</w:t>
      </w:r>
      <w:r w:rsidRPr="001E07B8">
        <w:rPr>
          <w:rFonts w:ascii="Times New Roman" w:hAnsi="Times New Roman" w:cs="Times New Roman"/>
          <w:sz w:val="24"/>
          <w:szCs w:val="24"/>
          <w:lang w:eastAsia="zh-CN"/>
        </w:rPr>
        <w:t> </w:t>
      </w:r>
      <w:r w:rsidR="00DF6CC7" w:rsidRPr="001E07B8">
        <w:rPr>
          <w:rFonts w:ascii="Times New Roman" w:hAnsi="Times New Roman" w:cs="Times New Roman"/>
          <w:sz w:val="24"/>
          <w:szCs w:val="24"/>
          <w:lang w:eastAsia="zh-CN"/>
        </w:rPr>
        <w:t>zavedených</w:t>
      </w:r>
      <w:r w:rsidRPr="001E07B8">
        <w:rPr>
          <w:rFonts w:ascii="Times New Roman" w:hAnsi="Times New Roman" w:cs="Times New Roman"/>
          <w:sz w:val="24"/>
          <w:szCs w:val="24"/>
          <w:lang w:eastAsia="zh-CN"/>
        </w:rPr>
        <w:t xml:space="preserve"> standardů (kontrolní seznamy) vydávaných v rámci mezinárodního kontrolního režimu v oblasti nešíření jaderných zbraní </w:t>
      </w:r>
      <w:r w:rsidR="00DF6CC7" w:rsidRPr="001E07B8">
        <w:rPr>
          <w:rFonts w:ascii="Times New Roman" w:hAnsi="Times New Roman" w:cs="Times New Roman"/>
          <w:sz w:val="24"/>
          <w:szCs w:val="24"/>
          <w:lang w:eastAsia="zh-CN"/>
        </w:rPr>
        <w:t xml:space="preserve">založeného na základě příslušných mezinárodních smluv </w:t>
      </w:r>
      <w:r w:rsidRPr="001E07B8">
        <w:rPr>
          <w:rFonts w:ascii="Times New Roman" w:hAnsi="Times New Roman" w:cs="Times New Roman"/>
          <w:sz w:val="24"/>
          <w:szCs w:val="24"/>
          <w:lang w:eastAsia="zh-CN"/>
        </w:rPr>
        <w:t>(Nuclear Suppliers Group Part 2 Guidelines). Tyto kontrolní seznamy jsou následně potvrzeny publikací v oběžnících Mezinárodní agentury pro atomovou energii.</w:t>
      </w:r>
    </w:p>
    <w:p w14:paraId="277EF1D1" w14:textId="63E2391A" w:rsidR="005E5494" w:rsidRPr="001E07B8" w:rsidRDefault="005E5494" w:rsidP="00175C4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sz w:val="24"/>
          <w:szCs w:val="24"/>
          <w:lang w:eastAsia="zh-CN"/>
        </w:rPr>
        <w:t xml:space="preserve">Seznam </w:t>
      </w:r>
      <w:r w:rsidR="007F1AE7" w:rsidRPr="001E07B8">
        <w:rPr>
          <w:rFonts w:ascii="Times New Roman" w:hAnsi="Times New Roman" w:cs="Times New Roman"/>
          <w:sz w:val="24"/>
          <w:szCs w:val="24"/>
          <w:lang w:eastAsia="zh-CN"/>
        </w:rPr>
        <w:t>položek dvojího použití</w:t>
      </w:r>
      <w:r w:rsidRPr="001E07B8">
        <w:rPr>
          <w:rFonts w:ascii="Times New Roman" w:hAnsi="Times New Roman" w:cs="Times New Roman"/>
          <w:sz w:val="24"/>
          <w:szCs w:val="24"/>
          <w:lang w:eastAsia="zh-CN"/>
        </w:rPr>
        <w:t xml:space="preserve"> je nyní vydáván v kompletním novém znění, které reflektuje aktualizované verze mezinárodních standardů.</w:t>
      </w:r>
    </w:p>
    <w:p w14:paraId="75797999" w14:textId="0504D0A1" w:rsidR="00175C4D" w:rsidRPr="001E07B8" w:rsidRDefault="00175C4D" w:rsidP="005E5494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sz w:val="24"/>
          <w:szCs w:val="24"/>
          <w:lang w:eastAsia="zh-CN"/>
        </w:rPr>
        <w:t>Seznam dodržuje tradiční zavedenou strukturu číslování a označování položek mezinárodních standardů</w:t>
      </w:r>
      <w:r w:rsidR="0060256A" w:rsidRPr="001E07B8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764912C5" w14:textId="5B180642" w:rsidR="0008316E" w:rsidRPr="001E07B8" w:rsidRDefault="00E466F2" w:rsidP="00175C4D">
      <w:pPr>
        <w:spacing w:before="24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Příloha č. </w:t>
      </w:r>
      <w:r w:rsidR="002B42BA" w:rsidRPr="001E07B8">
        <w:rPr>
          <w:rFonts w:ascii="Times New Roman" w:hAnsi="Times New Roman" w:cs="Times New Roman"/>
          <w:b/>
          <w:sz w:val="24"/>
          <w:szCs w:val="24"/>
          <w:lang w:eastAsia="zh-CN"/>
        </w:rPr>
        <w:t>2</w:t>
      </w:r>
    </w:p>
    <w:p w14:paraId="42361F95" w14:textId="77777777" w:rsidR="00C4690B" w:rsidRPr="001E07B8" w:rsidRDefault="00C4690B" w:rsidP="00500420">
      <w:pPr>
        <w:spacing w:after="6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>Vzor prohlášení koncového uživatele se pouze přizpůsobuje zpřesněné terminologii v této novele vyhlášky.</w:t>
      </w:r>
    </w:p>
    <w:p w14:paraId="5E565BD2" w14:textId="583236D1" w:rsidR="00C4690B" w:rsidRPr="001E07B8" w:rsidRDefault="00C4690B" w:rsidP="00C4690B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Navíc se výslovně ruší </w:t>
      </w:r>
      <w:r w:rsidR="00301F4A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původní </w:t>
      </w:r>
      <w:r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>písmeno c) prohlášení</w:t>
      </w:r>
      <w:r w:rsidR="00301F4A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, </w:t>
      </w:r>
      <w:r w:rsidR="00C930FB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>které</w:t>
      </w:r>
      <w:r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301F4A"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>se vztahovalo</w:t>
      </w:r>
      <w:r w:rsidRPr="001E07B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k oznámení transferu položek dvojího použití, neboť povinnost oznamovat transfer byla v novele zákona vynechána.</w:t>
      </w:r>
    </w:p>
    <w:p w14:paraId="2F34E61D" w14:textId="2F6DFCE9" w:rsidR="00365779" w:rsidRPr="001E07B8" w:rsidRDefault="00B64357" w:rsidP="00175C4D">
      <w:pPr>
        <w:spacing w:before="24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E07B8">
        <w:rPr>
          <w:rFonts w:ascii="Times New Roman" w:hAnsi="Times New Roman"/>
          <w:b/>
          <w:sz w:val="24"/>
          <w:szCs w:val="24"/>
        </w:rPr>
        <w:t>K čl. II</w:t>
      </w:r>
    </w:p>
    <w:p w14:paraId="0EDA3D24" w14:textId="78A3C907" w:rsidR="00E723DE" w:rsidRPr="001E07B8" w:rsidRDefault="00365779" w:rsidP="0012203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E07B8">
        <w:rPr>
          <w:rFonts w:ascii="Times New Roman" w:hAnsi="Times New Roman"/>
          <w:sz w:val="24"/>
          <w:szCs w:val="24"/>
        </w:rPr>
        <w:t xml:space="preserve">Účinnost novely vyhlášky je stanovena na </w:t>
      </w:r>
      <w:r w:rsidR="00C4690B" w:rsidRPr="001E07B8">
        <w:rPr>
          <w:rFonts w:ascii="Times New Roman" w:hAnsi="Times New Roman"/>
          <w:sz w:val="24"/>
          <w:szCs w:val="24"/>
        </w:rPr>
        <w:t xml:space="preserve">1. </w:t>
      </w:r>
      <w:r w:rsidR="00C04185" w:rsidRPr="001E07B8">
        <w:rPr>
          <w:rFonts w:ascii="Times New Roman" w:hAnsi="Times New Roman"/>
          <w:sz w:val="24"/>
          <w:szCs w:val="24"/>
        </w:rPr>
        <w:t xml:space="preserve">ledna </w:t>
      </w:r>
      <w:r w:rsidR="00C4690B" w:rsidRPr="001E07B8">
        <w:rPr>
          <w:rFonts w:ascii="Times New Roman" w:hAnsi="Times New Roman"/>
          <w:sz w:val="24"/>
          <w:szCs w:val="24"/>
        </w:rPr>
        <w:t>2026.</w:t>
      </w:r>
    </w:p>
    <w:p w14:paraId="6526CD3C" w14:textId="1D805D12" w:rsidR="00365779" w:rsidRPr="001E07B8" w:rsidRDefault="00365779" w:rsidP="0012203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E07B8">
        <w:rPr>
          <w:rFonts w:ascii="Times New Roman" w:hAnsi="Times New Roman"/>
          <w:sz w:val="24"/>
          <w:szCs w:val="24"/>
        </w:rPr>
        <w:t xml:space="preserve">Takto stanovené datum nabytí účinnosti respektuje </w:t>
      </w:r>
      <w:r w:rsidR="00C4690B" w:rsidRPr="001E07B8">
        <w:rPr>
          <w:rFonts w:ascii="Times New Roman" w:hAnsi="Times New Roman"/>
          <w:sz w:val="24"/>
          <w:szCs w:val="24"/>
        </w:rPr>
        <w:t>pravidla</w:t>
      </w:r>
      <w:r w:rsidRPr="001E07B8">
        <w:rPr>
          <w:rFonts w:ascii="Times New Roman" w:hAnsi="Times New Roman"/>
          <w:sz w:val="24"/>
          <w:szCs w:val="24"/>
        </w:rPr>
        <w:t xml:space="preserve"> § 9 odst. 2 zákona č. 222/2016 Sb., o</w:t>
      </w:r>
      <w:r w:rsidR="00285695" w:rsidRPr="001E07B8">
        <w:rPr>
          <w:rFonts w:ascii="Times New Roman" w:hAnsi="Times New Roman"/>
          <w:sz w:val="24"/>
          <w:szCs w:val="24"/>
        </w:rPr>
        <w:t> </w:t>
      </w:r>
      <w:r w:rsidRPr="001E07B8">
        <w:rPr>
          <w:rFonts w:ascii="Times New Roman" w:hAnsi="Times New Roman"/>
          <w:sz w:val="24"/>
          <w:szCs w:val="24"/>
        </w:rPr>
        <w:t>Sbírce zákonů a mezinárodních smluv a o tvorbě právních předpisů vyhlašovaných ve Sbírc</w:t>
      </w:r>
      <w:r w:rsidR="00270BCD" w:rsidRPr="001E07B8">
        <w:rPr>
          <w:rFonts w:ascii="Times New Roman" w:hAnsi="Times New Roman"/>
          <w:sz w:val="24"/>
          <w:szCs w:val="24"/>
        </w:rPr>
        <w:t>e zákonů a</w:t>
      </w:r>
      <w:r w:rsidR="0043220C" w:rsidRPr="001E07B8">
        <w:rPr>
          <w:rFonts w:ascii="Times New Roman" w:hAnsi="Times New Roman"/>
          <w:sz w:val="24"/>
          <w:szCs w:val="24"/>
        </w:rPr>
        <w:t> </w:t>
      </w:r>
      <w:r w:rsidR="00270BCD" w:rsidRPr="001E07B8">
        <w:rPr>
          <w:rFonts w:ascii="Times New Roman" w:hAnsi="Times New Roman"/>
          <w:sz w:val="24"/>
          <w:szCs w:val="24"/>
        </w:rPr>
        <w:t>mezinárodních smluv</w:t>
      </w:r>
      <w:r w:rsidR="00C4690B" w:rsidRPr="001E07B8">
        <w:rPr>
          <w:rFonts w:ascii="Times New Roman" w:hAnsi="Times New Roman"/>
          <w:sz w:val="24"/>
          <w:szCs w:val="24"/>
        </w:rPr>
        <w:t>.</w:t>
      </w:r>
    </w:p>
    <w:p w14:paraId="26FC69DC" w14:textId="77777777" w:rsidR="0019005F" w:rsidRPr="001E07B8" w:rsidRDefault="0019005F" w:rsidP="0012203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zh-CN"/>
        </w:rPr>
      </w:pPr>
    </w:p>
    <w:sectPr w:rsidR="0019005F" w:rsidRPr="001E07B8" w:rsidSect="0051145F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C8F7B" w14:textId="77777777" w:rsidR="00185831" w:rsidRDefault="00185831" w:rsidP="00EE28C7">
      <w:r>
        <w:separator/>
      </w:r>
    </w:p>
  </w:endnote>
  <w:endnote w:type="continuationSeparator" w:id="0">
    <w:p w14:paraId="2788D916" w14:textId="77777777" w:rsidR="00185831" w:rsidRDefault="00185831" w:rsidP="00EE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9521173"/>
      <w:docPartObj>
        <w:docPartGallery w:val="Page Numbers (Bottom of Page)"/>
        <w:docPartUnique/>
      </w:docPartObj>
    </w:sdtPr>
    <w:sdtEndPr/>
    <w:sdtContent>
      <w:p w14:paraId="4F9104FD" w14:textId="255E5A32" w:rsidR="00B20DD6" w:rsidRDefault="00B20D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0FB">
          <w:rPr>
            <w:noProof/>
          </w:rPr>
          <w:t>1</w:t>
        </w:r>
        <w:r>
          <w:fldChar w:fldCharType="end"/>
        </w:r>
      </w:p>
    </w:sdtContent>
  </w:sdt>
  <w:p w14:paraId="288450D1" w14:textId="77777777" w:rsidR="004236F2" w:rsidRDefault="004236F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6041968"/>
      <w:docPartObj>
        <w:docPartGallery w:val="Page Numbers (Bottom of Page)"/>
        <w:docPartUnique/>
      </w:docPartObj>
    </w:sdtPr>
    <w:sdtEndPr/>
    <w:sdtContent>
      <w:p w14:paraId="34ECDE02" w14:textId="77777777" w:rsidR="004236F2" w:rsidRDefault="004236F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DCD50" w14:textId="77777777" w:rsidR="004236F2" w:rsidRDefault="004236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56604" w14:textId="77777777" w:rsidR="00185831" w:rsidRDefault="00185831" w:rsidP="00EE28C7">
      <w:r>
        <w:separator/>
      </w:r>
    </w:p>
  </w:footnote>
  <w:footnote w:type="continuationSeparator" w:id="0">
    <w:p w14:paraId="29CC4714" w14:textId="77777777" w:rsidR="00185831" w:rsidRDefault="00185831" w:rsidP="00EE2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F514505"/>
    <w:multiLevelType w:val="hybridMultilevel"/>
    <w:tmpl w:val="2E1A0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05D69"/>
    <w:multiLevelType w:val="hybridMultilevel"/>
    <w:tmpl w:val="9B3CF5CA"/>
    <w:lvl w:ilvl="0" w:tplc="CF16FE8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D580D"/>
    <w:multiLevelType w:val="hybridMultilevel"/>
    <w:tmpl w:val="8F12299A"/>
    <w:lvl w:ilvl="0" w:tplc="26748AA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5C0B4B"/>
    <w:multiLevelType w:val="hybridMultilevel"/>
    <w:tmpl w:val="E562988E"/>
    <w:lvl w:ilvl="0" w:tplc="CF16FE8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82CC497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51E51"/>
    <w:multiLevelType w:val="hybridMultilevel"/>
    <w:tmpl w:val="E7868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060EC"/>
    <w:multiLevelType w:val="hybridMultilevel"/>
    <w:tmpl w:val="D2A244FE"/>
    <w:lvl w:ilvl="0" w:tplc="CF16FE84">
      <w:start w:val="1"/>
      <w:numFmt w:val="bullet"/>
      <w:lvlText w:val="-"/>
      <w:lvlJc w:val="left"/>
      <w:pPr>
        <w:ind w:left="1289" w:hanging="360"/>
      </w:pPr>
      <w:rPr>
        <w:rFonts w:ascii="Arial" w:eastAsiaTheme="minorHAnsi" w:hAnsi="Arial" w:cs="Arial" w:hint="default"/>
      </w:rPr>
    </w:lvl>
    <w:lvl w:ilvl="1" w:tplc="0422E286">
      <w:numFmt w:val="bullet"/>
      <w:lvlText w:val="•"/>
      <w:lvlJc w:val="left"/>
      <w:pPr>
        <w:ind w:left="2219" w:hanging="57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8" w15:restartNumberingAfterBreak="0">
    <w:nsid w:val="6DEB2A0C"/>
    <w:multiLevelType w:val="hybridMultilevel"/>
    <w:tmpl w:val="ED94FBA4"/>
    <w:lvl w:ilvl="0" w:tplc="65328B64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52A0BD5"/>
    <w:multiLevelType w:val="hybridMultilevel"/>
    <w:tmpl w:val="E718173A"/>
    <w:lvl w:ilvl="0" w:tplc="4AB21F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4239426">
    <w:abstractNumId w:val="0"/>
  </w:num>
  <w:num w:numId="2" w16cid:durableId="403527572">
    <w:abstractNumId w:val="1"/>
  </w:num>
  <w:num w:numId="3" w16cid:durableId="13332938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71209981">
    <w:abstractNumId w:val="9"/>
  </w:num>
  <w:num w:numId="5" w16cid:durableId="219899275">
    <w:abstractNumId w:val="6"/>
  </w:num>
  <w:num w:numId="6" w16cid:durableId="1659263426">
    <w:abstractNumId w:val="8"/>
  </w:num>
  <w:num w:numId="7" w16cid:durableId="932132859">
    <w:abstractNumId w:val="3"/>
  </w:num>
  <w:num w:numId="8" w16cid:durableId="1699044171">
    <w:abstractNumId w:val="4"/>
  </w:num>
  <w:num w:numId="9" w16cid:durableId="534656987">
    <w:abstractNumId w:val="2"/>
  </w:num>
  <w:num w:numId="10" w16cid:durableId="223294526">
    <w:abstractNumId w:val="5"/>
  </w:num>
  <w:num w:numId="11" w16cid:durableId="9534870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62"/>
    <w:rsid w:val="00002599"/>
    <w:rsid w:val="000027F1"/>
    <w:rsid w:val="00003067"/>
    <w:rsid w:val="00003482"/>
    <w:rsid w:val="00004520"/>
    <w:rsid w:val="0000656C"/>
    <w:rsid w:val="000072C7"/>
    <w:rsid w:val="00011375"/>
    <w:rsid w:val="0001187A"/>
    <w:rsid w:val="0001204C"/>
    <w:rsid w:val="00014E3B"/>
    <w:rsid w:val="00016C7C"/>
    <w:rsid w:val="000174C1"/>
    <w:rsid w:val="00017611"/>
    <w:rsid w:val="00024F64"/>
    <w:rsid w:val="000272E3"/>
    <w:rsid w:val="0003182A"/>
    <w:rsid w:val="0003388A"/>
    <w:rsid w:val="000339A4"/>
    <w:rsid w:val="00034CDF"/>
    <w:rsid w:val="000362A2"/>
    <w:rsid w:val="00036A94"/>
    <w:rsid w:val="0004049B"/>
    <w:rsid w:val="000406DD"/>
    <w:rsid w:val="00044D48"/>
    <w:rsid w:val="00053EA5"/>
    <w:rsid w:val="00054B2C"/>
    <w:rsid w:val="00055E6F"/>
    <w:rsid w:val="0005707B"/>
    <w:rsid w:val="000572B4"/>
    <w:rsid w:val="000667D4"/>
    <w:rsid w:val="00070B49"/>
    <w:rsid w:val="000759BA"/>
    <w:rsid w:val="000770A2"/>
    <w:rsid w:val="00080A31"/>
    <w:rsid w:val="000811F2"/>
    <w:rsid w:val="00081AF0"/>
    <w:rsid w:val="0008316E"/>
    <w:rsid w:val="0008396C"/>
    <w:rsid w:val="00085356"/>
    <w:rsid w:val="00086C30"/>
    <w:rsid w:val="00090FEE"/>
    <w:rsid w:val="000954F7"/>
    <w:rsid w:val="000975CC"/>
    <w:rsid w:val="000A09DE"/>
    <w:rsid w:val="000A3165"/>
    <w:rsid w:val="000B2487"/>
    <w:rsid w:val="000B6CBE"/>
    <w:rsid w:val="000C07B3"/>
    <w:rsid w:val="000C4EDF"/>
    <w:rsid w:val="000D0C37"/>
    <w:rsid w:val="000D2570"/>
    <w:rsid w:val="000D53C0"/>
    <w:rsid w:val="000D640F"/>
    <w:rsid w:val="000E01F3"/>
    <w:rsid w:val="000E31CB"/>
    <w:rsid w:val="000E5934"/>
    <w:rsid w:val="000E66CD"/>
    <w:rsid w:val="00100957"/>
    <w:rsid w:val="00102BCC"/>
    <w:rsid w:val="0010381B"/>
    <w:rsid w:val="001200F0"/>
    <w:rsid w:val="00120D4E"/>
    <w:rsid w:val="0012203D"/>
    <w:rsid w:val="00122EBD"/>
    <w:rsid w:val="0012553F"/>
    <w:rsid w:val="0012641E"/>
    <w:rsid w:val="00136721"/>
    <w:rsid w:val="001573B3"/>
    <w:rsid w:val="001631D6"/>
    <w:rsid w:val="00166D6E"/>
    <w:rsid w:val="00170D19"/>
    <w:rsid w:val="00174772"/>
    <w:rsid w:val="00175C4D"/>
    <w:rsid w:val="00185831"/>
    <w:rsid w:val="0019005F"/>
    <w:rsid w:val="00194140"/>
    <w:rsid w:val="00196862"/>
    <w:rsid w:val="001A5D39"/>
    <w:rsid w:val="001B3400"/>
    <w:rsid w:val="001C1889"/>
    <w:rsid w:val="001C41D7"/>
    <w:rsid w:val="001C4810"/>
    <w:rsid w:val="001C5670"/>
    <w:rsid w:val="001C5AB3"/>
    <w:rsid w:val="001C5E92"/>
    <w:rsid w:val="001C7952"/>
    <w:rsid w:val="001D4C66"/>
    <w:rsid w:val="001D5663"/>
    <w:rsid w:val="001D63E9"/>
    <w:rsid w:val="001E07B8"/>
    <w:rsid w:val="001E0F57"/>
    <w:rsid w:val="001E2250"/>
    <w:rsid w:val="001E6BD2"/>
    <w:rsid w:val="001E71F9"/>
    <w:rsid w:val="001F1677"/>
    <w:rsid w:val="001F2ED2"/>
    <w:rsid w:val="002041CE"/>
    <w:rsid w:val="002047AF"/>
    <w:rsid w:val="00205847"/>
    <w:rsid w:val="00211493"/>
    <w:rsid w:val="00214C9B"/>
    <w:rsid w:val="00215F5D"/>
    <w:rsid w:val="00224EB3"/>
    <w:rsid w:val="00230D08"/>
    <w:rsid w:val="002342D4"/>
    <w:rsid w:val="002353EB"/>
    <w:rsid w:val="00236828"/>
    <w:rsid w:val="00243171"/>
    <w:rsid w:val="00244566"/>
    <w:rsid w:val="00246779"/>
    <w:rsid w:val="002469DB"/>
    <w:rsid w:val="002566FF"/>
    <w:rsid w:val="00257B3C"/>
    <w:rsid w:val="0026008A"/>
    <w:rsid w:val="00262104"/>
    <w:rsid w:val="00264640"/>
    <w:rsid w:val="00270BCD"/>
    <w:rsid w:val="002819A5"/>
    <w:rsid w:val="00285678"/>
    <w:rsid w:val="00285695"/>
    <w:rsid w:val="0028777A"/>
    <w:rsid w:val="00296BC7"/>
    <w:rsid w:val="002A7C94"/>
    <w:rsid w:val="002B42BA"/>
    <w:rsid w:val="002B5C34"/>
    <w:rsid w:val="002C0725"/>
    <w:rsid w:val="002C4890"/>
    <w:rsid w:val="002C4D3C"/>
    <w:rsid w:val="002C63D0"/>
    <w:rsid w:val="002C6E95"/>
    <w:rsid w:val="002C7593"/>
    <w:rsid w:val="002D22FB"/>
    <w:rsid w:val="002D2C59"/>
    <w:rsid w:val="002D34F5"/>
    <w:rsid w:val="002D3F0A"/>
    <w:rsid w:val="002E1C6D"/>
    <w:rsid w:val="002E1E2E"/>
    <w:rsid w:val="002E5861"/>
    <w:rsid w:val="002E6F1D"/>
    <w:rsid w:val="002F1848"/>
    <w:rsid w:val="002F1D51"/>
    <w:rsid w:val="002F2EDB"/>
    <w:rsid w:val="002F3B7C"/>
    <w:rsid w:val="0030054A"/>
    <w:rsid w:val="00301F4A"/>
    <w:rsid w:val="00305CAA"/>
    <w:rsid w:val="0030644D"/>
    <w:rsid w:val="00307236"/>
    <w:rsid w:val="003117C8"/>
    <w:rsid w:val="00313DA7"/>
    <w:rsid w:val="00314D5D"/>
    <w:rsid w:val="00324471"/>
    <w:rsid w:val="00324532"/>
    <w:rsid w:val="00326A97"/>
    <w:rsid w:val="00327C39"/>
    <w:rsid w:val="00330016"/>
    <w:rsid w:val="0033213E"/>
    <w:rsid w:val="00334CC3"/>
    <w:rsid w:val="0033587B"/>
    <w:rsid w:val="003363A4"/>
    <w:rsid w:val="00341CA0"/>
    <w:rsid w:val="00344574"/>
    <w:rsid w:val="003512DA"/>
    <w:rsid w:val="003600D1"/>
    <w:rsid w:val="003626CE"/>
    <w:rsid w:val="00365779"/>
    <w:rsid w:val="00370589"/>
    <w:rsid w:val="0037336D"/>
    <w:rsid w:val="00380102"/>
    <w:rsid w:val="00383F42"/>
    <w:rsid w:val="0038745E"/>
    <w:rsid w:val="00390F53"/>
    <w:rsid w:val="003A5309"/>
    <w:rsid w:val="003A581A"/>
    <w:rsid w:val="003A798A"/>
    <w:rsid w:val="003A7AF6"/>
    <w:rsid w:val="003C01A2"/>
    <w:rsid w:val="003C01CA"/>
    <w:rsid w:val="003C0DD6"/>
    <w:rsid w:val="003C7F58"/>
    <w:rsid w:val="003D1EDD"/>
    <w:rsid w:val="003D2AC7"/>
    <w:rsid w:val="003D3203"/>
    <w:rsid w:val="003E1610"/>
    <w:rsid w:val="003E233A"/>
    <w:rsid w:val="003E7D24"/>
    <w:rsid w:val="003F4739"/>
    <w:rsid w:val="00403E66"/>
    <w:rsid w:val="00406664"/>
    <w:rsid w:val="00411683"/>
    <w:rsid w:val="00412755"/>
    <w:rsid w:val="004127A1"/>
    <w:rsid w:val="00412CF3"/>
    <w:rsid w:val="004236F2"/>
    <w:rsid w:val="0042685F"/>
    <w:rsid w:val="004270A9"/>
    <w:rsid w:val="00430CF0"/>
    <w:rsid w:val="0043203C"/>
    <w:rsid w:val="0043220C"/>
    <w:rsid w:val="00433429"/>
    <w:rsid w:val="004412C8"/>
    <w:rsid w:val="00443084"/>
    <w:rsid w:val="00445EF6"/>
    <w:rsid w:val="004515FE"/>
    <w:rsid w:val="0045735E"/>
    <w:rsid w:val="00457445"/>
    <w:rsid w:val="0046233E"/>
    <w:rsid w:val="00467E87"/>
    <w:rsid w:val="00473712"/>
    <w:rsid w:val="004739BE"/>
    <w:rsid w:val="004756D5"/>
    <w:rsid w:val="004764BE"/>
    <w:rsid w:val="0048143C"/>
    <w:rsid w:val="0048262F"/>
    <w:rsid w:val="00486000"/>
    <w:rsid w:val="00492910"/>
    <w:rsid w:val="00493963"/>
    <w:rsid w:val="004A1C94"/>
    <w:rsid w:val="004A1E6D"/>
    <w:rsid w:val="004A2CB6"/>
    <w:rsid w:val="004A3873"/>
    <w:rsid w:val="004A469E"/>
    <w:rsid w:val="004B2462"/>
    <w:rsid w:val="004B7D4C"/>
    <w:rsid w:val="004C7B56"/>
    <w:rsid w:val="004D0B4D"/>
    <w:rsid w:val="004D4845"/>
    <w:rsid w:val="004D5998"/>
    <w:rsid w:val="004F2085"/>
    <w:rsid w:val="004F3440"/>
    <w:rsid w:val="00500420"/>
    <w:rsid w:val="00506B0A"/>
    <w:rsid w:val="0050704D"/>
    <w:rsid w:val="0051145F"/>
    <w:rsid w:val="00517497"/>
    <w:rsid w:val="00520016"/>
    <w:rsid w:val="005206A0"/>
    <w:rsid w:val="005215CC"/>
    <w:rsid w:val="005266AD"/>
    <w:rsid w:val="0052701F"/>
    <w:rsid w:val="0053015E"/>
    <w:rsid w:val="00533AD9"/>
    <w:rsid w:val="005352F2"/>
    <w:rsid w:val="00542585"/>
    <w:rsid w:val="0054302D"/>
    <w:rsid w:val="00543E81"/>
    <w:rsid w:val="00543F36"/>
    <w:rsid w:val="005445D8"/>
    <w:rsid w:val="00544721"/>
    <w:rsid w:val="0054682F"/>
    <w:rsid w:val="00550277"/>
    <w:rsid w:val="00554486"/>
    <w:rsid w:val="00556092"/>
    <w:rsid w:val="00556949"/>
    <w:rsid w:val="00560F12"/>
    <w:rsid w:val="0056529C"/>
    <w:rsid w:val="00584E10"/>
    <w:rsid w:val="00584EDF"/>
    <w:rsid w:val="0059066A"/>
    <w:rsid w:val="005918B9"/>
    <w:rsid w:val="005A1F69"/>
    <w:rsid w:val="005A268B"/>
    <w:rsid w:val="005A5283"/>
    <w:rsid w:val="005B30DC"/>
    <w:rsid w:val="005B3524"/>
    <w:rsid w:val="005B79BF"/>
    <w:rsid w:val="005C050F"/>
    <w:rsid w:val="005C20B9"/>
    <w:rsid w:val="005C32EF"/>
    <w:rsid w:val="005C3562"/>
    <w:rsid w:val="005C463C"/>
    <w:rsid w:val="005C56F1"/>
    <w:rsid w:val="005C6ACB"/>
    <w:rsid w:val="005C7206"/>
    <w:rsid w:val="005D04F5"/>
    <w:rsid w:val="005D06BB"/>
    <w:rsid w:val="005D3006"/>
    <w:rsid w:val="005D307E"/>
    <w:rsid w:val="005E5494"/>
    <w:rsid w:val="005E657A"/>
    <w:rsid w:val="005E69DC"/>
    <w:rsid w:val="005F31A5"/>
    <w:rsid w:val="00602011"/>
    <w:rsid w:val="0060256A"/>
    <w:rsid w:val="00604762"/>
    <w:rsid w:val="00610F91"/>
    <w:rsid w:val="00614ADA"/>
    <w:rsid w:val="0061500C"/>
    <w:rsid w:val="00617D8D"/>
    <w:rsid w:val="00624F29"/>
    <w:rsid w:val="00624F90"/>
    <w:rsid w:val="006305F2"/>
    <w:rsid w:val="0063505A"/>
    <w:rsid w:val="0064052F"/>
    <w:rsid w:val="00646691"/>
    <w:rsid w:val="006471C7"/>
    <w:rsid w:val="006508E8"/>
    <w:rsid w:val="00651561"/>
    <w:rsid w:val="00652EA6"/>
    <w:rsid w:val="00662060"/>
    <w:rsid w:val="00666AB6"/>
    <w:rsid w:val="006710F5"/>
    <w:rsid w:val="00674909"/>
    <w:rsid w:val="00674B2F"/>
    <w:rsid w:val="00676C58"/>
    <w:rsid w:val="00680FB0"/>
    <w:rsid w:val="00686E0A"/>
    <w:rsid w:val="00692DF7"/>
    <w:rsid w:val="006936CC"/>
    <w:rsid w:val="00696E7B"/>
    <w:rsid w:val="00697F68"/>
    <w:rsid w:val="006A01FE"/>
    <w:rsid w:val="006A5073"/>
    <w:rsid w:val="006B0E98"/>
    <w:rsid w:val="006B3705"/>
    <w:rsid w:val="006B43B9"/>
    <w:rsid w:val="006B59D5"/>
    <w:rsid w:val="006B6126"/>
    <w:rsid w:val="006C2103"/>
    <w:rsid w:val="006C767F"/>
    <w:rsid w:val="006D5397"/>
    <w:rsid w:val="006E07A4"/>
    <w:rsid w:val="006E18D3"/>
    <w:rsid w:val="006F1745"/>
    <w:rsid w:val="006F6A89"/>
    <w:rsid w:val="00701683"/>
    <w:rsid w:val="00702B0C"/>
    <w:rsid w:val="0070437D"/>
    <w:rsid w:val="00705344"/>
    <w:rsid w:val="0070697D"/>
    <w:rsid w:val="00710088"/>
    <w:rsid w:val="00710F5F"/>
    <w:rsid w:val="00711E32"/>
    <w:rsid w:val="007136B9"/>
    <w:rsid w:val="007142B6"/>
    <w:rsid w:val="00716BF5"/>
    <w:rsid w:val="00724806"/>
    <w:rsid w:val="00725ED7"/>
    <w:rsid w:val="0072784D"/>
    <w:rsid w:val="007309F3"/>
    <w:rsid w:val="00733075"/>
    <w:rsid w:val="00734E92"/>
    <w:rsid w:val="00740E03"/>
    <w:rsid w:val="00743678"/>
    <w:rsid w:val="00746C9D"/>
    <w:rsid w:val="007550FE"/>
    <w:rsid w:val="00760B07"/>
    <w:rsid w:val="00772E9B"/>
    <w:rsid w:val="007734F1"/>
    <w:rsid w:val="00777398"/>
    <w:rsid w:val="0077749C"/>
    <w:rsid w:val="007873CD"/>
    <w:rsid w:val="00796D31"/>
    <w:rsid w:val="00797088"/>
    <w:rsid w:val="007A11F8"/>
    <w:rsid w:val="007B26F2"/>
    <w:rsid w:val="007B28AC"/>
    <w:rsid w:val="007B4E08"/>
    <w:rsid w:val="007B4F40"/>
    <w:rsid w:val="007B5EE2"/>
    <w:rsid w:val="007B77E1"/>
    <w:rsid w:val="007C07B6"/>
    <w:rsid w:val="007C77D4"/>
    <w:rsid w:val="007C7E4B"/>
    <w:rsid w:val="007D1D3C"/>
    <w:rsid w:val="007E64DF"/>
    <w:rsid w:val="007F1AD1"/>
    <w:rsid w:val="007F1AE7"/>
    <w:rsid w:val="007F3F4B"/>
    <w:rsid w:val="007F7DDA"/>
    <w:rsid w:val="00800D81"/>
    <w:rsid w:val="00803C88"/>
    <w:rsid w:val="008132D1"/>
    <w:rsid w:val="008134B8"/>
    <w:rsid w:val="0081361B"/>
    <w:rsid w:val="0082096E"/>
    <w:rsid w:val="00822719"/>
    <w:rsid w:val="008245AF"/>
    <w:rsid w:val="00833E96"/>
    <w:rsid w:val="00835E8C"/>
    <w:rsid w:val="008421E3"/>
    <w:rsid w:val="0084597D"/>
    <w:rsid w:val="00851540"/>
    <w:rsid w:val="00856EB2"/>
    <w:rsid w:val="0086143F"/>
    <w:rsid w:val="008653D8"/>
    <w:rsid w:val="00870DC6"/>
    <w:rsid w:val="00882761"/>
    <w:rsid w:val="0088450D"/>
    <w:rsid w:val="00890EC7"/>
    <w:rsid w:val="00895CDA"/>
    <w:rsid w:val="0089628F"/>
    <w:rsid w:val="008A1F1C"/>
    <w:rsid w:val="008A3325"/>
    <w:rsid w:val="008B733F"/>
    <w:rsid w:val="008B7770"/>
    <w:rsid w:val="008C0DB1"/>
    <w:rsid w:val="008C3A96"/>
    <w:rsid w:val="008C4A34"/>
    <w:rsid w:val="008C54BF"/>
    <w:rsid w:val="008D15CE"/>
    <w:rsid w:val="008D63FF"/>
    <w:rsid w:val="008D6C71"/>
    <w:rsid w:val="008E1BD8"/>
    <w:rsid w:val="008E1E96"/>
    <w:rsid w:val="008E2261"/>
    <w:rsid w:val="008E636B"/>
    <w:rsid w:val="008F4814"/>
    <w:rsid w:val="008F61BE"/>
    <w:rsid w:val="00901700"/>
    <w:rsid w:val="009037B9"/>
    <w:rsid w:val="00910109"/>
    <w:rsid w:val="00911050"/>
    <w:rsid w:val="009114AD"/>
    <w:rsid w:val="009150DC"/>
    <w:rsid w:val="00915EAC"/>
    <w:rsid w:val="0092644E"/>
    <w:rsid w:val="00933228"/>
    <w:rsid w:val="009332E3"/>
    <w:rsid w:val="0094082B"/>
    <w:rsid w:val="0094177F"/>
    <w:rsid w:val="00941AC9"/>
    <w:rsid w:val="00942927"/>
    <w:rsid w:val="009439FB"/>
    <w:rsid w:val="00954843"/>
    <w:rsid w:val="00954C96"/>
    <w:rsid w:val="0095557B"/>
    <w:rsid w:val="00955B3D"/>
    <w:rsid w:val="00961722"/>
    <w:rsid w:val="009658DC"/>
    <w:rsid w:val="00967DDF"/>
    <w:rsid w:val="00975CA3"/>
    <w:rsid w:val="009774EB"/>
    <w:rsid w:val="00977A44"/>
    <w:rsid w:val="00982481"/>
    <w:rsid w:val="00984DA0"/>
    <w:rsid w:val="0099216E"/>
    <w:rsid w:val="00992C04"/>
    <w:rsid w:val="00995609"/>
    <w:rsid w:val="00995FCD"/>
    <w:rsid w:val="00996F14"/>
    <w:rsid w:val="00997055"/>
    <w:rsid w:val="009A3AA8"/>
    <w:rsid w:val="009A7D78"/>
    <w:rsid w:val="009B1418"/>
    <w:rsid w:val="009B5880"/>
    <w:rsid w:val="009B5E61"/>
    <w:rsid w:val="009B6B0F"/>
    <w:rsid w:val="009C339E"/>
    <w:rsid w:val="009C3E3F"/>
    <w:rsid w:val="009C64D7"/>
    <w:rsid w:val="009C6B96"/>
    <w:rsid w:val="009E43C4"/>
    <w:rsid w:val="009E7B22"/>
    <w:rsid w:val="009F1022"/>
    <w:rsid w:val="009F3460"/>
    <w:rsid w:val="009F7A6E"/>
    <w:rsid w:val="00A054F4"/>
    <w:rsid w:val="00A138DE"/>
    <w:rsid w:val="00A1413E"/>
    <w:rsid w:val="00A15A86"/>
    <w:rsid w:val="00A167FD"/>
    <w:rsid w:val="00A22A2B"/>
    <w:rsid w:val="00A25405"/>
    <w:rsid w:val="00A25A6B"/>
    <w:rsid w:val="00A313CE"/>
    <w:rsid w:val="00A364A6"/>
    <w:rsid w:val="00A36970"/>
    <w:rsid w:val="00A3771C"/>
    <w:rsid w:val="00A47623"/>
    <w:rsid w:val="00A47CCD"/>
    <w:rsid w:val="00A529E1"/>
    <w:rsid w:val="00A60199"/>
    <w:rsid w:val="00A64C33"/>
    <w:rsid w:val="00A66830"/>
    <w:rsid w:val="00A67471"/>
    <w:rsid w:val="00A708B6"/>
    <w:rsid w:val="00A72F6D"/>
    <w:rsid w:val="00A82E59"/>
    <w:rsid w:val="00A84654"/>
    <w:rsid w:val="00A9018F"/>
    <w:rsid w:val="00A92F8F"/>
    <w:rsid w:val="00A934B9"/>
    <w:rsid w:val="00A96AB1"/>
    <w:rsid w:val="00AA0B3C"/>
    <w:rsid w:val="00AA107C"/>
    <w:rsid w:val="00AA2178"/>
    <w:rsid w:val="00AA4A96"/>
    <w:rsid w:val="00AB1D3E"/>
    <w:rsid w:val="00AB5B07"/>
    <w:rsid w:val="00AC2D4E"/>
    <w:rsid w:val="00AD6619"/>
    <w:rsid w:val="00AF582B"/>
    <w:rsid w:val="00B003FC"/>
    <w:rsid w:val="00B031FD"/>
    <w:rsid w:val="00B05A9F"/>
    <w:rsid w:val="00B109B4"/>
    <w:rsid w:val="00B149DA"/>
    <w:rsid w:val="00B14E16"/>
    <w:rsid w:val="00B20DD6"/>
    <w:rsid w:val="00B21732"/>
    <w:rsid w:val="00B312C1"/>
    <w:rsid w:val="00B45277"/>
    <w:rsid w:val="00B4687A"/>
    <w:rsid w:val="00B51C54"/>
    <w:rsid w:val="00B53CB7"/>
    <w:rsid w:val="00B57E60"/>
    <w:rsid w:val="00B62829"/>
    <w:rsid w:val="00B63622"/>
    <w:rsid w:val="00B64357"/>
    <w:rsid w:val="00B64A68"/>
    <w:rsid w:val="00B66288"/>
    <w:rsid w:val="00B72039"/>
    <w:rsid w:val="00B77B29"/>
    <w:rsid w:val="00B80523"/>
    <w:rsid w:val="00B81C97"/>
    <w:rsid w:val="00B92E3E"/>
    <w:rsid w:val="00B94BF7"/>
    <w:rsid w:val="00B94DFA"/>
    <w:rsid w:val="00B9541F"/>
    <w:rsid w:val="00BA0080"/>
    <w:rsid w:val="00BA2AB8"/>
    <w:rsid w:val="00BA5808"/>
    <w:rsid w:val="00BA772C"/>
    <w:rsid w:val="00BB09BD"/>
    <w:rsid w:val="00BB175B"/>
    <w:rsid w:val="00BB4EC5"/>
    <w:rsid w:val="00BC02F2"/>
    <w:rsid w:val="00BC55F9"/>
    <w:rsid w:val="00BC6639"/>
    <w:rsid w:val="00BC6A82"/>
    <w:rsid w:val="00BC6E6D"/>
    <w:rsid w:val="00BD2B34"/>
    <w:rsid w:val="00BD3B04"/>
    <w:rsid w:val="00BD3C5A"/>
    <w:rsid w:val="00BD7467"/>
    <w:rsid w:val="00BE1572"/>
    <w:rsid w:val="00BE483B"/>
    <w:rsid w:val="00BE68A0"/>
    <w:rsid w:val="00BE6DEB"/>
    <w:rsid w:val="00BE7E3B"/>
    <w:rsid w:val="00BF146F"/>
    <w:rsid w:val="00BF2850"/>
    <w:rsid w:val="00BF7FA0"/>
    <w:rsid w:val="00C004F9"/>
    <w:rsid w:val="00C005EA"/>
    <w:rsid w:val="00C014BF"/>
    <w:rsid w:val="00C03250"/>
    <w:rsid w:val="00C03DC2"/>
    <w:rsid w:val="00C04185"/>
    <w:rsid w:val="00C07C63"/>
    <w:rsid w:val="00C252CF"/>
    <w:rsid w:val="00C30459"/>
    <w:rsid w:val="00C37286"/>
    <w:rsid w:val="00C37C9E"/>
    <w:rsid w:val="00C40332"/>
    <w:rsid w:val="00C44372"/>
    <w:rsid w:val="00C447FE"/>
    <w:rsid w:val="00C454ED"/>
    <w:rsid w:val="00C4690B"/>
    <w:rsid w:val="00C4747F"/>
    <w:rsid w:val="00C50F6C"/>
    <w:rsid w:val="00C521FB"/>
    <w:rsid w:val="00C5335F"/>
    <w:rsid w:val="00C53928"/>
    <w:rsid w:val="00C55207"/>
    <w:rsid w:val="00C5752C"/>
    <w:rsid w:val="00C57646"/>
    <w:rsid w:val="00C632C9"/>
    <w:rsid w:val="00C63E1D"/>
    <w:rsid w:val="00C66091"/>
    <w:rsid w:val="00C66A21"/>
    <w:rsid w:val="00C71E23"/>
    <w:rsid w:val="00C7559C"/>
    <w:rsid w:val="00C77740"/>
    <w:rsid w:val="00C801E9"/>
    <w:rsid w:val="00C82367"/>
    <w:rsid w:val="00C8428B"/>
    <w:rsid w:val="00C86604"/>
    <w:rsid w:val="00C926BD"/>
    <w:rsid w:val="00C930FB"/>
    <w:rsid w:val="00C967BB"/>
    <w:rsid w:val="00CA0911"/>
    <w:rsid w:val="00CA3B10"/>
    <w:rsid w:val="00CB0EC1"/>
    <w:rsid w:val="00CB6F56"/>
    <w:rsid w:val="00CD14F2"/>
    <w:rsid w:val="00CE37C9"/>
    <w:rsid w:val="00CE638A"/>
    <w:rsid w:val="00CF1D0B"/>
    <w:rsid w:val="00CF491F"/>
    <w:rsid w:val="00D01476"/>
    <w:rsid w:val="00D017BB"/>
    <w:rsid w:val="00D1063F"/>
    <w:rsid w:val="00D10AA2"/>
    <w:rsid w:val="00D119F4"/>
    <w:rsid w:val="00D16989"/>
    <w:rsid w:val="00D17134"/>
    <w:rsid w:val="00D17138"/>
    <w:rsid w:val="00D26BA5"/>
    <w:rsid w:val="00D32910"/>
    <w:rsid w:val="00D40A38"/>
    <w:rsid w:val="00D46B76"/>
    <w:rsid w:val="00D473AE"/>
    <w:rsid w:val="00D51C48"/>
    <w:rsid w:val="00D52483"/>
    <w:rsid w:val="00D53B1F"/>
    <w:rsid w:val="00D542B0"/>
    <w:rsid w:val="00D5478C"/>
    <w:rsid w:val="00D54C28"/>
    <w:rsid w:val="00D5759F"/>
    <w:rsid w:val="00D57F32"/>
    <w:rsid w:val="00D6284E"/>
    <w:rsid w:val="00D64898"/>
    <w:rsid w:val="00D65D6E"/>
    <w:rsid w:val="00D66D10"/>
    <w:rsid w:val="00D66D54"/>
    <w:rsid w:val="00D72B57"/>
    <w:rsid w:val="00D73719"/>
    <w:rsid w:val="00D75D18"/>
    <w:rsid w:val="00D765DC"/>
    <w:rsid w:val="00D76C4B"/>
    <w:rsid w:val="00D7758F"/>
    <w:rsid w:val="00D8595D"/>
    <w:rsid w:val="00D875BC"/>
    <w:rsid w:val="00DA0A40"/>
    <w:rsid w:val="00DA1DDD"/>
    <w:rsid w:val="00DA5947"/>
    <w:rsid w:val="00DA5B25"/>
    <w:rsid w:val="00DB37A0"/>
    <w:rsid w:val="00DB7F0A"/>
    <w:rsid w:val="00DD36A4"/>
    <w:rsid w:val="00DF0F80"/>
    <w:rsid w:val="00DF4D6E"/>
    <w:rsid w:val="00DF4EB9"/>
    <w:rsid w:val="00DF51E0"/>
    <w:rsid w:val="00DF6CC7"/>
    <w:rsid w:val="00E00B8C"/>
    <w:rsid w:val="00E02671"/>
    <w:rsid w:val="00E0268B"/>
    <w:rsid w:val="00E105A3"/>
    <w:rsid w:val="00E14C63"/>
    <w:rsid w:val="00E15D2C"/>
    <w:rsid w:val="00E22B4A"/>
    <w:rsid w:val="00E32E67"/>
    <w:rsid w:val="00E403BE"/>
    <w:rsid w:val="00E43F0A"/>
    <w:rsid w:val="00E44693"/>
    <w:rsid w:val="00E462F7"/>
    <w:rsid w:val="00E466F2"/>
    <w:rsid w:val="00E54A84"/>
    <w:rsid w:val="00E54C9F"/>
    <w:rsid w:val="00E55D9C"/>
    <w:rsid w:val="00E60710"/>
    <w:rsid w:val="00E64CE8"/>
    <w:rsid w:val="00E65514"/>
    <w:rsid w:val="00E70C24"/>
    <w:rsid w:val="00E723DE"/>
    <w:rsid w:val="00E73018"/>
    <w:rsid w:val="00E80C31"/>
    <w:rsid w:val="00E81ADC"/>
    <w:rsid w:val="00E91DE1"/>
    <w:rsid w:val="00E95F5B"/>
    <w:rsid w:val="00E96ACF"/>
    <w:rsid w:val="00EA1660"/>
    <w:rsid w:val="00EA1743"/>
    <w:rsid w:val="00EA2EF5"/>
    <w:rsid w:val="00EA4E22"/>
    <w:rsid w:val="00EA5535"/>
    <w:rsid w:val="00EB32F1"/>
    <w:rsid w:val="00EB3506"/>
    <w:rsid w:val="00EB5D8C"/>
    <w:rsid w:val="00EB72A0"/>
    <w:rsid w:val="00ED0912"/>
    <w:rsid w:val="00ED1F0D"/>
    <w:rsid w:val="00EE28C7"/>
    <w:rsid w:val="00EE3479"/>
    <w:rsid w:val="00EE78F0"/>
    <w:rsid w:val="00F02A62"/>
    <w:rsid w:val="00F116A9"/>
    <w:rsid w:val="00F11C21"/>
    <w:rsid w:val="00F14E0C"/>
    <w:rsid w:val="00F155F8"/>
    <w:rsid w:val="00F16011"/>
    <w:rsid w:val="00F23F7D"/>
    <w:rsid w:val="00F307A8"/>
    <w:rsid w:val="00F31ADC"/>
    <w:rsid w:val="00F32084"/>
    <w:rsid w:val="00F3300A"/>
    <w:rsid w:val="00F34576"/>
    <w:rsid w:val="00F37B5B"/>
    <w:rsid w:val="00F41A59"/>
    <w:rsid w:val="00F479A4"/>
    <w:rsid w:val="00F52AD0"/>
    <w:rsid w:val="00F619A2"/>
    <w:rsid w:val="00F63431"/>
    <w:rsid w:val="00F7238D"/>
    <w:rsid w:val="00F7256D"/>
    <w:rsid w:val="00F7305D"/>
    <w:rsid w:val="00F87F23"/>
    <w:rsid w:val="00F905FB"/>
    <w:rsid w:val="00F91A4F"/>
    <w:rsid w:val="00F92EBF"/>
    <w:rsid w:val="00FB063E"/>
    <w:rsid w:val="00FB2B46"/>
    <w:rsid w:val="00FB2E62"/>
    <w:rsid w:val="00FB5505"/>
    <w:rsid w:val="00FB76A3"/>
    <w:rsid w:val="00FB7CA4"/>
    <w:rsid w:val="00FC0EBA"/>
    <w:rsid w:val="00FC11E7"/>
    <w:rsid w:val="00FC7FAD"/>
    <w:rsid w:val="00FD1CED"/>
    <w:rsid w:val="00FE1DBF"/>
    <w:rsid w:val="00FE3307"/>
    <w:rsid w:val="00FE5707"/>
    <w:rsid w:val="00FE75D9"/>
    <w:rsid w:val="00FF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2A427"/>
  <w15:docId w15:val="{3DB72C39-4EBA-4451-868A-E36A608F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2462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C37C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4C7B56"/>
    <w:pPr>
      <w:keepNext/>
      <w:numPr>
        <w:ilvl w:val="1"/>
        <w:numId w:val="1"/>
      </w:numPr>
      <w:suppressAutoHyphens/>
      <w:spacing w:before="240" w:after="60" w:line="300" w:lineRule="atLeast"/>
      <w:jc w:val="both"/>
      <w:outlineLvl w:val="1"/>
    </w:pPr>
    <w:rPr>
      <w:rFonts w:ascii="Arial" w:eastAsia="Times New Roman" w:hAnsi="Arial" w:cs="Arial"/>
      <w:b/>
      <w:bCs/>
      <w:iCs/>
      <w:color w:val="000000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ysvtlivek">
    <w:name w:val="endnote text"/>
    <w:basedOn w:val="Normln"/>
    <w:link w:val="TextvysvtlivekChar"/>
    <w:uiPriority w:val="99"/>
    <w:semiHidden/>
    <w:unhideWhenUsed/>
    <w:rsid w:val="004B2462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B2462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B2462"/>
    <w:pPr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B2462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ragraf">
    <w:name w:val="Paragraf"/>
    <w:basedOn w:val="Normln"/>
    <w:next w:val="Normln"/>
    <w:rsid w:val="002D22FB"/>
    <w:pPr>
      <w:keepNext/>
      <w:keepLines/>
      <w:suppressAutoHyphens/>
      <w:spacing w:before="240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xtparagrafu">
    <w:name w:val="Text paragrafu"/>
    <w:basedOn w:val="Normln"/>
    <w:rsid w:val="002D22FB"/>
    <w:pPr>
      <w:suppressAutoHyphens/>
      <w:spacing w:before="240"/>
      <w:ind w:firstLine="42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4C7B56"/>
    <w:rPr>
      <w:rFonts w:ascii="Arial" w:eastAsia="Times New Roman" w:hAnsi="Arial" w:cs="Arial"/>
      <w:b/>
      <w:bCs/>
      <w:iCs/>
      <w:color w:val="000000"/>
      <w:szCs w:val="28"/>
      <w:lang w:eastAsia="zh-CN"/>
    </w:rPr>
  </w:style>
  <w:style w:type="paragraph" w:customStyle="1" w:styleId="Zkladntext21">
    <w:name w:val="Základní text 21"/>
    <w:basedOn w:val="Normln"/>
    <w:rsid w:val="004C7B56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kladntextodsazen31">
    <w:name w:val="Základní text odsazený 31"/>
    <w:basedOn w:val="Normln"/>
    <w:rsid w:val="004C7B56"/>
    <w:pPr>
      <w:suppressAutoHyphens/>
      <w:ind w:left="709"/>
      <w:jc w:val="both"/>
    </w:pPr>
    <w:rPr>
      <w:rFonts w:ascii="Times New Roman" w:eastAsia="SimSun" w:hAnsi="Times New Roman" w:cs="Times New Roman"/>
      <w:sz w:val="24"/>
      <w:szCs w:val="20"/>
      <w:lang w:eastAsia="zh-CN"/>
    </w:rPr>
  </w:style>
  <w:style w:type="paragraph" w:customStyle="1" w:styleId="Vchoz">
    <w:name w:val="Výchozí"/>
    <w:rsid w:val="004C7B56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</w:tabs>
      <w:suppressAutoHyphens/>
    </w:pPr>
    <w:rPr>
      <w:rFonts w:ascii="Times New Roman" w:eastAsia="Times New Roman" w:hAnsi="Times New Roman" w:cs="Times New Roman"/>
      <w:sz w:val="24"/>
      <w:szCs w:val="24"/>
      <w:lang w:eastAsia="cs-CZ" w:bidi="hi-IN"/>
    </w:rPr>
  </w:style>
  <w:style w:type="paragraph" w:customStyle="1" w:styleId="Textodstavce">
    <w:name w:val="Text odstavce"/>
    <w:basedOn w:val="Normln"/>
    <w:rsid w:val="004C7B56"/>
    <w:pPr>
      <w:tabs>
        <w:tab w:val="left" w:pos="851"/>
        <w:tab w:val="num" w:pos="928"/>
      </w:tabs>
      <w:spacing w:before="120" w:after="120"/>
      <w:ind w:left="143" w:firstLine="425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D6C7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1C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1C4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74B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4B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4B2F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4B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4B2F"/>
    <w:rPr>
      <w:rFonts w:ascii="Calibri" w:hAnsi="Calibri" w:cs="Calibr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EE28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E28C7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EE28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E28C7"/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B64A68"/>
    <w:pPr>
      <w:spacing w:after="200" w:line="276" w:lineRule="auto"/>
      <w:ind w:left="720"/>
      <w:contextualSpacing/>
    </w:pPr>
    <w:rPr>
      <w:rFonts w:eastAsia="Calibri" w:cs="Times New Roman"/>
    </w:rPr>
  </w:style>
  <w:style w:type="paragraph" w:customStyle="1" w:styleId="10">
    <w:name w:val="10"/>
    <w:rsid w:val="0012203D"/>
    <w:pPr>
      <w:spacing w:after="57" w:line="240" w:lineRule="auto"/>
      <w:ind w:left="850" w:right="85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37C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5C20B9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9146A-89F6-4DB2-AB64-6FB567C3E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2547</Words>
  <Characters>15030</Characters>
  <Application>Microsoft Office Word</Application>
  <DocSecurity>4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NBÚ</Company>
  <LinksUpToDate>false</LinksUpToDate>
  <CharactersWithSpaces>17542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novj</dc:creator>
  <cp:lastModifiedBy>Klobouček Eduard</cp:lastModifiedBy>
  <cp:revision>2</cp:revision>
  <cp:lastPrinted>2016-04-18T06:22:00Z</cp:lastPrinted>
  <dcterms:created xsi:type="dcterms:W3CDTF">2025-08-29T10:25:00Z</dcterms:created>
  <dcterms:modified xsi:type="dcterms:W3CDTF">2025-08-29T10:25:00Z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kratka_SpisovyUzel_PoziceZodpo_Pisemnost">
    <vt:lpwstr>80</vt:lpwstr>
  </property>
  <property fmtid="{D5CDD505-2E9C-101B-9397-08002B2CF9AE}" pid="3" name="PocetListu_Pisemnost">
    <vt:lpwstr>0+6el.s.</vt:lpwstr>
  </property>
  <property fmtid="{D5CDD505-2E9C-101B-9397-08002B2CF9AE}" pid="4" name="Key_BarCode_Pisemnost">
    <vt:lpwstr>*B001841584*</vt:lpwstr>
  </property>
  <property fmtid="{D5CDD505-2E9C-101B-9397-08002B2CF9AE}" pid="5" name="UserName_PisemnostTypZpristupneniInformaciZOSZ_Pisemnost">
    <vt:lpwstr>ZOSZ_UserName</vt:lpwstr>
  </property>
  <property fmtid="{D5CDD505-2E9C-101B-9397-08002B2CF9AE}" pid="6" name="TEST">
    <vt:lpwstr>testovací pole</vt:lpwstr>
  </property>
  <property fmtid="{D5CDD505-2E9C-101B-9397-08002B2CF9AE}" pid="7" name="Contact_PostaOdes_All">
    <vt:lpwstr>Úřad vlády České republiky_x000d_
Úřad vlády České republiky, nábřeží Edvarda Beneše 4, 118 01 PRAHA</vt:lpwstr>
  </property>
  <property fmtid="{D5CDD505-2E9C-101B-9397-08002B2CF9AE}" pid="8" name="SZ_Spis_Pisemnost">
    <vt:lpwstr>80 - 75755/2016</vt:lpwstr>
  </property>
  <property fmtid="{D5CDD505-2E9C-101B-9397-08002B2CF9AE}" pid="9" name="DisplayName_SpisovyUzel_PoziceZodpo_Pisemnost">
    <vt:lpwstr>OPL - Odbor právní a legislativní</vt:lpwstr>
  </property>
  <property fmtid="{D5CDD505-2E9C-101B-9397-08002B2CF9AE}" pid="10" name="Odkaz">
    <vt:lpwstr>ODKAZ</vt:lpwstr>
  </property>
  <property fmtid="{D5CDD505-2E9C-101B-9397-08002B2CF9AE}" pid="11" name="CJ_Spis_Pisemnost">
    <vt:lpwstr>CJ/SPIS/ROK</vt:lpwstr>
  </property>
  <property fmtid="{D5CDD505-2E9C-101B-9397-08002B2CF9AE}" pid="12" name="Password_PisemnostTypZpristupneniInformaciZOSZ_Pisemnost">
    <vt:lpwstr>ZOSZ_Password</vt:lpwstr>
  </property>
  <property fmtid="{D5CDD505-2E9C-101B-9397-08002B2CF9AE}" pid="13" name="DatumPlatnosti_PisemnostTypZpristupneniInformaciZOSZ_Pisemnost">
    <vt:lpwstr>ZOSZ_DatumPlatnosti</vt:lpwstr>
  </property>
  <property fmtid="{D5CDD505-2E9C-101B-9397-08002B2CF9AE}" pid="14" name="CJ">
    <vt:lpwstr>7014/2016-NBÚ/80</vt:lpwstr>
  </property>
  <property fmtid="{D5CDD505-2E9C-101B-9397-08002B2CF9AE}" pid="15" name="EC_Pisemnost">
    <vt:lpwstr>90894/16</vt:lpwstr>
  </property>
  <property fmtid="{D5CDD505-2E9C-101B-9397-08002B2CF9AE}" pid="16" name="SkartacniZnakLhuta_PisemnostZnak">
    <vt:lpwstr>A/10</vt:lpwstr>
  </property>
  <property fmtid="{D5CDD505-2E9C-101B-9397-08002B2CF9AE}" pid="17" name="Vec_Pisemnost">
    <vt:lpwstr>Dopis pana ředitele Úřadu - MPŘ</vt:lpwstr>
  </property>
  <property fmtid="{D5CDD505-2E9C-101B-9397-08002B2CF9AE}" pid="18" name="DatumPoriz_Pisemnost">
    <vt:lpwstr>26.8.2016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0</vt:lpwstr>
  </property>
  <property fmtid="{D5CDD505-2E9C-101B-9397-08002B2CF9AE}" pid="21" name="PocetPriloh_Pisemnost">
    <vt:lpwstr>6</vt:lpwstr>
  </property>
  <property fmtid="{D5CDD505-2E9C-101B-9397-08002B2CF9AE}" pid="22" name="TypPrilohy_Pisemnost">
    <vt:lpwstr>6el.s.</vt:lpwstr>
  </property>
  <property fmtid="{D5CDD505-2E9C-101B-9397-08002B2CF9AE}" pid="23" name="DisplayName_UserPoriz_Pisemnost">
    <vt:lpwstr>Martina Holečková</vt:lpwstr>
  </property>
  <property fmtid="{D5CDD505-2E9C-101B-9397-08002B2CF9AE}" pid="24" name="Podpis">
    <vt:lpwstr/>
  </property>
  <property fmtid="{D5CDD505-2E9C-101B-9397-08002B2CF9AE}" pid="25" name="SmlouvaCislo">
    <vt:lpwstr>ČÍSLO SMLOUVY</vt:lpwstr>
  </property>
</Properties>
</file>