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972E85" w14:textId="77777777" w:rsidR="00552395" w:rsidRPr="00D60FBB" w:rsidRDefault="00552395" w:rsidP="00552395">
      <w:pPr>
        <w:pStyle w:val="Nvrh"/>
      </w:pPr>
      <w:r w:rsidRPr="00D60FBB">
        <w:t>Návrh</w:t>
      </w:r>
    </w:p>
    <w:p w14:paraId="06E04EF5" w14:textId="77777777" w:rsidR="005D0AA7" w:rsidRPr="00D60FBB" w:rsidRDefault="005D0AA7" w:rsidP="005D0AA7">
      <w:pPr>
        <w:pStyle w:val="VYHLKA"/>
      </w:pPr>
      <w:r w:rsidRPr="00D60FBB">
        <w:t>VYHLÁŠKA</w:t>
      </w:r>
    </w:p>
    <w:p w14:paraId="6641BEAE" w14:textId="77777777" w:rsidR="005D0AA7" w:rsidRPr="00D60FBB" w:rsidRDefault="001661FA" w:rsidP="00930104">
      <w:pPr>
        <w:pStyle w:val="nadpisvyhlky"/>
        <w:rPr>
          <w:b w:val="0"/>
        </w:rPr>
      </w:pPr>
      <w:r w:rsidRPr="00D60FBB">
        <w:rPr>
          <w:b w:val="0"/>
        </w:rPr>
        <w:t xml:space="preserve">ze dne </w:t>
      </w:r>
      <w:r w:rsidR="00826A0E" w:rsidRPr="00D60FBB">
        <w:rPr>
          <w:b w:val="0"/>
        </w:rPr>
        <w:t>…</w:t>
      </w:r>
      <w:r w:rsidRPr="00D60FBB">
        <w:rPr>
          <w:b w:val="0"/>
        </w:rPr>
        <w:t xml:space="preserve">… </w:t>
      </w:r>
      <w:r w:rsidR="00930104" w:rsidRPr="00D60FBB">
        <w:rPr>
          <w:b w:val="0"/>
        </w:rPr>
        <w:t>20</w:t>
      </w:r>
      <w:r w:rsidR="008E2CF8" w:rsidRPr="00D60FBB">
        <w:rPr>
          <w:b w:val="0"/>
        </w:rPr>
        <w:t>24</w:t>
      </w:r>
      <w:r w:rsidR="00930104" w:rsidRPr="00D60FBB">
        <w:rPr>
          <w:b w:val="0"/>
        </w:rPr>
        <w:t>,</w:t>
      </w:r>
    </w:p>
    <w:p w14:paraId="033D0377" w14:textId="62FCA58B" w:rsidR="00930104" w:rsidRPr="00D60FBB" w:rsidRDefault="00930104" w:rsidP="005F6CA0">
      <w:pPr>
        <w:pStyle w:val="nadpisvyhlky"/>
      </w:pPr>
      <w:r w:rsidRPr="00D60FBB">
        <w:t xml:space="preserve">kterou se mění vyhláška č. </w:t>
      </w:r>
      <w:r w:rsidR="00F36982" w:rsidRPr="00D60FBB">
        <w:t>379</w:t>
      </w:r>
      <w:r w:rsidR="008E2CF8" w:rsidRPr="00D60FBB">
        <w:t>/2016</w:t>
      </w:r>
      <w:r w:rsidRPr="00D60FBB">
        <w:t xml:space="preserve"> Sb</w:t>
      </w:r>
      <w:r w:rsidR="00827395" w:rsidRPr="00D60FBB">
        <w:t>.</w:t>
      </w:r>
      <w:r w:rsidRPr="00D60FBB">
        <w:t xml:space="preserve">, </w:t>
      </w:r>
      <w:r w:rsidR="00F36982" w:rsidRPr="00D60FBB">
        <w:t>o schválení typu některých výrobků v oblasti mírového využívání jaderné energie a ionizujícího záření a přepravě radioaktivní nebo štěpné látky</w:t>
      </w:r>
    </w:p>
    <w:p w14:paraId="56BA8F12" w14:textId="3B161379" w:rsidR="005D0AA7" w:rsidRPr="00D60FBB" w:rsidRDefault="007D62C0" w:rsidP="00552395">
      <w:pPr>
        <w:pStyle w:val="Ministerstvo"/>
      </w:pPr>
      <w:r w:rsidRPr="00D60FBB">
        <w:t>Státní úřad pro jadernou bezpečnost stanoví podle § 236 zákona č. 263/2016 Sb., atomový zákon</w:t>
      </w:r>
      <w:r w:rsidR="00071CCB" w:rsidRPr="00D60FBB">
        <w:t>,</w:t>
      </w:r>
      <w:r w:rsidR="00F36982" w:rsidRPr="00D60FBB">
        <w:t xml:space="preserve"> k provedení § 9 odst. 4 písm. a) a b), § 21 odst. 3, § 137 odst. 6, § 138 odst. 6 písm. a) a </w:t>
      </w:r>
      <w:r w:rsidR="001B7EF4" w:rsidRPr="00D60FBB">
        <w:t>b</w:t>
      </w:r>
      <w:r w:rsidR="00F36982" w:rsidRPr="00D60FBB">
        <w:t>)</w:t>
      </w:r>
      <w:r w:rsidR="001B7EF4" w:rsidRPr="00D60FBB">
        <w:t xml:space="preserve"> a § 141 odst. 3</w:t>
      </w:r>
      <w:r w:rsidRPr="00D60FBB">
        <w:t>:</w:t>
      </w:r>
    </w:p>
    <w:p w14:paraId="796E644F" w14:textId="77777777" w:rsidR="002D138E" w:rsidRPr="00D60FBB" w:rsidRDefault="002D138E" w:rsidP="002D138E">
      <w:pPr>
        <w:pStyle w:val="ST"/>
      </w:pPr>
    </w:p>
    <w:p w14:paraId="4E0F9123" w14:textId="77777777" w:rsidR="00E725B9" w:rsidRPr="00D60FBB" w:rsidRDefault="00E725B9" w:rsidP="00E725B9">
      <w:pPr>
        <w:pStyle w:val="lnek"/>
      </w:pPr>
      <w:r w:rsidRPr="00D60FBB">
        <w:t>Čl. I</w:t>
      </w:r>
    </w:p>
    <w:p w14:paraId="1A6AAB0E" w14:textId="21E3D8F6" w:rsidR="0009542C" w:rsidRPr="00D60FBB" w:rsidRDefault="00E725B9" w:rsidP="003E3462">
      <w:pPr>
        <w:pStyle w:val="Dl"/>
        <w:spacing w:before="0" w:after="160" w:line="259" w:lineRule="auto"/>
        <w:jc w:val="both"/>
      </w:pPr>
      <w:r w:rsidRPr="00D60FBB">
        <w:t xml:space="preserve">Vyhláška č. </w:t>
      </w:r>
      <w:r w:rsidR="007D62C0" w:rsidRPr="00D60FBB">
        <w:t>37</w:t>
      </w:r>
      <w:r w:rsidR="001B7EF4" w:rsidRPr="00D60FBB">
        <w:t>9</w:t>
      </w:r>
      <w:r w:rsidR="007D62C0" w:rsidRPr="00D60FBB">
        <w:t xml:space="preserve">/2016 Sb., </w:t>
      </w:r>
      <w:r w:rsidR="001B7EF4" w:rsidRPr="00D60FBB">
        <w:t>o schválení typu některých výrobků v oblasti mírového využívání jaderné energie a ionizujícího záření a přepravě radioaktivní nebo štěpné látky</w:t>
      </w:r>
      <w:r w:rsidR="002857EA" w:rsidRPr="00D60FBB">
        <w:t>,</w:t>
      </w:r>
      <w:r w:rsidRPr="00D60FBB">
        <w:t xml:space="preserve"> se mění takto:</w:t>
      </w:r>
    </w:p>
    <w:p w14:paraId="1EC9EF82" w14:textId="4EABCC2C" w:rsidR="00304B1B" w:rsidRPr="00D60FBB" w:rsidRDefault="00F573C6" w:rsidP="0009542C">
      <w:pPr>
        <w:pStyle w:val="Novelizanbod"/>
        <w:tabs>
          <w:tab w:val="num" w:pos="567"/>
        </w:tabs>
        <w:spacing w:before="120" w:after="0" w:line="259" w:lineRule="auto"/>
        <w:ind w:left="567"/>
      </w:pPr>
      <w:r w:rsidRPr="00D60FBB">
        <w:t xml:space="preserve">V </w:t>
      </w:r>
      <w:r w:rsidR="00E725B9" w:rsidRPr="00D60FBB">
        <w:t xml:space="preserve">§ </w:t>
      </w:r>
      <w:r w:rsidRPr="00D60FBB">
        <w:t xml:space="preserve">2 odst. 1 </w:t>
      </w:r>
      <w:r w:rsidR="005976D4" w:rsidRPr="00D60FBB">
        <w:t>se písmeno c) zrušuje</w:t>
      </w:r>
      <w:r w:rsidRPr="00D60FBB">
        <w:t>.</w:t>
      </w:r>
      <w:r w:rsidR="005976D4" w:rsidRPr="00D60FBB">
        <w:t xml:space="preserve"> Dosavadní p</w:t>
      </w:r>
      <w:r w:rsidR="0030642B" w:rsidRPr="00D60FBB">
        <w:t>ísmena d) až l) se označují jako písmena c) až k</w:t>
      </w:r>
      <w:r w:rsidR="005976D4" w:rsidRPr="00D60FBB">
        <w:t>).</w:t>
      </w:r>
    </w:p>
    <w:p w14:paraId="7AA14F8C" w14:textId="137002A9" w:rsidR="00304B1B" w:rsidRPr="00D60FBB" w:rsidRDefault="00FC4048" w:rsidP="0009542C">
      <w:pPr>
        <w:pStyle w:val="Novelizanbod"/>
        <w:tabs>
          <w:tab w:val="num" w:pos="567"/>
        </w:tabs>
        <w:spacing w:before="120" w:after="0" w:line="259" w:lineRule="auto"/>
        <w:ind w:left="567"/>
      </w:pPr>
      <w:r w:rsidRPr="00D60FBB">
        <w:t>V § 2 odst. 1 se písmeno m) zrušuje. Dosavadní písmena n) až s) se označují jako písmena l) až q).</w:t>
      </w:r>
    </w:p>
    <w:p w14:paraId="06C36535" w14:textId="14F0211E" w:rsidR="00A4315B" w:rsidRPr="00D60FBB" w:rsidRDefault="00C30634" w:rsidP="0009542C">
      <w:pPr>
        <w:pStyle w:val="Novelizanbod"/>
        <w:tabs>
          <w:tab w:val="num" w:pos="567"/>
        </w:tabs>
        <w:spacing w:before="120" w:after="0" w:line="259" w:lineRule="auto"/>
        <w:ind w:left="567"/>
      </w:pPr>
      <w:r w:rsidRPr="00D60FBB">
        <w:t xml:space="preserve">V § </w:t>
      </w:r>
      <w:r w:rsidR="00BC5D01" w:rsidRPr="00D60FBB">
        <w:t>3</w:t>
      </w:r>
      <w:r w:rsidRPr="00D60FBB">
        <w:t xml:space="preserve"> </w:t>
      </w:r>
      <w:r w:rsidR="00BC5D01" w:rsidRPr="00D60FBB">
        <w:t>odstavce 1 a 2 znějí</w:t>
      </w:r>
      <w:r w:rsidRPr="00D60FBB">
        <w:t>:</w:t>
      </w:r>
    </w:p>
    <w:p w14:paraId="2B7DDFEC" w14:textId="34E73FE7" w:rsidR="007D64F3" w:rsidRPr="00D60FBB" w:rsidRDefault="007D64F3" w:rsidP="0009542C">
      <w:pPr>
        <w:pStyle w:val="16"/>
        <w:spacing w:before="120" w:after="0" w:line="259" w:lineRule="auto"/>
        <w:ind w:firstLine="0"/>
      </w:pPr>
      <w:r w:rsidRPr="00D60FBB">
        <w:t xml:space="preserve">„(1)   Přepravou vyžadující povolení podle </w:t>
      </w:r>
      <w:hyperlink w:history="1">
        <w:r w:rsidRPr="00D60FBB">
          <w:t>§ 9 odst. 4 písm. a)</w:t>
        </w:r>
      </w:hyperlink>
      <w:r w:rsidRPr="00D60FBB">
        <w:t xml:space="preserve"> nebo </w:t>
      </w:r>
      <w:hyperlink w:history="1">
        <w:r w:rsidRPr="00D60FBB">
          <w:t>b)</w:t>
        </w:r>
      </w:hyperlink>
      <w:r w:rsidRPr="00D60FBB">
        <w:t xml:space="preserve"> </w:t>
      </w:r>
      <w:hyperlink w:history="1">
        <w:r w:rsidRPr="00D60FBB">
          <w:t>atomového zákona</w:t>
        </w:r>
      </w:hyperlink>
      <w:r w:rsidRPr="00D60FBB">
        <w:t xml:space="preserve"> je přeprava</w:t>
      </w:r>
    </w:p>
    <w:p w14:paraId="17042453" w14:textId="77777777" w:rsidR="007D64F3" w:rsidRPr="00D60FBB" w:rsidRDefault="007D64F3" w:rsidP="0009542C">
      <w:pPr>
        <w:pStyle w:val="17"/>
        <w:spacing w:before="120" w:after="0" w:line="259" w:lineRule="auto"/>
      </w:pPr>
      <w:r w:rsidRPr="00D60FBB">
        <w:t>a)</w:t>
      </w:r>
      <w:r w:rsidRPr="00D60FBB">
        <w:tab/>
        <w:t>jaderného paliva a</w:t>
      </w:r>
    </w:p>
    <w:p w14:paraId="14F2317D" w14:textId="77777777" w:rsidR="007D64F3" w:rsidRPr="00D60FBB" w:rsidRDefault="007D64F3" w:rsidP="0009542C">
      <w:pPr>
        <w:pStyle w:val="18"/>
        <w:spacing w:before="120" w:after="0" w:line="259" w:lineRule="auto"/>
        <w:rPr>
          <w:strike/>
        </w:rPr>
      </w:pPr>
      <w:r w:rsidRPr="00D60FBB">
        <w:t>b)</w:t>
      </w:r>
      <w:r w:rsidRPr="00D60FBB">
        <w:tab/>
        <w:t>radioaktivní zásilky radioaktivní látky zvláštní formy o aktivitě vyšší než 3 × 10</w:t>
      </w:r>
      <w:r w:rsidRPr="00D60FBB">
        <w:rPr>
          <w:vertAlign w:val="superscript"/>
        </w:rPr>
        <w:t>3</w:t>
      </w:r>
      <w:r w:rsidRPr="00D60FBB">
        <w:t xml:space="preserve"> hodnoty A1, radioaktivní látky jiné než zvláštní formy o aktivitě vyšší než 3 × 10</w:t>
      </w:r>
      <w:r w:rsidRPr="00D60FBB">
        <w:rPr>
          <w:vertAlign w:val="superscript"/>
        </w:rPr>
        <w:t>3</w:t>
      </w:r>
      <w:r w:rsidRPr="00D60FBB">
        <w:t xml:space="preserve"> hodnoty A2 nebo radioaktivní látky o aktivitě vyšší než 1 000 </w:t>
      </w:r>
      <w:proofErr w:type="spellStart"/>
      <w:r w:rsidRPr="00D60FBB">
        <w:t>TBq</w:t>
      </w:r>
      <w:proofErr w:type="spellEnd"/>
      <w:r w:rsidRPr="00D60FBB">
        <w:t xml:space="preserve"> podle toho, která z uvedených hodnot je nižší, s výjimkou přepravy podle odstavce 2 písm. c).</w:t>
      </w:r>
    </w:p>
    <w:p w14:paraId="2A6137C4" w14:textId="77777777" w:rsidR="007D64F3" w:rsidRPr="00D60FBB" w:rsidRDefault="007D64F3" w:rsidP="0009542C">
      <w:pPr>
        <w:pStyle w:val="16"/>
        <w:spacing w:before="120" w:after="0" w:line="259" w:lineRule="auto"/>
        <w:ind w:firstLine="0"/>
      </w:pPr>
      <w:r w:rsidRPr="00D60FBB">
        <w:t xml:space="preserve">(2)   Přepravou vyžadující povolení podle </w:t>
      </w:r>
      <w:hyperlink w:history="1">
        <w:r w:rsidRPr="00D60FBB">
          <w:t>§ 9 odst. 4 písm. a)</w:t>
        </w:r>
      </w:hyperlink>
      <w:r w:rsidRPr="00D60FBB">
        <w:t xml:space="preserve"> nebo </w:t>
      </w:r>
      <w:hyperlink w:history="1">
        <w:r w:rsidRPr="00D60FBB">
          <w:t>b)</w:t>
        </w:r>
      </w:hyperlink>
      <w:r w:rsidRPr="00D60FBB">
        <w:t xml:space="preserve"> </w:t>
      </w:r>
      <w:hyperlink w:history="1">
        <w:r w:rsidRPr="00D60FBB">
          <w:t>atomového zákona</w:t>
        </w:r>
      </w:hyperlink>
      <w:r w:rsidRPr="00D60FBB">
        <w:t xml:space="preserve"> a v případě mezinárodní přepravy také povolení příslušného orgánu státu, kterého se přeprava týká, je přeprava</w:t>
      </w:r>
    </w:p>
    <w:p w14:paraId="6EA52C3F" w14:textId="77777777" w:rsidR="007D64F3" w:rsidRPr="00D60FBB" w:rsidRDefault="007D64F3" w:rsidP="0009542C">
      <w:pPr>
        <w:pStyle w:val="17"/>
        <w:spacing w:before="120" w:after="0" w:line="259" w:lineRule="auto"/>
      </w:pPr>
      <w:r w:rsidRPr="00D60FBB">
        <w:t>a)</w:t>
      </w:r>
      <w:r w:rsidRPr="00D60FBB">
        <w:tab/>
        <w:t xml:space="preserve">radioaktivní nebo štěpné látky obsahující radionuklidy, jejichž hodnoty A1 a A2 neuvedené v </w:t>
      </w:r>
      <w:hyperlink w:history="1">
        <w:r w:rsidRPr="00D60FBB">
          <w:t>tabulce č. 2 přílohy č. 3</w:t>
        </w:r>
      </w:hyperlink>
      <w:r w:rsidRPr="00D60FBB">
        <w:t xml:space="preserve"> k této vyhlášce byly stanoveny výpočtem podle </w:t>
      </w:r>
      <w:hyperlink w:history="1">
        <w:r w:rsidRPr="00D60FBB">
          <w:t>bodů 3 až 7 přílohy č. 3</w:t>
        </w:r>
      </w:hyperlink>
      <w:r w:rsidRPr="00D60FBB">
        <w:t xml:space="preserve"> k této vyhlášce,</w:t>
      </w:r>
    </w:p>
    <w:p w14:paraId="519F691E" w14:textId="77777777" w:rsidR="007D64F3" w:rsidRPr="00D60FBB" w:rsidRDefault="007D64F3" w:rsidP="0009542C">
      <w:pPr>
        <w:pStyle w:val="17"/>
        <w:spacing w:before="120" w:after="0" w:line="259" w:lineRule="auto"/>
      </w:pPr>
      <w:r w:rsidRPr="00D60FBB">
        <w:t>b)</w:t>
      </w:r>
      <w:r w:rsidRPr="00D60FBB">
        <w:tab/>
        <w:t xml:space="preserve">radioaktivní nebo štěpné látky obsažené v nástroji nebo výrobku a obsahující radionuklidy, jejichž hodnoty pro vyjmutí dodávky uvedené ve sloupci 5 </w:t>
      </w:r>
      <w:hyperlink w:history="1">
        <w:r w:rsidRPr="00D60FBB">
          <w:t>tabulky č. 2 přílohy č. 3</w:t>
        </w:r>
      </w:hyperlink>
      <w:r w:rsidRPr="00D60FBB">
        <w:t xml:space="preserve"> k této vyhlášce byly nahrazeny hodnotami vypočtenými podle principů a metodik uvedených v </w:t>
      </w:r>
      <w:hyperlink w:history="1">
        <w:r w:rsidRPr="00D60FBB">
          <w:t>příloze č. 6</w:t>
        </w:r>
      </w:hyperlink>
      <w:r w:rsidRPr="00D60FBB">
        <w:t xml:space="preserve"> k této vyhlášce, </w:t>
      </w:r>
    </w:p>
    <w:p w14:paraId="6B908407" w14:textId="1ECFD26E" w:rsidR="007D64F3" w:rsidRPr="00D60FBB" w:rsidRDefault="007D64F3" w:rsidP="0009542C">
      <w:pPr>
        <w:pStyle w:val="17"/>
        <w:spacing w:before="120" w:after="0" w:line="259" w:lineRule="auto"/>
      </w:pPr>
      <w:r w:rsidRPr="00D60FBB">
        <w:t>c)</w:t>
      </w:r>
      <w:r w:rsidRPr="00D60FBB">
        <w:tab/>
        <w:t xml:space="preserve">radioaktivní zásilky radioaktivní látky zvláštní formy o aktivitě vyšší než </w:t>
      </w:r>
      <w:r w:rsidR="00015963" w:rsidRPr="00015963">
        <w:t>3 × 10</w:t>
      </w:r>
      <w:r w:rsidR="00015963" w:rsidRPr="00015963">
        <w:rPr>
          <w:vertAlign w:val="superscript"/>
        </w:rPr>
        <w:t>3</w:t>
      </w:r>
      <w:r w:rsidR="00015963" w:rsidRPr="00015963">
        <w:t xml:space="preserve"> </w:t>
      </w:r>
      <w:r w:rsidRPr="00D60FBB">
        <w:t xml:space="preserve">hodnoty A1, radioaktivní látky jiné než zvláštní formy o aktivitě vyšší než </w:t>
      </w:r>
      <w:r w:rsidR="00015963" w:rsidRPr="00015963">
        <w:t>3 × 10</w:t>
      </w:r>
      <w:r w:rsidR="00015963" w:rsidRPr="00015963">
        <w:rPr>
          <w:vertAlign w:val="superscript"/>
        </w:rPr>
        <w:t>3</w:t>
      </w:r>
      <w:r w:rsidR="00015963" w:rsidRPr="00015963">
        <w:t xml:space="preserve"> </w:t>
      </w:r>
      <w:r w:rsidRPr="00D60FBB">
        <w:t xml:space="preserve">hodnoty A2 nebo radioaktivní látky o aktivitě vyšší než 1 000 </w:t>
      </w:r>
      <w:proofErr w:type="spellStart"/>
      <w:r w:rsidRPr="00D60FBB">
        <w:t>TBq</w:t>
      </w:r>
      <w:proofErr w:type="spellEnd"/>
      <w:r w:rsidRPr="00D60FBB">
        <w:t xml:space="preserve"> podle toho, která z uvedených hodnot je nižší, v obalovém souboru typu B(M),</w:t>
      </w:r>
    </w:p>
    <w:p w14:paraId="22260279" w14:textId="77777777" w:rsidR="007D64F3" w:rsidRPr="00D60FBB" w:rsidRDefault="007D64F3" w:rsidP="0009542C">
      <w:pPr>
        <w:pStyle w:val="17"/>
        <w:spacing w:before="120" w:after="0" w:line="259" w:lineRule="auto"/>
      </w:pPr>
      <w:r w:rsidRPr="00D60FBB">
        <w:lastRenderedPageBreak/>
        <w:t>d) radioaktivní nebo štěpné látky v obalovém souboru typu B(M), který není konstruován pro rozsah teplot od minus 40 °C do plus 70 °C nebo který je konstruován tak, aby bylo umožněno občasné kontrolované větrání,</w:t>
      </w:r>
    </w:p>
    <w:p w14:paraId="27398E3C" w14:textId="77777777" w:rsidR="007D64F3" w:rsidRPr="00D60FBB" w:rsidRDefault="007D64F3" w:rsidP="0009542C">
      <w:pPr>
        <w:pStyle w:val="17"/>
        <w:spacing w:before="120" w:after="0" w:line="259" w:lineRule="auto"/>
      </w:pPr>
      <w:r w:rsidRPr="00D60FBB">
        <w:t xml:space="preserve">e) radioaktivní nebo štěpné látky plavidlem k tomu určeným, </w:t>
      </w:r>
    </w:p>
    <w:p w14:paraId="66126910" w14:textId="77777777" w:rsidR="007D64F3" w:rsidRPr="00D60FBB" w:rsidRDefault="007D64F3" w:rsidP="0009542C">
      <w:pPr>
        <w:pStyle w:val="17"/>
        <w:spacing w:before="120" w:after="0" w:line="259" w:lineRule="auto"/>
      </w:pPr>
      <w:r w:rsidRPr="00D60FBB">
        <w:t>f)   </w:t>
      </w:r>
      <w:r w:rsidRPr="00D60FBB">
        <w:tab/>
        <w:t xml:space="preserve">štěpné látky podle </w:t>
      </w:r>
      <w:hyperlink w:history="1">
        <w:r w:rsidRPr="00D60FBB">
          <w:t>bodu 17 písm. f) přílohy č. 3</w:t>
        </w:r>
      </w:hyperlink>
      <w:r w:rsidRPr="00D60FBB">
        <w:t xml:space="preserve"> k této vyhlášce,</w:t>
      </w:r>
    </w:p>
    <w:p w14:paraId="6B557FC6" w14:textId="77777777" w:rsidR="007D64F3" w:rsidRPr="00D60FBB" w:rsidRDefault="007D64F3" w:rsidP="0009542C">
      <w:pPr>
        <w:pStyle w:val="17"/>
        <w:spacing w:before="120" w:after="0" w:line="259" w:lineRule="auto"/>
      </w:pPr>
      <w:r w:rsidRPr="00D60FBB">
        <w:t xml:space="preserve">g) štěpných látek, je-li hodnota součtu indexů bezpečné </w:t>
      </w:r>
      <w:proofErr w:type="spellStart"/>
      <w:r w:rsidRPr="00D60FBB">
        <w:t>podkritičnosti</w:t>
      </w:r>
      <w:proofErr w:type="spellEnd"/>
      <w:r w:rsidRPr="00D60FBB">
        <w:t xml:space="preserve"> radioaktivních zásilek v jednom dopravním prostředku nebo přepravním kontejneru vyšší než 50, a</w:t>
      </w:r>
    </w:p>
    <w:p w14:paraId="15F02947" w14:textId="3107E4E4" w:rsidR="00304B1B" w:rsidRPr="00D60FBB" w:rsidRDefault="007D64F3" w:rsidP="0009542C">
      <w:pPr>
        <w:pStyle w:val="19"/>
        <w:spacing w:before="120" w:after="0" w:line="259" w:lineRule="auto"/>
      </w:pPr>
      <w:r w:rsidRPr="00D60FBB">
        <w:t>h)</w:t>
      </w:r>
      <w:r w:rsidRPr="00D60FBB">
        <w:tab/>
        <w:t>povrchově kontaminovaného předmětu skupiny SCO–III.“</w:t>
      </w:r>
      <w:r w:rsidR="00015963">
        <w:t>.</w:t>
      </w:r>
    </w:p>
    <w:p w14:paraId="1DA78625" w14:textId="77777777" w:rsidR="00FF1BAC" w:rsidRPr="00D60FBB" w:rsidRDefault="00FF1BAC" w:rsidP="0009542C">
      <w:pPr>
        <w:pStyle w:val="19"/>
        <w:spacing w:before="120" w:after="0" w:line="259" w:lineRule="auto"/>
      </w:pPr>
    </w:p>
    <w:p w14:paraId="22064A8F" w14:textId="5A5D3009" w:rsidR="0009542C" w:rsidRPr="00D60FBB" w:rsidRDefault="004B51C3" w:rsidP="0009542C">
      <w:pPr>
        <w:pStyle w:val="Novelizanbod"/>
        <w:tabs>
          <w:tab w:val="num" w:pos="567"/>
        </w:tabs>
        <w:spacing w:before="120" w:after="0" w:line="259" w:lineRule="auto"/>
        <w:ind w:left="567"/>
      </w:pPr>
      <w:r w:rsidRPr="00D60FBB">
        <w:t>Za § 3 se vkládá nový § 3a, který včetně nadpisu zní:</w:t>
      </w:r>
    </w:p>
    <w:p w14:paraId="1DAED711" w14:textId="2ED542E5" w:rsidR="007D64F3" w:rsidRPr="00D60FBB" w:rsidRDefault="007D64F3" w:rsidP="0009542C">
      <w:pPr>
        <w:spacing w:before="120" w:line="259" w:lineRule="auto"/>
        <w:jc w:val="center"/>
        <w:rPr>
          <w:szCs w:val="24"/>
          <w:lang w:eastAsia="en-US"/>
        </w:rPr>
      </w:pPr>
      <w:r w:rsidRPr="00D60FBB">
        <w:rPr>
          <w:szCs w:val="24"/>
          <w:lang w:eastAsia="en-US"/>
        </w:rPr>
        <w:t>„§ 3a</w:t>
      </w:r>
    </w:p>
    <w:p w14:paraId="577D78D9" w14:textId="77777777" w:rsidR="007D64F3" w:rsidRPr="00D60FBB" w:rsidRDefault="007D64F3" w:rsidP="0009542C">
      <w:pPr>
        <w:spacing w:before="120" w:line="259" w:lineRule="auto"/>
        <w:jc w:val="center"/>
        <w:rPr>
          <w:szCs w:val="24"/>
          <w:lang w:eastAsia="en-US"/>
        </w:rPr>
      </w:pPr>
      <w:r w:rsidRPr="00D60FBB">
        <w:rPr>
          <w:szCs w:val="24"/>
          <w:lang w:eastAsia="en-US"/>
        </w:rPr>
        <w:t>Rozhodnutí o povolení k přepravě radioaktivní nebo štěpné látky</w:t>
      </w:r>
    </w:p>
    <w:p w14:paraId="0391F63A" w14:textId="54891E3A" w:rsidR="007D64F3" w:rsidRPr="00D60FBB" w:rsidRDefault="0047122C" w:rsidP="0009542C">
      <w:pPr>
        <w:spacing w:before="120" w:line="259" w:lineRule="auto"/>
        <w:jc w:val="center"/>
        <w:rPr>
          <w:szCs w:val="24"/>
          <w:lang w:eastAsia="en-US"/>
        </w:rPr>
      </w:pPr>
      <w:r>
        <w:rPr>
          <w:szCs w:val="24"/>
          <w:lang w:eastAsia="en-US"/>
        </w:rPr>
        <w:t>(K § 21 odst. 3 atomového zákona)</w:t>
      </w:r>
    </w:p>
    <w:p w14:paraId="119FB6EF" w14:textId="69B2F905" w:rsidR="007D64F3" w:rsidRPr="00D60FBB" w:rsidRDefault="007D64F3" w:rsidP="0009542C">
      <w:pPr>
        <w:spacing w:before="120" w:line="259" w:lineRule="auto"/>
        <w:ind w:left="510"/>
        <w:rPr>
          <w:szCs w:val="24"/>
          <w:lang w:eastAsia="en-US"/>
        </w:rPr>
      </w:pPr>
      <w:r w:rsidRPr="00D60FBB">
        <w:rPr>
          <w:szCs w:val="24"/>
          <w:lang w:eastAsia="en-US"/>
        </w:rPr>
        <w:t>(1)   Úřad v rozhodnutí o vydání povolení k přepravě radioaktivní nebo štěpné látky uvede odkaz na mezinárodní předpisy týkající se přepravy radioaktivních nebo štěpných látek, podle kterých je přeprava schválena. V souladu s požadavky těchto předpisů uvede</w:t>
      </w:r>
    </w:p>
    <w:p w14:paraId="3739BA94" w14:textId="77777777" w:rsidR="007D64F3" w:rsidRPr="00D60FBB" w:rsidRDefault="007D64F3" w:rsidP="0009542C">
      <w:pPr>
        <w:spacing w:before="120" w:line="259" w:lineRule="auto"/>
        <w:ind w:left="1190" w:hanging="340"/>
        <w:rPr>
          <w:szCs w:val="24"/>
          <w:lang w:eastAsia="en-US"/>
        </w:rPr>
      </w:pPr>
      <w:r w:rsidRPr="00D60FBB">
        <w:rPr>
          <w:szCs w:val="24"/>
          <w:lang w:eastAsia="en-US"/>
        </w:rPr>
        <w:t>a)   unikátní identifikační číslo přidělené rozhodnutí,</w:t>
      </w:r>
    </w:p>
    <w:p w14:paraId="3CB78BBE" w14:textId="77777777" w:rsidR="007D64F3" w:rsidRPr="00D60FBB" w:rsidRDefault="007D64F3" w:rsidP="0009542C">
      <w:pPr>
        <w:spacing w:before="120" w:line="259" w:lineRule="auto"/>
        <w:ind w:left="1190" w:hanging="340"/>
        <w:rPr>
          <w:szCs w:val="24"/>
          <w:lang w:eastAsia="en-US"/>
        </w:rPr>
      </w:pPr>
      <w:r w:rsidRPr="00D60FBB">
        <w:rPr>
          <w:szCs w:val="24"/>
          <w:lang w:eastAsia="en-US"/>
        </w:rPr>
        <w:t>b)</w:t>
      </w:r>
      <w:r w:rsidRPr="00D60FBB">
        <w:rPr>
          <w:szCs w:val="24"/>
          <w:lang w:eastAsia="en-US"/>
        </w:rPr>
        <w:tab/>
        <w:t>prohlášení, že rozhodnutí nezbavuje přepravce povinnosti dodržovat požadavky státu, do kterého nebo přes jehož území je přeprava radioaktivní nebo štěpné látky realizována,</w:t>
      </w:r>
    </w:p>
    <w:p w14:paraId="6878D8E7" w14:textId="77777777" w:rsidR="007D64F3" w:rsidRPr="00D60FBB" w:rsidRDefault="007D64F3" w:rsidP="0009542C">
      <w:pPr>
        <w:spacing w:before="120" w:line="259" w:lineRule="auto"/>
        <w:ind w:left="1190" w:hanging="340"/>
        <w:rPr>
          <w:szCs w:val="24"/>
          <w:lang w:eastAsia="en-US"/>
        </w:rPr>
      </w:pPr>
      <w:r w:rsidRPr="00D60FBB">
        <w:rPr>
          <w:szCs w:val="24"/>
          <w:lang w:eastAsia="en-US"/>
        </w:rPr>
        <w:t>c)</w:t>
      </w:r>
      <w:r w:rsidRPr="00D60FBB">
        <w:rPr>
          <w:szCs w:val="24"/>
          <w:lang w:eastAsia="en-US"/>
        </w:rPr>
        <w:tab/>
        <w:t>způsob dopravy a jeho případné omezení, omezení týkající se typu dopravních prostředků a kontejnerů a nezbytné pokyny pro plánovanou cestu,</w:t>
      </w:r>
    </w:p>
    <w:p w14:paraId="7F2610CC" w14:textId="77777777" w:rsidR="007D64F3" w:rsidRPr="00D60FBB" w:rsidRDefault="007D64F3" w:rsidP="0009542C">
      <w:pPr>
        <w:spacing w:before="120" w:line="259" w:lineRule="auto"/>
        <w:ind w:left="1190" w:hanging="340"/>
        <w:rPr>
          <w:szCs w:val="24"/>
          <w:lang w:eastAsia="en-US"/>
        </w:rPr>
      </w:pPr>
      <w:r w:rsidRPr="00D60FBB">
        <w:rPr>
          <w:szCs w:val="24"/>
          <w:lang w:eastAsia="en-US"/>
        </w:rPr>
        <w:t>d)</w:t>
      </w:r>
      <w:r w:rsidRPr="00D60FBB">
        <w:rPr>
          <w:szCs w:val="24"/>
          <w:lang w:eastAsia="en-US"/>
        </w:rPr>
        <w:tab/>
        <w:t xml:space="preserve">dodatečné provozní kontroly požadované pro přípravu, nakládku, přepravu, vykládku a manipulaci s radioaktivní zásilkou, včetně zvláštních požadavků na umístění radioaktivní zásilky na dopravním prostředku při přepravě pro bezpečný odvod tepla nebo udržení bezpečné </w:t>
      </w:r>
      <w:proofErr w:type="spellStart"/>
      <w:r w:rsidRPr="00D60FBB">
        <w:rPr>
          <w:szCs w:val="24"/>
          <w:lang w:eastAsia="en-US"/>
        </w:rPr>
        <w:t>podkritičnosti</w:t>
      </w:r>
      <w:proofErr w:type="spellEnd"/>
      <w:r w:rsidRPr="00D60FBB">
        <w:rPr>
          <w:szCs w:val="24"/>
          <w:lang w:eastAsia="en-US"/>
        </w:rPr>
        <w:t>,</w:t>
      </w:r>
    </w:p>
    <w:p w14:paraId="725F5E1D" w14:textId="77777777" w:rsidR="007D64F3" w:rsidRPr="00D60FBB" w:rsidRDefault="007D64F3" w:rsidP="0009542C">
      <w:pPr>
        <w:spacing w:before="120" w:line="259" w:lineRule="auto"/>
        <w:ind w:left="1190" w:hanging="340"/>
        <w:rPr>
          <w:szCs w:val="24"/>
          <w:lang w:eastAsia="en-US"/>
        </w:rPr>
      </w:pPr>
      <w:r w:rsidRPr="00D60FBB">
        <w:rPr>
          <w:szCs w:val="24"/>
          <w:lang w:eastAsia="en-US"/>
        </w:rPr>
        <w:t>e)</w:t>
      </w:r>
      <w:r w:rsidRPr="00D60FBB">
        <w:rPr>
          <w:szCs w:val="24"/>
          <w:lang w:eastAsia="en-US"/>
        </w:rPr>
        <w:tab/>
        <w:t>odkaz na informace poskytnuté žadatelem týkající se použití obalového souboru nebo opatření, která je třeba provést před zahájením přepravy,</w:t>
      </w:r>
    </w:p>
    <w:p w14:paraId="4FAA700D" w14:textId="77777777" w:rsidR="007D64F3" w:rsidRPr="00D60FBB" w:rsidRDefault="007D64F3" w:rsidP="0009542C">
      <w:pPr>
        <w:spacing w:before="120" w:line="259" w:lineRule="auto"/>
        <w:ind w:left="1190" w:hanging="340"/>
        <w:rPr>
          <w:szCs w:val="24"/>
          <w:lang w:eastAsia="en-US"/>
        </w:rPr>
      </w:pPr>
      <w:r w:rsidRPr="00D60FBB">
        <w:rPr>
          <w:szCs w:val="24"/>
          <w:lang w:eastAsia="en-US"/>
        </w:rPr>
        <w:t>f)</w:t>
      </w:r>
      <w:r w:rsidRPr="00D60FBB">
        <w:rPr>
          <w:szCs w:val="24"/>
          <w:lang w:eastAsia="en-US"/>
        </w:rPr>
        <w:tab/>
        <w:t>odkaz na rozhodnutí o schválení typu výrobku nebo jiná relevantní rozhodnutí vztahující se k přepravě vydaná příslušnými orgány jiného státu, byla-li taková rozhodnutí vydána,</w:t>
      </w:r>
    </w:p>
    <w:p w14:paraId="589983C1" w14:textId="77777777" w:rsidR="007D64F3" w:rsidRPr="00D60FBB" w:rsidRDefault="007D64F3" w:rsidP="0009542C">
      <w:pPr>
        <w:spacing w:before="120" w:line="259" w:lineRule="auto"/>
        <w:ind w:left="1190" w:hanging="340"/>
        <w:rPr>
          <w:szCs w:val="24"/>
          <w:lang w:eastAsia="en-US"/>
        </w:rPr>
      </w:pPr>
      <w:r w:rsidRPr="00D60FBB">
        <w:rPr>
          <w:szCs w:val="24"/>
          <w:lang w:eastAsia="en-US"/>
        </w:rPr>
        <w:t>g)</w:t>
      </w:r>
      <w:r w:rsidRPr="00D60FBB">
        <w:rPr>
          <w:szCs w:val="24"/>
          <w:lang w:eastAsia="en-US"/>
        </w:rPr>
        <w:tab/>
        <w:t xml:space="preserve">podrobný popis radioaktivního obsahu s uvedením jeho fyzikální a chemické formy, celkové aktivity a aktivit různých nuklidů, je-li to důvodné, včetně jakýchkoli omezení, která nemusí být zřejmá z povahy obalového souboru; uvedení, zda se jedná o radioaktivní látku zvláštní formy, radioaktivní látku s malou </w:t>
      </w:r>
      <w:proofErr w:type="spellStart"/>
      <w:r w:rsidRPr="00D60FBB">
        <w:rPr>
          <w:szCs w:val="24"/>
          <w:lang w:eastAsia="en-US"/>
        </w:rPr>
        <w:t>rozptýlitelností</w:t>
      </w:r>
      <w:proofErr w:type="spellEnd"/>
      <w:r w:rsidRPr="00D60FBB">
        <w:rPr>
          <w:szCs w:val="24"/>
          <w:lang w:eastAsia="en-US"/>
        </w:rPr>
        <w:t>, nebo o vyjmutou štěpnou látku, je-li to důvodné,</w:t>
      </w:r>
    </w:p>
    <w:p w14:paraId="14606592" w14:textId="77777777" w:rsidR="007D64F3" w:rsidRPr="00D60FBB" w:rsidRDefault="007D64F3" w:rsidP="0009542C">
      <w:pPr>
        <w:spacing w:before="120" w:line="259" w:lineRule="auto"/>
        <w:ind w:left="1190" w:hanging="340"/>
        <w:rPr>
          <w:szCs w:val="24"/>
          <w:lang w:eastAsia="en-US"/>
        </w:rPr>
      </w:pPr>
      <w:r w:rsidRPr="00D60FBB">
        <w:rPr>
          <w:szCs w:val="24"/>
          <w:lang w:eastAsia="en-US"/>
        </w:rPr>
        <w:t>h)</w:t>
      </w:r>
      <w:r w:rsidRPr="00D60FBB">
        <w:rPr>
          <w:szCs w:val="24"/>
          <w:lang w:eastAsia="en-US"/>
        </w:rPr>
        <w:tab/>
        <w:t>odkaz na schválený havarijní řád a</w:t>
      </w:r>
    </w:p>
    <w:p w14:paraId="51255F70" w14:textId="77777777" w:rsidR="007D64F3" w:rsidRPr="00D60FBB" w:rsidRDefault="007D64F3" w:rsidP="0009542C">
      <w:pPr>
        <w:spacing w:before="120" w:line="259" w:lineRule="auto"/>
        <w:ind w:left="1190" w:hanging="340"/>
        <w:rPr>
          <w:szCs w:val="24"/>
          <w:lang w:eastAsia="en-US"/>
        </w:rPr>
      </w:pPr>
      <w:r w:rsidRPr="00D60FBB">
        <w:rPr>
          <w:szCs w:val="24"/>
          <w:lang w:eastAsia="en-US"/>
        </w:rPr>
        <w:t>i)</w:t>
      </w:r>
      <w:r w:rsidRPr="00D60FBB">
        <w:rPr>
          <w:szCs w:val="24"/>
          <w:lang w:eastAsia="en-US"/>
        </w:rPr>
        <w:tab/>
        <w:t xml:space="preserve">odkaz na program systému řízení. </w:t>
      </w:r>
    </w:p>
    <w:p w14:paraId="21CB3DE1" w14:textId="470054C7" w:rsidR="007D64F3" w:rsidRPr="00D60FBB" w:rsidRDefault="007D64F3" w:rsidP="0009542C">
      <w:pPr>
        <w:spacing w:before="120" w:line="259" w:lineRule="auto"/>
        <w:ind w:left="510" w:hanging="510"/>
        <w:rPr>
          <w:szCs w:val="24"/>
          <w:lang w:eastAsia="en-US"/>
        </w:rPr>
      </w:pPr>
      <w:r w:rsidRPr="00D60FBB">
        <w:rPr>
          <w:szCs w:val="24"/>
          <w:lang w:eastAsia="en-US"/>
        </w:rPr>
        <w:t xml:space="preserve"> </w:t>
      </w:r>
      <w:r w:rsidR="008A1E46" w:rsidRPr="00D60FBB">
        <w:rPr>
          <w:szCs w:val="24"/>
          <w:lang w:eastAsia="en-US"/>
        </w:rPr>
        <w:tab/>
      </w:r>
      <w:r w:rsidRPr="00D60FBB">
        <w:rPr>
          <w:szCs w:val="24"/>
          <w:lang w:eastAsia="en-US"/>
        </w:rPr>
        <w:t>(2)   Úřad v rozhodnutí o vydání povolení k přepravě radioaktiv</w:t>
      </w:r>
      <w:r w:rsidR="00BD23EF" w:rsidRPr="00D60FBB">
        <w:rPr>
          <w:szCs w:val="24"/>
          <w:lang w:eastAsia="en-US"/>
        </w:rPr>
        <w:t>ní nebo štěpné látky uvede</w:t>
      </w:r>
      <w:r w:rsidRPr="00D60FBB">
        <w:rPr>
          <w:rFonts w:ascii="Calibri" w:eastAsia="Calibri" w:hAnsi="Calibri"/>
          <w:szCs w:val="24"/>
          <w:lang w:eastAsia="en-US"/>
        </w:rPr>
        <w:t xml:space="preserve"> </w:t>
      </w:r>
      <w:r w:rsidRPr="00D60FBB">
        <w:rPr>
          <w:szCs w:val="24"/>
          <w:lang w:eastAsia="en-US"/>
        </w:rPr>
        <w:t xml:space="preserve">zvláštní podmínky týkající se způsobu provádění jednotlivých druhů přeprav, a to </w:t>
      </w:r>
    </w:p>
    <w:p w14:paraId="0D11B3B0" w14:textId="77777777" w:rsidR="007D64F3" w:rsidRPr="00D60FBB" w:rsidRDefault="007D64F3" w:rsidP="0009542C">
      <w:pPr>
        <w:spacing w:before="120" w:line="259" w:lineRule="auto"/>
        <w:ind w:left="1190" w:hanging="340"/>
        <w:rPr>
          <w:szCs w:val="24"/>
          <w:lang w:eastAsia="en-US"/>
        </w:rPr>
      </w:pPr>
      <w:r w:rsidRPr="00D60FBB">
        <w:rPr>
          <w:szCs w:val="24"/>
          <w:lang w:eastAsia="en-US"/>
        </w:rPr>
        <w:lastRenderedPageBreak/>
        <w:t>a)    pro přepravu radioaktivní nebo štěpné látky za zvláštních podmínek</w:t>
      </w:r>
    </w:p>
    <w:p w14:paraId="7B271D55" w14:textId="77777777" w:rsidR="007D64F3" w:rsidRPr="00D60FBB" w:rsidRDefault="007D64F3" w:rsidP="0009542C">
      <w:pPr>
        <w:numPr>
          <w:ilvl w:val="0"/>
          <w:numId w:val="32"/>
        </w:numPr>
        <w:spacing w:before="120" w:line="259" w:lineRule="auto"/>
        <w:rPr>
          <w:szCs w:val="24"/>
          <w:lang w:eastAsia="en-US"/>
        </w:rPr>
      </w:pPr>
      <w:r w:rsidRPr="00D60FBB">
        <w:rPr>
          <w:szCs w:val="24"/>
          <w:lang w:eastAsia="en-US"/>
        </w:rPr>
        <w:t>specifikaci obalového souboru, který má být k přepravě použit, odkazem na výkresy nebo popis konstrukčního typu, včetně reprodukovatelného vyobrazení vzhledu o maximálních rozměrech 21 cm x 30 cm znázorňující složení radioaktivní zásilky, stručný popis částí obalového souboru a materiálů použitých k jeho výrobě, přibližnou hmotnost a vnější rozměry obalového souboru,</w:t>
      </w:r>
    </w:p>
    <w:p w14:paraId="269D4123" w14:textId="77777777" w:rsidR="007D64F3" w:rsidRPr="00D60FBB" w:rsidRDefault="007D64F3" w:rsidP="0009542C">
      <w:pPr>
        <w:numPr>
          <w:ilvl w:val="0"/>
          <w:numId w:val="32"/>
        </w:numPr>
        <w:spacing w:before="120" w:line="259" w:lineRule="auto"/>
        <w:rPr>
          <w:szCs w:val="24"/>
          <w:lang w:eastAsia="en-US"/>
        </w:rPr>
      </w:pPr>
      <w:r w:rsidRPr="00D60FBB">
        <w:rPr>
          <w:szCs w:val="24"/>
          <w:lang w:eastAsia="en-US"/>
        </w:rPr>
        <w:t xml:space="preserve">pro obalový soubor obsahující štěpnou látku hodnotu indexu bezpečné </w:t>
      </w:r>
      <w:proofErr w:type="spellStart"/>
      <w:r w:rsidRPr="00D60FBB">
        <w:rPr>
          <w:szCs w:val="24"/>
          <w:lang w:eastAsia="en-US"/>
        </w:rPr>
        <w:t>podkritičnosti</w:t>
      </w:r>
      <w:proofErr w:type="spellEnd"/>
      <w:r w:rsidRPr="00D60FBB">
        <w:rPr>
          <w:szCs w:val="24"/>
          <w:lang w:eastAsia="en-US"/>
        </w:rPr>
        <w:t xml:space="preserve"> (CSI), odkaz na dokumentaci, která prokazuje bezpečnou </w:t>
      </w:r>
      <w:proofErr w:type="spellStart"/>
      <w:r w:rsidRPr="00D60FBB">
        <w:rPr>
          <w:szCs w:val="24"/>
          <w:lang w:eastAsia="en-US"/>
        </w:rPr>
        <w:t>podkritičnost</w:t>
      </w:r>
      <w:proofErr w:type="spellEnd"/>
      <w:r w:rsidRPr="00D60FBB">
        <w:rPr>
          <w:szCs w:val="24"/>
          <w:lang w:eastAsia="en-US"/>
        </w:rPr>
        <w:t xml:space="preserve"> radioaktivní zásilky, zvláštní vlastnosti, na jejichž základě se při hodnocení kritičnosti předpokládá nepřítomnost vody v určitých prázdných prostorech, je-li to důvodné, povolenou hodnotu pro změnu výpočtu násobení neutronů předpokládanou v posouzení kritičnosti jako výsledek skutečných měření vlastností ozářené štěpné látky, je-li to důvodné, a rozsah okolních teplot, pro který byla přeprava za zvláštních podmínek povolena,</w:t>
      </w:r>
    </w:p>
    <w:p w14:paraId="79D8ADE8" w14:textId="77777777" w:rsidR="007D64F3" w:rsidRPr="00D60FBB" w:rsidRDefault="007D64F3" w:rsidP="0009542C">
      <w:pPr>
        <w:numPr>
          <w:ilvl w:val="0"/>
          <w:numId w:val="32"/>
        </w:numPr>
        <w:spacing w:before="120" w:line="259" w:lineRule="auto"/>
        <w:rPr>
          <w:szCs w:val="24"/>
          <w:lang w:eastAsia="en-US"/>
        </w:rPr>
      </w:pPr>
      <w:r w:rsidRPr="00D60FBB">
        <w:rPr>
          <w:szCs w:val="24"/>
          <w:lang w:eastAsia="en-US"/>
        </w:rPr>
        <w:t>zdůvodnění přepravy za zvláštních podmínek včetně uvedení ustanovení právních předpisů, které nelze splnit,</w:t>
      </w:r>
    </w:p>
    <w:p w14:paraId="0894A774" w14:textId="77777777" w:rsidR="007D64F3" w:rsidRPr="00D60FBB" w:rsidRDefault="007D64F3" w:rsidP="0009542C">
      <w:pPr>
        <w:numPr>
          <w:ilvl w:val="0"/>
          <w:numId w:val="32"/>
        </w:numPr>
        <w:spacing w:before="120" w:line="259" w:lineRule="auto"/>
        <w:rPr>
          <w:szCs w:val="24"/>
          <w:lang w:eastAsia="en-US"/>
        </w:rPr>
      </w:pPr>
      <w:r w:rsidRPr="00D60FBB">
        <w:rPr>
          <w:szCs w:val="24"/>
          <w:lang w:eastAsia="en-US"/>
        </w:rPr>
        <w:t>popis zvláštních podmínek pro přepravu nahrazující požadavky právních předpisů, které nelze splnit, a</w:t>
      </w:r>
    </w:p>
    <w:p w14:paraId="49E8BE85" w14:textId="77777777" w:rsidR="007D64F3" w:rsidRPr="00D60FBB" w:rsidRDefault="007D64F3" w:rsidP="0009542C">
      <w:pPr>
        <w:numPr>
          <w:ilvl w:val="0"/>
          <w:numId w:val="32"/>
        </w:numPr>
        <w:spacing w:before="120" w:line="259" w:lineRule="auto"/>
        <w:rPr>
          <w:szCs w:val="24"/>
          <w:lang w:eastAsia="en-US"/>
        </w:rPr>
      </w:pPr>
      <w:r w:rsidRPr="00D60FBB">
        <w:rPr>
          <w:szCs w:val="24"/>
          <w:lang w:eastAsia="en-US"/>
        </w:rPr>
        <w:t xml:space="preserve">ustanovení, týkající se teplotních podmínek v okolí obalového souboru při přepravě za zvláštních podmínek, pokud nejsou vlastnosti obalového souboru v souladu s požadavky právních předpisů na jeho tepelnou odolnost, </w:t>
      </w:r>
    </w:p>
    <w:p w14:paraId="00E1C2B2" w14:textId="77777777" w:rsidR="007D64F3" w:rsidRPr="00D60FBB" w:rsidRDefault="007D64F3" w:rsidP="0009542C">
      <w:pPr>
        <w:spacing w:before="120" w:line="259" w:lineRule="auto"/>
        <w:ind w:left="1190" w:hanging="340"/>
        <w:rPr>
          <w:szCs w:val="24"/>
          <w:lang w:eastAsia="en-US"/>
        </w:rPr>
      </w:pPr>
      <w:r w:rsidRPr="00D60FBB">
        <w:rPr>
          <w:szCs w:val="24"/>
          <w:lang w:eastAsia="en-US"/>
        </w:rPr>
        <w:t>b)    pro přepravu štěpné látky</w:t>
      </w:r>
    </w:p>
    <w:p w14:paraId="6FF6D9FD" w14:textId="77777777" w:rsidR="007D64F3" w:rsidRPr="00D60FBB" w:rsidRDefault="007D64F3" w:rsidP="0009542C">
      <w:pPr>
        <w:numPr>
          <w:ilvl w:val="0"/>
          <w:numId w:val="33"/>
        </w:numPr>
        <w:spacing w:before="120" w:line="259" w:lineRule="auto"/>
        <w:rPr>
          <w:szCs w:val="24"/>
          <w:lang w:eastAsia="en-US"/>
        </w:rPr>
      </w:pPr>
      <w:r w:rsidRPr="00D60FBB">
        <w:rPr>
          <w:szCs w:val="24"/>
          <w:lang w:eastAsia="en-US"/>
        </w:rPr>
        <w:t>popis zádržného systému,</w:t>
      </w:r>
    </w:p>
    <w:p w14:paraId="6C15A902" w14:textId="77777777" w:rsidR="007D64F3" w:rsidRPr="00D60FBB" w:rsidRDefault="007D64F3" w:rsidP="0009542C">
      <w:pPr>
        <w:numPr>
          <w:ilvl w:val="0"/>
          <w:numId w:val="33"/>
        </w:numPr>
        <w:spacing w:before="120" w:line="259" w:lineRule="auto"/>
        <w:rPr>
          <w:szCs w:val="24"/>
          <w:lang w:eastAsia="en-US"/>
        </w:rPr>
      </w:pPr>
      <w:r w:rsidRPr="00D60FBB">
        <w:rPr>
          <w:szCs w:val="24"/>
          <w:lang w:eastAsia="en-US"/>
        </w:rPr>
        <w:t xml:space="preserve">hodnotu indexu bezpečné </w:t>
      </w:r>
      <w:proofErr w:type="spellStart"/>
      <w:r w:rsidRPr="00D60FBB">
        <w:rPr>
          <w:szCs w:val="24"/>
          <w:lang w:eastAsia="en-US"/>
        </w:rPr>
        <w:t>podkritičnosti</w:t>
      </w:r>
      <w:proofErr w:type="spellEnd"/>
      <w:r w:rsidRPr="00D60FBB">
        <w:rPr>
          <w:szCs w:val="24"/>
          <w:lang w:eastAsia="en-US"/>
        </w:rPr>
        <w:t xml:space="preserve"> (CSI),</w:t>
      </w:r>
    </w:p>
    <w:p w14:paraId="16019EE6" w14:textId="77777777" w:rsidR="007D64F3" w:rsidRPr="00D60FBB" w:rsidRDefault="007D64F3" w:rsidP="0009542C">
      <w:pPr>
        <w:numPr>
          <w:ilvl w:val="0"/>
          <w:numId w:val="33"/>
        </w:numPr>
        <w:spacing w:before="120" w:line="259" w:lineRule="auto"/>
        <w:rPr>
          <w:szCs w:val="24"/>
          <w:lang w:eastAsia="en-US"/>
        </w:rPr>
      </w:pPr>
      <w:r w:rsidRPr="00D60FBB">
        <w:rPr>
          <w:szCs w:val="24"/>
          <w:lang w:eastAsia="en-US"/>
        </w:rPr>
        <w:t xml:space="preserve">odkaz na dokumentaci, která prokazuje bezpečnou </w:t>
      </w:r>
      <w:proofErr w:type="spellStart"/>
      <w:r w:rsidRPr="00D60FBB">
        <w:rPr>
          <w:szCs w:val="24"/>
          <w:lang w:eastAsia="en-US"/>
        </w:rPr>
        <w:t>podkritičnost</w:t>
      </w:r>
      <w:proofErr w:type="spellEnd"/>
      <w:r w:rsidRPr="00D60FBB">
        <w:rPr>
          <w:szCs w:val="24"/>
          <w:lang w:eastAsia="en-US"/>
        </w:rPr>
        <w:t xml:space="preserve"> radioaktivní zásilky,</w:t>
      </w:r>
    </w:p>
    <w:p w14:paraId="5739AA0E" w14:textId="77777777" w:rsidR="007D64F3" w:rsidRPr="00D60FBB" w:rsidRDefault="007D64F3" w:rsidP="0009542C">
      <w:pPr>
        <w:numPr>
          <w:ilvl w:val="0"/>
          <w:numId w:val="33"/>
        </w:numPr>
        <w:spacing w:before="120" w:line="259" w:lineRule="auto"/>
        <w:rPr>
          <w:szCs w:val="24"/>
          <w:lang w:eastAsia="en-US"/>
        </w:rPr>
      </w:pPr>
      <w:r w:rsidRPr="00D60FBB">
        <w:rPr>
          <w:szCs w:val="24"/>
          <w:lang w:eastAsia="en-US"/>
        </w:rPr>
        <w:t>zvláštní vlastnosti, na jejichž základě se při hodnocení kritičnosti předpokládá nepřítomnost vody v určitých prázdných prostorech, je-li to důvodné,</w:t>
      </w:r>
    </w:p>
    <w:p w14:paraId="5A3DC662" w14:textId="12D7153C" w:rsidR="007D64F3" w:rsidRPr="00D60FBB" w:rsidRDefault="007D64F3" w:rsidP="0009542C">
      <w:pPr>
        <w:numPr>
          <w:ilvl w:val="0"/>
          <w:numId w:val="33"/>
        </w:numPr>
        <w:spacing w:before="120" w:line="259" w:lineRule="auto"/>
        <w:rPr>
          <w:szCs w:val="24"/>
          <w:lang w:eastAsia="en-US"/>
        </w:rPr>
      </w:pPr>
      <w:r w:rsidRPr="00D60FBB">
        <w:rPr>
          <w:szCs w:val="24"/>
          <w:lang w:eastAsia="en-US"/>
        </w:rPr>
        <w:t>povolenou</w:t>
      </w:r>
      <w:r w:rsidR="00466DFB">
        <w:rPr>
          <w:szCs w:val="24"/>
          <w:lang w:eastAsia="en-US"/>
        </w:rPr>
        <w:t xml:space="preserve"> hodnotu</w:t>
      </w:r>
      <w:r w:rsidRPr="00D60FBB">
        <w:rPr>
          <w:szCs w:val="24"/>
          <w:lang w:eastAsia="en-US"/>
        </w:rPr>
        <w:t xml:space="preserve"> pro změnu výpočtu násobení neutronů předpokládanou v posouzení kritičnosti jako výsledek skutečných měření vlastností ozářené štěpné látky, je-li to důvodné, a</w:t>
      </w:r>
    </w:p>
    <w:p w14:paraId="0EF07BA4" w14:textId="77777777" w:rsidR="007D64F3" w:rsidRPr="00D60FBB" w:rsidRDefault="007D64F3" w:rsidP="0009542C">
      <w:pPr>
        <w:numPr>
          <w:ilvl w:val="0"/>
          <w:numId w:val="33"/>
        </w:numPr>
        <w:spacing w:before="120" w:line="259" w:lineRule="auto"/>
        <w:rPr>
          <w:szCs w:val="24"/>
          <w:lang w:eastAsia="en-US"/>
        </w:rPr>
      </w:pPr>
      <w:r w:rsidRPr="00D60FBB">
        <w:rPr>
          <w:szCs w:val="24"/>
          <w:lang w:eastAsia="en-US"/>
        </w:rPr>
        <w:t>rozsah okolních teplot, pro který byla přeprava povolena,</w:t>
      </w:r>
    </w:p>
    <w:p w14:paraId="3AC3F47B" w14:textId="77777777" w:rsidR="007D64F3" w:rsidRPr="00D60FBB" w:rsidRDefault="007D64F3" w:rsidP="0009542C">
      <w:pPr>
        <w:spacing w:before="120" w:line="259" w:lineRule="auto"/>
        <w:ind w:left="1190" w:hanging="340"/>
        <w:rPr>
          <w:szCs w:val="24"/>
          <w:lang w:eastAsia="en-US"/>
        </w:rPr>
      </w:pPr>
      <w:r w:rsidRPr="00D60FBB">
        <w:rPr>
          <w:szCs w:val="24"/>
          <w:lang w:eastAsia="en-US"/>
        </w:rPr>
        <w:t>c)    pro přepravu štěpné látky podle bodu 17 písm. f) přílohy č. 3 k této vyhlášce</w:t>
      </w:r>
    </w:p>
    <w:p w14:paraId="0A86EB7A" w14:textId="77777777" w:rsidR="007D64F3" w:rsidRPr="00D60FBB" w:rsidRDefault="007D64F3" w:rsidP="0009542C">
      <w:pPr>
        <w:numPr>
          <w:ilvl w:val="0"/>
          <w:numId w:val="34"/>
        </w:numPr>
        <w:spacing w:before="120" w:line="259" w:lineRule="auto"/>
        <w:rPr>
          <w:szCs w:val="24"/>
          <w:lang w:eastAsia="en-US"/>
        </w:rPr>
      </w:pPr>
      <w:r w:rsidRPr="00D60FBB">
        <w:rPr>
          <w:szCs w:val="24"/>
          <w:lang w:eastAsia="en-US"/>
        </w:rPr>
        <w:t>popis vyjmuté štěpné látky,</w:t>
      </w:r>
    </w:p>
    <w:p w14:paraId="75046429" w14:textId="77777777" w:rsidR="007D64F3" w:rsidRPr="00D60FBB" w:rsidRDefault="007D64F3" w:rsidP="0009542C">
      <w:pPr>
        <w:numPr>
          <w:ilvl w:val="0"/>
          <w:numId w:val="34"/>
        </w:numPr>
        <w:spacing w:before="120" w:line="259" w:lineRule="auto"/>
        <w:rPr>
          <w:szCs w:val="24"/>
          <w:lang w:eastAsia="en-US"/>
        </w:rPr>
      </w:pPr>
      <w:r w:rsidRPr="00D60FBB">
        <w:rPr>
          <w:szCs w:val="24"/>
          <w:lang w:eastAsia="en-US"/>
        </w:rPr>
        <w:t>popis veškerých omezení pro vyjmutou štěpnou látku a</w:t>
      </w:r>
    </w:p>
    <w:p w14:paraId="4483659E" w14:textId="5468E895" w:rsidR="007D64F3" w:rsidRPr="00D60FBB" w:rsidRDefault="007D64F3" w:rsidP="0009542C">
      <w:pPr>
        <w:numPr>
          <w:ilvl w:val="0"/>
          <w:numId w:val="34"/>
        </w:numPr>
        <w:spacing w:before="120" w:line="259" w:lineRule="auto"/>
        <w:rPr>
          <w:szCs w:val="24"/>
          <w:lang w:eastAsia="en-US"/>
        </w:rPr>
      </w:pPr>
      <w:r w:rsidRPr="00D60FBB">
        <w:rPr>
          <w:szCs w:val="24"/>
          <w:lang w:eastAsia="en-US"/>
        </w:rPr>
        <w:t>odkaz na dokumentaci prokazující, že přepravovaná radioaktivní látka splňuje požadavky na vyjmutou štěpnou látku uvedené v bodech 72 písm. a), 82 písm. a), 83 písm. b)</w:t>
      </w:r>
      <w:r w:rsidR="003C7D82">
        <w:rPr>
          <w:szCs w:val="24"/>
          <w:lang w:eastAsia="en-US"/>
        </w:rPr>
        <w:t xml:space="preserve"> a</w:t>
      </w:r>
      <w:r w:rsidRPr="00D60FBB">
        <w:rPr>
          <w:szCs w:val="24"/>
          <w:lang w:eastAsia="en-US"/>
        </w:rPr>
        <w:t xml:space="preserve"> 84 písm. b) části I přílohy č. 1 k této vyhlášce a bodu 17 písm. f) přílohy č. 3 k této vyhlášce, </w:t>
      </w:r>
    </w:p>
    <w:p w14:paraId="7FDE2773" w14:textId="77777777" w:rsidR="007D64F3" w:rsidRPr="00D60FBB" w:rsidRDefault="007D64F3" w:rsidP="0009542C">
      <w:pPr>
        <w:spacing w:before="120" w:line="259" w:lineRule="auto"/>
        <w:ind w:left="1190" w:hanging="340"/>
        <w:rPr>
          <w:szCs w:val="24"/>
          <w:lang w:eastAsia="en-US"/>
        </w:rPr>
      </w:pPr>
      <w:r w:rsidRPr="00D60FBB">
        <w:rPr>
          <w:szCs w:val="24"/>
          <w:lang w:eastAsia="en-US"/>
        </w:rPr>
        <w:lastRenderedPageBreak/>
        <w:t>d)    pro přepravu radioaktivní nebo štěpné látky obsahující radionuklidy, jejichž hodnoty A1 a A2 neuvedené v tabulce č. 2 přílohy č. 3 k této vyhlášce byly stanoveny výpočtem podle bodů 3 až 7 přílohy č. 3 k této vyhlášce</w:t>
      </w:r>
    </w:p>
    <w:p w14:paraId="089C6ACE" w14:textId="77777777" w:rsidR="007D64F3" w:rsidRPr="00D60FBB" w:rsidRDefault="007D64F3" w:rsidP="0009542C">
      <w:pPr>
        <w:numPr>
          <w:ilvl w:val="0"/>
          <w:numId w:val="35"/>
        </w:numPr>
        <w:spacing w:before="120" w:line="259" w:lineRule="auto"/>
        <w:rPr>
          <w:szCs w:val="24"/>
          <w:lang w:eastAsia="en-US"/>
        </w:rPr>
      </w:pPr>
      <w:r w:rsidRPr="00D60FBB">
        <w:rPr>
          <w:szCs w:val="24"/>
          <w:lang w:eastAsia="en-US"/>
        </w:rPr>
        <w:t>odkaz na výpočet hodnot aktivity radioaktivní látky A1 a A2 ke stanovení mezí aktivity a</w:t>
      </w:r>
    </w:p>
    <w:p w14:paraId="73BA1668" w14:textId="77777777" w:rsidR="007D64F3" w:rsidRPr="00D60FBB" w:rsidRDefault="007D64F3" w:rsidP="0009542C">
      <w:pPr>
        <w:numPr>
          <w:ilvl w:val="0"/>
          <w:numId w:val="35"/>
        </w:numPr>
        <w:spacing w:before="120" w:line="259" w:lineRule="auto"/>
        <w:rPr>
          <w:szCs w:val="24"/>
          <w:lang w:eastAsia="en-US"/>
        </w:rPr>
      </w:pPr>
      <w:r w:rsidRPr="00D60FBB">
        <w:rPr>
          <w:szCs w:val="24"/>
          <w:lang w:eastAsia="en-US"/>
        </w:rPr>
        <w:t>odůvodnění nepoužití hodnot stanovených v tabulce č. 2 přílohy č. 3 k této vyhlášce,</w:t>
      </w:r>
    </w:p>
    <w:p w14:paraId="44FA8F1D" w14:textId="77777777" w:rsidR="007D64F3" w:rsidRPr="00D60FBB" w:rsidRDefault="007D64F3" w:rsidP="0009542C">
      <w:pPr>
        <w:spacing w:before="120" w:line="259" w:lineRule="auto"/>
        <w:ind w:left="1190" w:hanging="340"/>
        <w:rPr>
          <w:szCs w:val="24"/>
          <w:lang w:eastAsia="en-US"/>
        </w:rPr>
      </w:pPr>
      <w:r w:rsidRPr="00D60FBB">
        <w:rPr>
          <w:szCs w:val="24"/>
          <w:lang w:eastAsia="en-US"/>
        </w:rPr>
        <w:t xml:space="preserve">e)    pro přepravu radioaktivních látek obsažených v nástrojích nebo výrobcích a obsahujících radionuklidy, jejichž hodnoty pro vyjmutí dodávky uvedené ve sloupci 5 tabulky č. 2 přílohy č. 3 k této vyhlášce byly nahrazeny hodnotami vypočtenými podle principů a metodik uvedených v příloze č. 6 k této vyhlášce </w:t>
      </w:r>
    </w:p>
    <w:p w14:paraId="5B5124C6" w14:textId="77777777" w:rsidR="007D64F3" w:rsidRPr="00D60FBB" w:rsidRDefault="007D64F3" w:rsidP="0009542C">
      <w:pPr>
        <w:numPr>
          <w:ilvl w:val="0"/>
          <w:numId w:val="36"/>
        </w:numPr>
        <w:spacing w:before="120" w:line="259" w:lineRule="auto"/>
        <w:rPr>
          <w:szCs w:val="24"/>
          <w:lang w:eastAsia="en-US"/>
        </w:rPr>
      </w:pPr>
      <w:r w:rsidRPr="00D60FBB">
        <w:rPr>
          <w:szCs w:val="24"/>
          <w:lang w:eastAsia="en-US"/>
        </w:rPr>
        <w:t>identifikaci nástroje nebo výrobku a jeho popis,</w:t>
      </w:r>
    </w:p>
    <w:p w14:paraId="52FCA695" w14:textId="77777777" w:rsidR="007D64F3" w:rsidRPr="00D60FBB" w:rsidRDefault="007D64F3" w:rsidP="0009542C">
      <w:pPr>
        <w:numPr>
          <w:ilvl w:val="0"/>
          <w:numId w:val="36"/>
        </w:numPr>
        <w:spacing w:before="120" w:line="259" w:lineRule="auto"/>
        <w:rPr>
          <w:szCs w:val="24"/>
          <w:lang w:eastAsia="en-US"/>
        </w:rPr>
      </w:pPr>
      <w:r w:rsidRPr="00D60FBB">
        <w:rPr>
          <w:szCs w:val="24"/>
          <w:lang w:eastAsia="en-US"/>
        </w:rPr>
        <w:t>popis konstrukčního typu nástroje nebo výrobku,</w:t>
      </w:r>
    </w:p>
    <w:p w14:paraId="418F7620" w14:textId="3036FDED" w:rsidR="007D64F3" w:rsidRPr="00D60FBB" w:rsidRDefault="007D64F3" w:rsidP="0009542C">
      <w:pPr>
        <w:numPr>
          <w:ilvl w:val="0"/>
          <w:numId w:val="36"/>
        </w:numPr>
        <w:spacing w:before="120" w:line="259" w:lineRule="auto"/>
        <w:rPr>
          <w:szCs w:val="24"/>
          <w:lang w:eastAsia="en-US"/>
        </w:rPr>
      </w:pPr>
      <w:r w:rsidRPr="00D60FBB">
        <w:rPr>
          <w:szCs w:val="24"/>
          <w:lang w:eastAsia="en-US"/>
        </w:rPr>
        <w:t>specifikac</w:t>
      </w:r>
      <w:r w:rsidR="002D1E87">
        <w:rPr>
          <w:szCs w:val="24"/>
          <w:lang w:eastAsia="en-US"/>
        </w:rPr>
        <w:t>i</w:t>
      </w:r>
      <w:r w:rsidRPr="00D60FBB">
        <w:rPr>
          <w:szCs w:val="24"/>
          <w:lang w:eastAsia="en-US"/>
        </w:rPr>
        <w:t xml:space="preserve"> radionuklidů obsažených v nástroji nebo výrobku a schválené hodnoty pro vyjmutí dodávky a</w:t>
      </w:r>
    </w:p>
    <w:p w14:paraId="37B374DB" w14:textId="77777777" w:rsidR="007D64F3" w:rsidRPr="00D60FBB" w:rsidRDefault="007D64F3" w:rsidP="0009542C">
      <w:pPr>
        <w:numPr>
          <w:ilvl w:val="0"/>
          <w:numId w:val="36"/>
        </w:numPr>
        <w:spacing w:before="120" w:line="259" w:lineRule="auto"/>
        <w:rPr>
          <w:szCs w:val="24"/>
          <w:lang w:eastAsia="en-US"/>
        </w:rPr>
      </w:pPr>
      <w:r w:rsidRPr="00D60FBB">
        <w:rPr>
          <w:szCs w:val="24"/>
          <w:lang w:eastAsia="en-US"/>
        </w:rPr>
        <w:t>odkaz na výpočet individuálních dávek pracovníka přepravy a reprezentativní osoby a kolektivních dávek za běžných podmínek a normálních podmínek přepravy a za podmínek nehody při přepravě, založený na realistických scénářích přepravy dodávky v souladu s principy a metodikami uvedenými v příloze č. 6 k této vyhlášce,</w:t>
      </w:r>
    </w:p>
    <w:p w14:paraId="7A96B71E" w14:textId="77777777" w:rsidR="007D64F3" w:rsidRPr="00D60FBB" w:rsidRDefault="007D64F3" w:rsidP="0009542C">
      <w:pPr>
        <w:spacing w:before="120" w:line="259" w:lineRule="auto"/>
        <w:ind w:left="1190" w:hanging="340"/>
        <w:rPr>
          <w:szCs w:val="24"/>
          <w:lang w:eastAsia="en-US"/>
        </w:rPr>
      </w:pPr>
      <w:r w:rsidRPr="00D60FBB">
        <w:rPr>
          <w:szCs w:val="24"/>
          <w:lang w:eastAsia="en-US"/>
        </w:rPr>
        <w:t xml:space="preserve">f)    pro povolení přepravy radioaktivní nebo štěpné látky v obalovém souboru typu B(M), který není konstruován pro rozsah teplot od minus 40 °C do plus 70 °C nebo který je konstruován tak, aby bylo umožněno občasné kontrolované větrání, </w:t>
      </w:r>
    </w:p>
    <w:p w14:paraId="02FBF7A2" w14:textId="77777777" w:rsidR="007D64F3" w:rsidRPr="00D60FBB" w:rsidRDefault="007D64F3" w:rsidP="0009542C">
      <w:pPr>
        <w:numPr>
          <w:ilvl w:val="0"/>
          <w:numId w:val="37"/>
        </w:numPr>
        <w:spacing w:before="120" w:line="259" w:lineRule="auto"/>
        <w:rPr>
          <w:szCs w:val="24"/>
          <w:lang w:eastAsia="en-US"/>
        </w:rPr>
      </w:pPr>
      <w:r w:rsidRPr="00D60FBB">
        <w:rPr>
          <w:szCs w:val="24"/>
          <w:lang w:eastAsia="en-US"/>
        </w:rPr>
        <w:t>výčet požadavků na obalové soubory typu B(U), které obalový soubor B(M) nesplňuje, a</w:t>
      </w:r>
    </w:p>
    <w:p w14:paraId="1757AD8A" w14:textId="77777777" w:rsidR="007D64F3" w:rsidRPr="00D60FBB" w:rsidRDefault="007D64F3" w:rsidP="0009542C">
      <w:pPr>
        <w:numPr>
          <w:ilvl w:val="0"/>
          <w:numId w:val="37"/>
        </w:numPr>
        <w:spacing w:before="120" w:line="259" w:lineRule="auto"/>
        <w:rPr>
          <w:szCs w:val="24"/>
          <w:lang w:eastAsia="en-US"/>
        </w:rPr>
      </w:pPr>
      <w:r w:rsidRPr="00D60FBB">
        <w:rPr>
          <w:szCs w:val="24"/>
          <w:lang w:eastAsia="en-US"/>
        </w:rPr>
        <w:t>rozsah okolních teplot, pro které byla přeprava povolena,</w:t>
      </w:r>
    </w:p>
    <w:p w14:paraId="19A936A4" w14:textId="77777777" w:rsidR="007D64F3" w:rsidRPr="00D60FBB" w:rsidRDefault="007D64F3" w:rsidP="0009542C">
      <w:pPr>
        <w:spacing w:before="120" w:line="259" w:lineRule="auto"/>
        <w:ind w:left="1190" w:hanging="340"/>
        <w:rPr>
          <w:szCs w:val="24"/>
          <w:lang w:eastAsia="en-US"/>
        </w:rPr>
      </w:pPr>
      <w:r w:rsidRPr="00D60FBB">
        <w:rPr>
          <w:szCs w:val="24"/>
          <w:lang w:eastAsia="en-US"/>
        </w:rPr>
        <w:t>g)    pro přepravu radioaktivní nebo štěpné látky plavidlem k tomu určeným</w:t>
      </w:r>
    </w:p>
    <w:p w14:paraId="0BA20234" w14:textId="77777777" w:rsidR="007D64F3" w:rsidRPr="00D60FBB" w:rsidRDefault="007D64F3" w:rsidP="0009542C">
      <w:pPr>
        <w:numPr>
          <w:ilvl w:val="0"/>
          <w:numId w:val="38"/>
        </w:numPr>
        <w:spacing w:before="120" w:line="259" w:lineRule="auto"/>
        <w:rPr>
          <w:szCs w:val="24"/>
          <w:lang w:eastAsia="en-US"/>
        </w:rPr>
      </w:pPr>
      <w:r w:rsidRPr="00D60FBB">
        <w:rPr>
          <w:szCs w:val="24"/>
          <w:lang w:eastAsia="en-US"/>
        </w:rPr>
        <w:t>popis předem určeného umístění radioaktivní zásilky nebo dodávky radioaktivních zásilek, případně ostatního nákladu, v plavidle a</w:t>
      </w:r>
    </w:p>
    <w:p w14:paraId="4B017E48" w14:textId="57E7B355" w:rsidR="005E36AD" w:rsidRPr="00D60FBB" w:rsidRDefault="007D64F3" w:rsidP="0009542C">
      <w:pPr>
        <w:numPr>
          <w:ilvl w:val="0"/>
          <w:numId w:val="38"/>
        </w:numPr>
        <w:spacing w:before="120" w:line="259" w:lineRule="auto"/>
        <w:rPr>
          <w:szCs w:val="24"/>
          <w:lang w:eastAsia="en-US"/>
        </w:rPr>
      </w:pPr>
      <w:r w:rsidRPr="00D60FBB">
        <w:rPr>
          <w:szCs w:val="24"/>
          <w:lang w:eastAsia="en-US"/>
        </w:rPr>
        <w:t>seznam kvalifikovaných osob v oblasti přepravy radioaktivních nebo štěpných látek určených k dohledu nad dopravou a veškerými nakládkami, překládkami a vykládkami.“</w:t>
      </w:r>
      <w:r w:rsidR="00D85A9A">
        <w:rPr>
          <w:szCs w:val="24"/>
          <w:lang w:eastAsia="en-US"/>
        </w:rPr>
        <w:t>.</w:t>
      </w:r>
    </w:p>
    <w:p w14:paraId="2658B902" w14:textId="0F6C4AC6" w:rsidR="004B51C3" w:rsidRPr="00D60FBB" w:rsidRDefault="008B5306" w:rsidP="0009542C">
      <w:pPr>
        <w:pStyle w:val="Novelizanbod"/>
        <w:tabs>
          <w:tab w:val="num" w:pos="567"/>
        </w:tabs>
        <w:spacing w:before="120" w:after="0" w:line="259" w:lineRule="auto"/>
        <w:ind w:left="567"/>
      </w:pPr>
      <w:r w:rsidRPr="00D60FBB">
        <w:lastRenderedPageBreak/>
        <w:t>V § 4 odst. 3 písm. a) se slova „7 až 18“ nahrazují slovy „6 až 17“ a slova „19 až 21“ nahrazují slovy „18 až 20“.</w:t>
      </w:r>
    </w:p>
    <w:p w14:paraId="42E1DB38" w14:textId="1F3153A9" w:rsidR="008B5306" w:rsidRPr="00D60FBB" w:rsidRDefault="008B5306" w:rsidP="0009542C">
      <w:pPr>
        <w:pStyle w:val="Novelizanbod"/>
        <w:tabs>
          <w:tab w:val="num" w:pos="567"/>
        </w:tabs>
        <w:spacing w:before="120" w:after="0" w:line="259" w:lineRule="auto"/>
        <w:ind w:left="567"/>
      </w:pPr>
      <w:r w:rsidRPr="00D60FBB">
        <w:t xml:space="preserve">V § 4 odst. 3 písm. b) se </w:t>
      </w:r>
      <w:r w:rsidR="003F0BD7" w:rsidRPr="00D60FBB">
        <w:t>číslo</w:t>
      </w:r>
      <w:r w:rsidRPr="00D60FBB">
        <w:t xml:space="preserve"> „22“ nahrazuje </w:t>
      </w:r>
      <w:r w:rsidR="003F0BD7" w:rsidRPr="00D60FBB">
        <w:t>číslem</w:t>
      </w:r>
      <w:r w:rsidRPr="00D60FBB">
        <w:t xml:space="preserve"> „21“. </w:t>
      </w:r>
    </w:p>
    <w:p w14:paraId="2ABA271A" w14:textId="1A4C8857" w:rsidR="008B5306" w:rsidRPr="00D60FBB" w:rsidRDefault="008B5306" w:rsidP="0009542C">
      <w:pPr>
        <w:pStyle w:val="Novelizanbod"/>
        <w:tabs>
          <w:tab w:val="num" w:pos="567"/>
        </w:tabs>
        <w:spacing w:before="120" w:after="0" w:line="259" w:lineRule="auto"/>
        <w:ind w:left="567"/>
      </w:pPr>
      <w:r w:rsidRPr="00D60FBB">
        <w:t xml:space="preserve">V § 4 odst. 3 písm. c) se slova „23 až 30“ nahrazují slovy „22 až 29“. </w:t>
      </w:r>
    </w:p>
    <w:p w14:paraId="61EFAC08" w14:textId="43663CBC" w:rsidR="003B2B65" w:rsidRPr="00D60FBB" w:rsidRDefault="003B2B65" w:rsidP="0009542C">
      <w:pPr>
        <w:pStyle w:val="Novelizanbod"/>
        <w:tabs>
          <w:tab w:val="num" w:pos="567"/>
        </w:tabs>
        <w:spacing w:before="120" w:after="0" w:line="259" w:lineRule="auto"/>
        <w:ind w:left="567"/>
      </w:pPr>
      <w:r w:rsidRPr="00D60FBB">
        <w:t xml:space="preserve">V § 4 odst. 3 písm. d) se slova „31 až 33“ nahrazují slovy „30 až 32“ a </w:t>
      </w:r>
      <w:r w:rsidR="003F0BD7" w:rsidRPr="00D60FBB">
        <w:t>číslo</w:t>
      </w:r>
      <w:r w:rsidRPr="00D60FBB">
        <w:t xml:space="preserve"> „34“ nahrazuje </w:t>
      </w:r>
      <w:r w:rsidR="003F0BD7" w:rsidRPr="00D60FBB">
        <w:t>číslem</w:t>
      </w:r>
      <w:r w:rsidRPr="00D60FBB">
        <w:t xml:space="preserve"> „33“.</w:t>
      </w:r>
    </w:p>
    <w:p w14:paraId="72674143" w14:textId="01CE77BE" w:rsidR="003B2B65" w:rsidRPr="00D60FBB" w:rsidRDefault="003B2B65" w:rsidP="0009542C">
      <w:pPr>
        <w:pStyle w:val="Novelizanbod"/>
        <w:tabs>
          <w:tab w:val="num" w:pos="567"/>
        </w:tabs>
        <w:spacing w:before="120" w:after="0" w:line="259" w:lineRule="auto"/>
        <w:ind w:left="567"/>
      </w:pPr>
      <w:r w:rsidRPr="00D60FBB">
        <w:t xml:space="preserve">V § 4 odst. 3 písm. e) se slova „35 až 51“ nahrazují slovy „34 až 50“. </w:t>
      </w:r>
    </w:p>
    <w:p w14:paraId="1E0D5C0D" w14:textId="6D4F42C0" w:rsidR="003B2B65" w:rsidRPr="00D60FBB" w:rsidRDefault="003B2B65" w:rsidP="0009542C">
      <w:pPr>
        <w:pStyle w:val="Novelizanbod"/>
        <w:tabs>
          <w:tab w:val="num" w:pos="567"/>
        </w:tabs>
        <w:spacing w:before="120" w:after="0" w:line="259" w:lineRule="auto"/>
        <w:ind w:left="567"/>
      </w:pPr>
      <w:r w:rsidRPr="00D60FBB">
        <w:t xml:space="preserve">V § 4 odst. 3 písm. f) se slova „52 až 66“ nahrazují slovy „51 až 65“. </w:t>
      </w:r>
    </w:p>
    <w:p w14:paraId="5CBEDEFA" w14:textId="3B8505C5" w:rsidR="003B2B65" w:rsidRPr="00D60FBB" w:rsidRDefault="003B2B65" w:rsidP="0009542C">
      <w:pPr>
        <w:pStyle w:val="Novelizanbod"/>
        <w:tabs>
          <w:tab w:val="num" w:pos="567"/>
        </w:tabs>
        <w:spacing w:before="120" w:after="0" w:line="259" w:lineRule="auto"/>
        <w:ind w:left="567"/>
      </w:pPr>
      <w:r w:rsidRPr="00D60FBB">
        <w:t>V § 4 odst. 3 písm. g) se slova „67 a 68“ nahrazují slovy „66 a 67“.</w:t>
      </w:r>
    </w:p>
    <w:p w14:paraId="09DF48C4" w14:textId="13EE74D6" w:rsidR="003B2B65" w:rsidRPr="00D60FBB" w:rsidRDefault="003B2B65" w:rsidP="0009542C">
      <w:pPr>
        <w:pStyle w:val="Novelizanbod"/>
        <w:tabs>
          <w:tab w:val="num" w:pos="567"/>
        </w:tabs>
        <w:spacing w:before="120" w:after="0" w:line="259" w:lineRule="auto"/>
        <w:ind w:left="567"/>
      </w:pPr>
      <w:r w:rsidRPr="00D60FBB">
        <w:t xml:space="preserve">V § 4 odst. 3 písm. h) se slova „69 až 72“ nahrazují slovy „68 až 71“. </w:t>
      </w:r>
    </w:p>
    <w:p w14:paraId="0D4E6DEA" w14:textId="3FC337FB" w:rsidR="003B2B65" w:rsidRPr="00D60FBB" w:rsidRDefault="003B2B65" w:rsidP="0009542C">
      <w:pPr>
        <w:pStyle w:val="Novelizanbod"/>
        <w:tabs>
          <w:tab w:val="num" w:pos="567"/>
        </w:tabs>
        <w:spacing w:before="120" w:after="0" w:line="259" w:lineRule="auto"/>
        <w:ind w:left="567"/>
      </w:pPr>
      <w:r w:rsidRPr="00D60FBB">
        <w:t xml:space="preserve">V § 4 odst. 4 </w:t>
      </w:r>
      <w:r w:rsidR="003F0BD7" w:rsidRPr="00D60FBB">
        <w:t xml:space="preserve">větě první a druhé </w:t>
      </w:r>
      <w:r w:rsidRPr="00D60FBB">
        <w:t>se slova „73 až 86“ nahrazují slovy „72 až 85“</w:t>
      </w:r>
      <w:r w:rsidR="003F0BD7" w:rsidRPr="00D60FBB">
        <w:t>.</w:t>
      </w:r>
    </w:p>
    <w:p w14:paraId="064EEB7F" w14:textId="2C8DD3B8" w:rsidR="007D39E3" w:rsidRPr="00D60FBB" w:rsidRDefault="007D39E3" w:rsidP="0009542C">
      <w:pPr>
        <w:pStyle w:val="Novelizanbod"/>
        <w:tabs>
          <w:tab w:val="num" w:pos="567"/>
        </w:tabs>
        <w:spacing w:before="120" w:after="0" w:line="259" w:lineRule="auto"/>
        <w:ind w:left="567"/>
      </w:pPr>
      <w:r w:rsidRPr="00D60FBB">
        <w:t>V § 6</w:t>
      </w:r>
      <w:r w:rsidR="00BE03D8" w:rsidRPr="00D60FBB">
        <w:t xml:space="preserve"> odst. 1</w:t>
      </w:r>
      <w:r w:rsidRPr="00D60FBB">
        <w:t xml:space="preserve"> písm. b) bodě 2 se slova „84 až 86“ nahrazují slovy „83 až 85“. </w:t>
      </w:r>
    </w:p>
    <w:p w14:paraId="3CDE05D6" w14:textId="0B778F42" w:rsidR="009E4805" w:rsidRPr="00D60FBB" w:rsidRDefault="009E4805" w:rsidP="0009542C">
      <w:pPr>
        <w:pStyle w:val="Novelizanbod"/>
        <w:tabs>
          <w:tab w:val="num" w:pos="567"/>
        </w:tabs>
        <w:spacing w:before="120" w:after="0" w:line="259" w:lineRule="auto"/>
        <w:ind w:left="567"/>
      </w:pPr>
      <w:r w:rsidRPr="00D60FBB">
        <w:t>V § 7 odst. 2 písm. d) se</w:t>
      </w:r>
      <w:r w:rsidRPr="00D60FBB" w:rsidDel="00EA408B">
        <w:t xml:space="preserve"> </w:t>
      </w:r>
      <w:r w:rsidRPr="00D60FBB">
        <w:t>čárka nahrazuje slovem „a“.</w:t>
      </w:r>
    </w:p>
    <w:p w14:paraId="4E6916D1" w14:textId="7C895DBD" w:rsidR="002463FE" w:rsidRPr="00D60FBB" w:rsidRDefault="002463FE" w:rsidP="0009542C">
      <w:pPr>
        <w:pStyle w:val="Novelizanbod"/>
        <w:tabs>
          <w:tab w:val="num" w:pos="567"/>
        </w:tabs>
        <w:spacing w:before="120" w:after="0" w:line="259" w:lineRule="auto"/>
        <w:ind w:left="567"/>
      </w:pPr>
      <w:r w:rsidRPr="00D60FBB">
        <w:t>V</w:t>
      </w:r>
      <w:r w:rsidR="00A3111D" w:rsidRPr="00D60FBB">
        <w:t xml:space="preserve"> § 7 odst. 2 se písmeno </w:t>
      </w:r>
      <w:r w:rsidRPr="00D60FBB">
        <w:t>e) zrušuje. Dosavadní písmeno f) se označuje jako písmeno e).</w:t>
      </w:r>
    </w:p>
    <w:p w14:paraId="3F3602BF" w14:textId="3D0A4B88" w:rsidR="00342995" w:rsidRPr="00D60FBB" w:rsidRDefault="002700BD" w:rsidP="0009542C">
      <w:pPr>
        <w:pStyle w:val="Novelizanbod"/>
        <w:tabs>
          <w:tab w:val="num" w:pos="567"/>
        </w:tabs>
        <w:spacing w:before="120" w:after="0" w:line="259" w:lineRule="auto"/>
        <w:ind w:left="567"/>
      </w:pPr>
      <w:r w:rsidRPr="00D60FBB">
        <w:t>V § 7 odst. 2</w:t>
      </w:r>
      <w:r w:rsidR="00342995" w:rsidRPr="00D60FBB">
        <w:t xml:space="preserve"> písm. e) se slova „</w:t>
      </w:r>
      <w:r w:rsidRPr="00D60FBB">
        <w:t>81</w:t>
      </w:r>
      <w:r w:rsidR="00342995" w:rsidRPr="00D60FBB">
        <w:t xml:space="preserve"> až </w:t>
      </w:r>
      <w:r w:rsidRPr="00D60FBB">
        <w:t>88</w:t>
      </w:r>
      <w:r w:rsidR="00342995" w:rsidRPr="00D60FBB">
        <w:t>“ nahrazují slovy „</w:t>
      </w:r>
      <w:r w:rsidRPr="00D60FBB">
        <w:t>80</w:t>
      </w:r>
      <w:r w:rsidR="00342995" w:rsidRPr="00D60FBB">
        <w:t xml:space="preserve"> až </w:t>
      </w:r>
      <w:r w:rsidRPr="00D60FBB">
        <w:t>87</w:t>
      </w:r>
      <w:r w:rsidR="00342995" w:rsidRPr="00D60FBB">
        <w:t xml:space="preserve">“. </w:t>
      </w:r>
    </w:p>
    <w:p w14:paraId="46F85CE8" w14:textId="5DAEF2C8" w:rsidR="00B80C7A" w:rsidRPr="00D60FBB" w:rsidRDefault="00B80C7A" w:rsidP="0009542C">
      <w:pPr>
        <w:pStyle w:val="Novelizanbod"/>
        <w:tabs>
          <w:tab w:val="num" w:pos="567"/>
        </w:tabs>
        <w:spacing w:before="120" w:after="0" w:line="259" w:lineRule="auto"/>
        <w:ind w:left="567"/>
      </w:pPr>
      <w:r w:rsidRPr="00D60FBB">
        <w:t xml:space="preserve">V § </w:t>
      </w:r>
      <w:r w:rsidR="00EF1312" w:rsidRPr="00D60FBB">
        <w:t>11</w:t>
      </w:r>
      <w:r w:rsidRPr="00D60FBB">
        <w:t xml:space="preserve"> odst. </w:t>
      </w:r>
      <w:r w:rsidR="00EF1312" w:rsidRPr="00D60FBB">
        <w:t>1</w:t>
      </w:r>
      <w:r w:rsidRPr="00D60FBB">
        <w:t xml:space="preserve"> písm. </w:t>
      </w:r>
      <w:r w:rsidR="00EF1312" w:rsidRPr="00D60FBB">
        <w:t>b</w:t>
      </w:r>
      <w:r w:rsidRPr="00D60FBB">
        <w:t xml:space="preserve">) se </w:t>
      </w:r>
      <w:r w:rsidR="00EF1312" w:rsidRPr="00D60FBB">
        <w:t xml:space="preserve">číslo „34“ nahrazuje číslem „33“. </w:t>
      </w:r>
      <w:r w:rsidRPr="00D60FBB">
        <w:t xml:space="preserve"> </w:t>
      </w:r>
    </w:p>
    <w:p w14:paraId="23281A2E" w14:textId="380D71C7" w:rsidR="00EF1312" w:rsidRPr="00D60FBB" w:rsidRDefault="00EF1312" w:rsidP="0009542C">
      <w:pPr>
        <w:pStyle w:val="Novelizanbod"/>
        <w:tabs>
          <w:tab w:val="num" w:pos="567"/>
        </w:tabs>
        <w:spacing w:before="120" w:after="0" w:line="259" w:lineRule="auto"/>
        <w:ind w:left="567"/>
      </w:pPr>
      <w:r w:rsidRPr="00D60FBB">
        <w:t xml:space="preserve">V § 11 odst. 1 písm. c) se číslo „67“ nahrazuje číslem „66“.  </w:t>
      </w:r>
    </w:p>
    <w:p w14:paraId="4A9EF56D" w14:textId="0FE74DD2" w:rsidR="00EF1312" w:rsidRPr="00D60FBB" w:rsidRDefault="00EF1312" w:rsidP="0009542C">
      <w:pPr>
        <w:pStyle w:val="Novelizanbod"/>
        <w:tabs>
          <w:tab w:val="num" w:pos="567"/>
        </w:tabs>
        <w:spacing w:before="120" w:after="0" w:line="259" w:lineRule="auto"/>
        <w:ind w:left="567"/>
      </w:pPr>
      <w:r w:rsidRPr="00D60FBB">
        <w:t xml:space="preserve">V § 11 odst. 2 </w:t>
      </w:r>
      <w:r w:rsidR="00B05D54" w:rsidRPr="00D60FBB">
        <w:t>zní:</w:t>
      </w:r>
    </w:p>
    <w:p w14:paraId="07269BF5" w14:textId="378E208E" w:rsidR="00B05D54" w:rsidRPr="00D60FBB" w:rsidRDefault="00B05D54" w:rsidP="0009542C">
      <w:pPr>
        <w:pStyle w:val="Novelizanbod"/>
        <w:numPr>
          <w:ilvl w:val="0"/>
          <w:numId w:val="0"/>
        </w:numPr>
        <w:spacing w:before="120" w:after="0" w:line="259" w:lineRule="auto"/>
        <w:ind w:left="567"/>
      </w:pPr>
      <w:r w:rsidRPr="00D60FBB">
        <w:t xml:space="preserve">„(2) Schválení typu výrobku podléhá </w:t>
      </w:r>
    </w:p>
    <w:p w14:paraId="6F39AA6B" w14:textId="0A9A9C94" w:rsidR="00B05D54" w:rsidRPr="00D60FBB" w:rsidRDefault="00B05D54" w:rsidP="0009542C">
      <w:pPr>
        <w:pStyle w:val="Novelizanbod"/>
        <w:numPr>
          <w:ilvl w:val="0"/>
          <w:numId w:val="0"/>
        </w:numPr>
        <w:tabs>
          <w:tab w:val="num" w:pos="1843"/>
        </w:tabs>
        <w:spacing w:before="120" w:after="0" w:line="259" w:lineRule="auto"/>
        <w:ind w:left="567"/>
      </w:pPr>
      <w:r w:rsidRPr="00D60FBB">
        <w:t>a) radioaktivní látka zvláštní formy, která má vlastnosti uvedené v bodech 1 až 3 části I přílohy č. 1 k této vyhlášce, a</w:t>
      </w:r>
    </w:p>
    <w:p w14:paraId="37A12870" w14:textId="1D3C057D" w:rsidR="00B05D54" w:rsidRPr="00D60FBB" w:rsidRDefault="00B05D54" w:rsidP="0009542C">
      <w:pPr>
        <w:pStyle w:val="Novelizanbod"/>
        <w:numPr>
          <w:ilvl w:val="0"/>
          <w:numId w:val="0"/>
        </w:numPr>
        <w:spacing w:before="120" w:after="0" w:line="259" w:lineRule="auto"/>
        <w:ind w:left="567"/>
      </w:pPr>
      <w:r w:rsidRPr="00D60FBB">
        <w:t xml:space="preserve">b) radioaktivní látka s malou </w:t>
      </w:r>
      <w:proofErr w:type="spellStart"/>
      <w:r w:rsidRPr="00D60FBB">
        <w:t>rozptýlitelností</w:t>
      </w:r>
      <w:proofErr w:type="spellEnd"/>
      <w:r w:rsidRPr="00D60FBB">
        <w:t>, která má vlastnosti uvedené v bodu 4 části I přílohy č. 1 k této vyhlášce; v případě mezinárodní přepravy je nutné také schválení typu příslušným orgánem státu, kterého se přeprava týká.“</w:t>
      </w:r>
      <w:r w:rsidR="00D30DB9" w:rsidRPr="00D60FBB">
        <w:t>.</w:t>
      </w:r>
    </w:p>
    <w:p w14:paraId="1F10A4BA" w14:textId="112A6903" w:rsidR="0043264B" w:rsidRPr="00D60FBB" w:rsidRDefault="0043264B" w:rsidP="0009542C">
      <w:pPr>
        <w:pStyle w:val="Novelizanbod"/>
        <w:tabs>
          <w:tab w:val="num" w:pos="567"/>
        </w:tabs>
        <w:spacing w:before="120" w:after="0" w:line="259" w:lineRule="auto"/>
        <w:ind w:left="567"/>
      </w:pPr>
      <w:r w:rsidRPr="00D60FBB">
        <w:t xml:space="preserve">V § 12 odst. 2 písm. b) se slova „2 až 4“ nahrazují slovy „1 až 3“.  </w:t>
      </w:r>
    </w:p>
    <w:p w14:paraId="402C8A45" w14:textId="2406E9E0" w:rsidR="00A33AD6" w:rsidRPr="00D60FBB" w:rsidRDefault="00A33AD6" w:rsidP="0009542C">
      <w:pPr>
        <w:pStyle w:val="Novelizanbod"/>
        <w:tabs>
          <w:tab w:val="num" w:pos="567"/>
        </w:tabs>
        <w:spacing w:before="120" w:after="0" w:line="259" w:lineRule="auto"/>
        <w:ind w:left="567"/>
      </w:pPr>
      <w:r w:rsidRPr="00D60FBB">
        <w:t xml:space="preserve">V § 12 odst. 2 písm. c) se číslo „5“ nahrazuje číslem „4“.  </w:t>
      </w:r>
    </w:p>
    <w:p w14:paraId="1481BE3E" w14:textId="1EF34EEE" w:rsidR="003B2B65" w:rsidRPr="00D60FBB" w:rsidRDefault="00E35FCB" w:rsidP="0009542C">
      <w:pPr>
        <w:pStyle w:val="Novelizanbod"/>
        <w:tabs>
          <w:tab w:val="num" w:pos="567"/>
        </w:tabs>
        <w:spacing w:before="120" w:after="0" w:line="259" w:lineRule="auto"/>
        <w:ind w:left="567"/>
      </w:pPr>
      <w:r w:rsidRPr="00D60FBB">
        <w:t xml:space="preserve">V příloze č. 1 části I se bod 1 </w:t>
      </w:r>
      <w:r w:rsidR="00784214" w:rsidRPr="00D60FBB">
        <w:t xml:space="preserve">včetně nadpisu I.1.1. </w:t>
      </w:r>
      <w:r w:rsidR="00E61509" w:rsidRPr="00D60FBB">
        <w:t>zrušuje</w:t>
      </w:r>
      <w:r w:rsidR="004B2FCA" w:rsidRPr="00D60FBB">
        <w:t>. Dosavadní nadpisy I.1.2 až I.</w:t>
      </w:r>
      <w:r w:rsidRPr="00D60FBB">
        <w:t>1.4 se označují jako I.1.1 až I.1.3. Dosavadní body 2 až 86 se označují jako body 1 až 85.</w:t>
      </w:r>
    </w:p>
    <w:p w14:paraId="564FE7DE" w14:textId="49983818" w:rsidR="002D138E" w:rsidRPr="00D60FBB" w:rsidRDefault="003B2B65" w:rsidP="0009542C">
      <w:pPr>
        <w:pStyle w:val="Novelizanbod"/>
        <w:tabs>
          <w:tab w:val="num" w:pos="567"/>
        </w:tabs>
        <w:spacing w:before="120" w:after="0" w:line="259" w:lineRule="auto"/>
        <w:ind w:left="567"/>
      </w:pPr>
      <w:r w:rsidRPr="00D60FBB">
        <w:t xml:space="preserve">V </w:t>
      </w:r>
      <w:r w:rsidR="002D138E" w:rsidRPr="00D60FBB">
        <w:t> příloze č. 1 části I bod</w:t>
      </w:r>
      <w:r w:rsidR="00784214" w:rsidRPr="00D60FBB">
        <w:t>ě</w:t>
      </w:r>
      <w:r w:rsidR="002D138E" w:rsidRPr="00D60FBB">
        <w:t xml:space="preserve"> 5 písm. a) se číslo „73“ nahrazuje číslem „72“.</w:t>
      </w:r>
    </w:p>
    <w:p w14:paraId="49190DF1" w14:textId="7B7F97B0" w:rsidR="003B2B65" w:rsidRPr="00D60FBB" w:rsidRDefault="002D138E" w:rsidP="0009542C">
      <w:pPr>
        <w:pStyle w:val="Novelizanbod"/>
        <w:tabs>
          <w:tab w:val="num" w:pos="567"/>
        </w:tabs>
        <w:spacing w:before="120" w:after="0" w:line="259" w:lineRule="auto"/>
        <w:ind w:left="567"/>
      </w:pPr>
      <w:r w:rsidRPr="00D60FBB">
        <w:t>V příloze č. 1 části I bod</w:t>
      </w:r>
      <w:r w:rsidR="00784214" w:rsidRPr="00D60FBB">
        <w:t>ě</w:t>
      </w:r>
      <w:r w:rsidRPr="00D60FBB">
        <w:t xml:space="preserve"> 5 písm. b) se číslo „84“ nahrazuje číslem „83“ a číslo „85“ nahrazuje číslem „84“.</w:t>
      </w:r>
    </w:p>
    <w:p w14:paraId="6138A3E0" w14:textId="08D1CA8F" w:rsidR="003B2B65" w:rsidRPr="00D60FBB" w:rsidRDefault="003B2B65" w:rsidP="0009542C">
      <w:pPr>
        <w:pStyle w:val="Novelizanbod"/>
        <w:tabs>
          <w:tab w:val="num" w:pos="567"/>
        </w:tabs>
        <w:spacing w:before="120" w:after="0" w:line="259" w:lineRule="auto"/>
        <w:ind w:left="567"/>
      </w:pPr>
      <w:r w:rsidRPr="00D60FBB">
        <w:t>V</w:t>
      </w:r>
      <w:r w:rsidR="002D138E" w:rsidRPr="00D60FBB">
        <w:t> příloze č. 1 části I bod</w:t>
      </w:r>
      <w:r w:rsidR="00784214" w:rsidRPr="00D60FBB">
        <w:t>ě</w:t>
      </w:r>
      <w:r w:rsidR="002D138E" w:rsidRPr="00D60FBB">
        <w:t xml:space="preserve"> 5 písm. c) se číslo „83“ nahrazuje číslem „82“.</w:t>
      </w:r>
    </w:p>
    <w:p w14:paraId="6261FB50" w14:textId="16E57E4E" w:rsidR="00016400" w:rsidRPr="00D60FBB" w:rsidRDefault="00016400" w:rsidP="0009542C">
      <w:pPr>
        <w:pStyle w:val="Novelizanbod"/>
        <w:tabs>
          <w:tab w:val="num" w:pos="567"/>
        </w:tabs>
        <w:spacing w:before="120" w:after="0" w:line="259" w:lineRule="auto"/>
        <w:ind w:left="567"/>
      </w:pPr>
      <w:r w:rsidRPr="00D60FBB">
        <w:t>V příloze č. 1 části I bodě 8 se číslo „8“ nahrazuje číslem „7“.</w:t>
      </w:r>
    </w:p>
    <w:p w14:paraId="51531569" w14:textId="5A998C19" w:rsidR="00016400" w:rsidRPr="00D60FBB" w:rsidRDefault="00016400" w:rsidP="0009542C">
      <w:pPr>
        <w:pStyle w:val="Novelizanbod"/>
        <w:tabs>
          <w:tab w:val="num" w:pos="567"/>
        </w:tabs>
        <w:spacing w:before="120" w:after="0" w:line="259" w:lineRule="auto"/>
        <w:ind w:left="567"/>
      </w:pPr>
      <w:r w:rsidRPr="00D60FBB">
        <w:t>V příloze č. 1 části I bodě 12 se dosavadní text označuje jako odstavec 1 a doplňuje se odstavec 2, který zní:</w:t>
      </w:r>
    </w:p>
    <w:p w14:paraId="7354793B" w14:textId="67150206" w:rsidR="00016400" w:rsidRPr="00D60FBB" w:rsidRDefault="00016400" w:rsidP="004A49F9">
      <w:pPr>
        <w:pStyle w:val="Novelizanbod"/>
        <w:numPr>
          <w:ilvl w:val="0"/>
          <w:numId w:val="0"/>
        </w:numPr>
        <w:spacing w:before="120" w:after="0" w:line="259" w:lineRule="auto"/>
        <w:ind w:left="567"/>
      </w:pPr>
      <w:r w:rsidRPr="00D60FBB">
        <w:t>„</w:t>
      </w:r>
      <w:r w:rsidR="00F7391B" w:rsidRPr="00D60FBB">
        <w:t xml:space="preserve">2. </w:t>
      </w:r>
      <w:r w:rsidRPr="00D60FBB">
        <w:t xml:space="preserve"> Konstrukční typ radioaktivní zásilky musí zohlednit procesy stárnutí</w:t>
      </w:r>
      <w:r w:rsidR="004011CF" w:rsidRPr="00D60FBB">
        <w:t>.</w:t>
      </w:r>
      <w:r w:rsidRPr="00D60FBB">
        <w:t xml:space="preserve">“. </w:t>
      </w:r>
    </w:p>
    <w:p w14:paraId="54F3B399" w14:textId="01EE3615" w:rsidR="003B2B65" w:rsidRPr="00D60FBB" w:rsidRDefault="002979C1" w:rsidP="0009542C">
      <w:pPr>
        <w:pStyle w:val="Novelizanbod"/>
        <w:tabs>
          <w:tab w:val="num" w:pos="567"/>
        </w:tabs>
        <w:spacing w:before="120" w:after="0" w:line="259" w:lineRule="auto"/>
        <w:ind w:left="567"/>
      </w:pPr>
      <w:r w:rsidRPr="00D60FBB">
        <w:lastRenderedPageBreak/>
        <w:t xml:space="preserve">V příloze č. 1 části </w:t>
      </w:r>
      <w:r w:rsidR="005D7DD2" w:rsidRPr="00D60FBB">
        <w:t>I</w:t>
      </w:r>
      <w:r w:rsidRPr="00D60FBB">
        <w:t xml:space="preserve"> bod 21 zní</w:t>
      </w:r>
      <w:r w:rsidR="00A54997" w:rsidRPr="00D60FBB">
        <w:t>:</w:t>
      </w:r>
    </w:p>
    <w:p w14:paraId="71959CA2" w14:textId="326AF88E" w:rsidR="004C306F" w:rsidRPr="00D60FBB" w:rsidRDefault="00A54997" w:rsidP="004011CF">
      <w:pPr>
        <w:pStyle w:val="Novelizanbod"/>
        <w:numPr>
          <w:ilvl w:val="0"/>
          <w:numId w:val="0"/>
        </w:numPr>
        <w:spacing w:before="120" w:after="0" w:line="259" w:lineRule="auto"/>
        <w:ind w:left="567"/>
      </w:pPr>
      <w:r w:rsidRPr="00D60FBB">
        <w:t>„</w:t>
      </w:r>
      <w:r w:rsidR="002979C1" w:rsidRPr="00D60FBB">
        <w:t>21. Vyjmutá zásilka musí být zkonstruována tak, aby splňovala požadavky bodů 6 až 17, požadavky bodu 35, pokud obsahuje štěpnou látku splňující požadavek jednoho z písmen a) až f) bodu 17 přílohy č. 3 k této vyhlášce, a požadavky bodů 18 až 20, pokud je určena k letecké přepravě.</w:t>
      </w:r>
      <w:r w:rsidRPr="00D60FBB">
        <w:t>“</w:t>
      </w:r>
      <w:r w:rsidR="005958A0" w:rsidRPr="00D60FBB">
        <w:t>.</w:t>
      </w:r>
    </w:p>
    <w:p w14:paraId="4E37664D" w14:textId="7B7D68AC" w:rsidR="00342995" w:rsidRPr="00D60FBB" w:rsidRDefault="003B2B65" w:rsidP="0009542C">
      <w:pPr>
        <w:pStyle w:val="Novelizanbod"/>
        <w:tabs>
          <w:tab w:val="num" w:pos="567"/>
        </w:tabs>
        <w:spacing w:before="120" w:after="0" w:line="259" w:lineRule="auto"/>
        <w:ind w:left="567"/>
      </w:pPr>
      <w:r w:rsidRPr="00D60FBB">
        <w:t>V</w:t>
      </w:r>
      <w:r w:rsidR="005D7DD2" w:rsidRPr="00D60FBB">
        <w:t> příloze č. 1 části I bod</w:t>
      </w:r>
      <w:r w:rsidR="00FF250A" w:rsidRPr="00D60FBB">
        <w:t>ě</w:t>
      </w:r>
      <w:r w:rsidR="005D7DD2" w:rsidRPr="00D60FBB">
        <w:t xml:space="preserve"> 22 se slova „7 a</w:t>
      </w:r>
      <w:r w:rsidR="009F1FED" w:rsidRPr="00D60FBB">
        <w:t>ž 18</w:t>
      </w:r>
      <w:r w:rsidR="00FF250A" w:rsidRPr="00D60FBB">
        <w:t xml:space="preserve"> a 36</w:t>
      </w:r>
      <w:r w:rsidR="009F1FED" w:rsidRPr="00D60FBB">
        <w:t>“ nahrazují slovy „6 až 17</w:t>
      </w:r>
      <w:r w:rsidR="00FF250A" w:rsidRPr="00D60FBB">
        <w:t xml:space="preserve"> a 35“ </w:t>
      </w:r>
      <w:r w:rsidR="005D7DD2" w:rsidRPr="00D60FBB">
        <w:t>a slova „19 až 21“ nahrazují slovy „18 až 20“.</w:t>
      </w:r>
    </w:p>
    <w:p w14:paraId="3E5C794E" w14:textId="08FFDED4" w:rsidR="00342995" w:rsidRPr="00D60FBB" w:rsidRDefault="00342995" w:rsidP="0009542C">
      <w:pPr>
        <w:pStyle w:val="Novelizanbod"/>
        <w:tabs>
          <w:tab w:val="num" w:pos="567"/>
        </w:tabs>
        <w:spacing w:before="120" w:after="0" w:line="259" w:lineRule="auto"/>
        <w:ind w:left="567"/>
      </w:pPr>
      <w:r w:rsidRPr="00D60FBB">
        <w:t>V</w:t>
      </w:r>
      <w:r w:rsidR="00B54F03" w:rsidRPr="00D60FBB">
        <w:t> příloze č. 1 části I bod</w:t>
      </w:r>
      <w:r w:rsidR="00A074ED" w:rsidRPr="00D60FBB">
        <w:t>ě</w:t>
      </w:r>
      <w:r w:rsidR="00B54F03" w:rsidRPr="00D60FBB">
        <w:t xml:space="preserve"> 23</w:t>
      </w:r>
      <w:r w:rsidR="00EE3248" w:rsidRPr="00D60FBB">
        <w:t xml:space="preserve"> úvodní části ustanovení</w:t>
      </w:r>
      <w:r w:rsidR="00B54F03" w:rsidRPr="00D60FBB">
        <w:t xml:space="preserve"> se </w:t>
      </w:r>
      <w:r w:rsidR="009F1FED" w:rsidRPr="00D60FBB">
        <w:t>slova „podle bodu 23“ nahrazují slovy „podle bodu 22“.</w:t>
      </w:r>
    </w:p>
    <w:p w14:paraId="7CA67D4C" w14:textId="4AE8B438" w:rsidR="00342995" w:rsidRPr="00D60FBB" w:rsidRDefault="00342995" w:rsidP="0009542C">
      <w:pPr>
        <w:pStyle w:val="Novelizanbod"/>
        <w:tabs>
          <w:tab w:val="num" w:pos="567"/>
          <w:tab w:val="num" w:pos="992"/>
        </w:tabs>
        <w:spacing w:before="120" w:after="0" w:line="259" w:lineRule="auto"/>
        <w:ind w:left="567"/>
      </w:pPr>
      <w:r w:rsidRPr="00D60FBB">
        <w:t>V</w:t>
      </w:r>
      <w:r w:rsidR="00E16B5D" w:rsidRPr="00D60FBB">
        <w:t> příloze č. 1 části I bod</w:t>
      </w:r>
      <w:r w:rsidR="00A074ED" w:rsidRPr="00D60FBB">
        <w:t>ě</w:t>
      </w:r>
      <w:r w:rsidR="00E16B5D" w:rsidRPr="00D60FBB">
        <w:t xml:space="preserve"> </w:t>
      </w:r>
      <w:r w:rsidR="00480713" w:rsidRPr="00D60FBB">
        <w:t>24 se číslo „23“ nahrazuje číslem „22“ a slova „37 až 49“ nahrazují slovy „36 až 48“.</w:t>
      </w:r>
    </w:p>
    <w:p w14:paraId="7571133B" w14:textId="189F8CC0" w:rsidR="00F45F5B" w:rsidRPr="00D60FBB" w:rsidRDefault="00F45F5B" w:rsidP="0009542C">
      <w:pPr>
        <w:pStyle w:val="Novelizanbod"/>
        <w:tabs>
          <w:tab w:val="num" w:pos="567"/>
          <w:tab w:val="num" w:pos="992"/>
        </w:tabs>
        <w:spacing w:before="120" w:after="0" w:line="259" w:lineRule="auto"/>
        <w:ind w:left="567"/>
      </w:pPr>
      <w:r w:rsidRPr="00D60FBB">
        <w:t>V příloze č. 1 části I bod</w:t>
      </w:r>
      <w:r w:rsidR="00A074ED" w:rsidRPr="00D60FBB">
        <w:t>ě</w:t>
      </w:r>
      <w:r w:rsidRPr="00D60FBB">
        <w:t xml:space="preserve"> 25 písm. a) se číslo „23“ nahrazuje číslem „22“.</w:t>
      </w:r>
    </w:p>
    <w:p w14:paraId="57FD2BC7" w14:textId="02AE2A6B" w:rsidR="00F45F5B" w:rsidRPr="00D60FBB" w:rsidRDefault="00F45F5B" w:rsidP="0009542C">
      <w:pPr>
        <w:pStyle w:val="Novelizanbod"/>
        <w:tabs>
          <w:tab w:val="num" w:pos="567"/>
          <w:tab w:val="num" w:pos="992"/>
        </w:tabs>
        <w:spacing w:before="120" w:after="0" w:line="259" w:lineRule="auto"/>
        <w:ind w:left="567"/>
      </w:pPr>
      <w:r w:rsidRPr="00D60FBB">
        <w:t>V příloze č. 1 části I bod</w:t>
      </w:r>
      <w:r w:rsidR="00A074ED" w:rsidRPr="00D60FBB">
        <w:t>ě</w:t>
      </w:r>
      <w:r w:rsidRPr="00D60FBB">
        <w:t xml:space="preserve"> 26 písm. a) se číslo „23“ nahrazuje číslem „22“.</w:t>
      </w:r>
    </w:p>
    <w:p w14:paraId="0AD38750" w14:textId="5ABCDDF9" w:rsidR="00F45F5B" w:rsidRPr="00D60FBB" w:rsidRDefault="00F45F5B" w:rsidP="0009542C">
      <w:pPr>
        <w:pStyle w:val="Novelizanbod"/>
        <w:tabs>
          <w:tab w:val="num" w:pos="567"/>
        </w:tabs>
        <w:spacing w:before="120" w:after="0" w:line="259" w:lineRule="auto"/>
        <w:ind w:left="567"/>
      </w:pPr>
      <w:r w:rsidRPr="00D60FBB">
        <w:t xml:space="preserve">V příloze č. 1 části I </w:t>
      </w:r>
      <w:r w:rsidR="00EE3248" w:rsidRPr="00D60FBB">
        <w:t>bod</w:t>
      </w:r>
      <w:r w:rsidR="00A074ED" w:rsidRPr="00D60FBB">
        <w:t>ě</w:t>
      </w:r>
      <w:r w:rsidR="00EE3248" w:rsidRPr="00D60FBB">
        <w:t xml:space="preserve"> 27 </w:t>
      </w:r>
      <w:r w:rsidRPr="00D60FBB">
        <w:t xml:space="preserve">úvodní </w:t>
      </w:r>
      <w:r w:rsidR="00EE3248" w:rsidRPr="00D60FBB">
        <w:t>části ustanovení</w:t>
      </w:r>
      <w:r w:rsidRPr="00D60FBB">
        <w:t xml:space="preserve"> se slova „ve formě plynné nebo kapalné“ zrušují.</w:t>
      </w:r>
    </w:p>
    <w:p w14:paraId="09AE614F" w14:textId="1FDEACB0" w:rsidR="009E4805" w:rsidRPr="00D60FBB" w:rsidRDefault="009E4805" w:rsidP="0009542C">
      <w:pPr>
        <w:pStyle w:val="Novelizanbod"/>
        <w:tabs>
          <w:tab w:val="num" w:pos="567"/>
        </w:tabs>
        <w:spacing w:before="120" w:after="0" w:line="259" w:lineRule="auto"/>
        <w:ind w:left="567"/>
      </w:pPr>
      <w:r w:rsidRPr="00D60FBB">
        <w:t>V příloze č. 1 části I bodě 27 písm. a) se číslo „23“ nahrazuje číslem „22“.</w:t>
      </w:r>
    </w:p>
    <w:p w14:paraId="08FDD2F6" w14:textId="7B01A89C" w:rsidR="00F45F5B" w:rsidRPr="00D60FBB" w:rsidRDefault="00F45F5B" w:rsidP="0009542C">
      <w:pPr>
        <w:pStyle w:val="Novelizanbod"/>
        <w:tabs>
          <w:tab w:val="num" w:pos="567"/>
        </w:tabs>
        <w:spacing w:before="120" w:after="0" w:line="259" w:lineRule="auto"/>
        <w:ind w:left="567"/>
      </w:pPr>
      <w:r w:rsidRPr="00D60FBB">
        <w:t>V </w:t>
      </w:r>
      <w:r w:rsidR="00DE11B1" w:rsidRPr="00D60FBB">
        <w:t>p</w:t>
      </w:r>
      <w:r w:rsidRPr="00D60FBB">
        <w:t>říloze č. 1 části I bod</w:t>
      </w:r>
      <w:r w:rsidR="00A074ED" w:rsidRPr="00D60FBB">
        <w:t>ě</w:t>
      </w:r>
      <w:r w:rsidRPr="00D60FBB">
        <w:t xml:space="preserve"> 28 písm. b) se číslo „23“ nahrazuje číslem „22“.</w:t>
      </w:r>
    </w:p>
    <w:p w14:paraId="7FEE1AD4" w14:textId="46514EA7" w:rsidR="00F45F5B" w:rsidRPr="00D60FBB" w:rsidRDefault="00F45F5B" w:rsidP="0009542C">
      <w:pPr>
        <w:pStyle w:val="Novelizanbod"/>
        <w:tabs>
          <w:tab w:val="num" w:pos="567"/>
        </w:tabs>
        <w:spacing w:before="120" w:after="0" w:line="259" w:lineRule="auto"/>
        <w:ind w:left="567"/>
        <w:rPr>
          <w:bCs/>
        </w:rPr>
      </w:pPr>
      <w:r w:rsidRPr="00D60FBB">
        <w:t>V </w:t>
      </w:r>
      <w:r w:rsidR="00D829B5" w:rsidRPr="00D60FBB">
        <w:t>p</w:t>
      </w:r>
      <w:r w:rsidRPr="00D60FBB">
        <w:t xml:space="preserve">říloze </w:t>
      </w:r>
      <w:r w:rsidR="009925FC" w:rsidRPr="00D60FBB">
        <w:t>č</w:t>
      </w:r>
      <w:r w:rsidRPr="00D60FBB">
        <w:t>. 1 části I bod</w:t>
      </w:r>
      <w:r w:rsidR="00A074ED" w:rsidRPr="00D60FBB">
        <w:t>ě</w:t>
      </w:r>
      <w:r w:rsidRPr="00D60FBB">
        <w:t xml:space="preserve"> 28 písm. c) se text „</w:t>
      </w:r>
      <w:r w:rsidR="00B57B6F" w:rsidRPr="00D60FBB">
        <w:t xml:space="preserve">ISO </w:t>
      </w:r>
      <w:r w:rsidRPr="00D60FBB">
        <w:t>1496</w:t>
      </w:r>
      <w:r w:rsidR="00073E5E" w:rsidRPr="00D60FBB">
        <w:t>:1990(E)“ nahrazuje textem „</w:t>
      </w:r>
      <w:r w:rsidR="00B57B6F" w:rsidRPr="00D60FBB">
        <w:t xml:space="preserve">ISO </w:t>
      </w:r>
      <w:r w:rsidR="00073E5E" w:rsidRPr="00D60FBB">
        <w:t>1496-</w:t>
      </w:r>
      <w:r w:rsidR="00F952C5" w:rsidRPr="00D60FBB">
        <w:t>1:2013</w:t>
      </w:r>
      <w:r w:rsidR="00073E5E" w:rsidRPr="00D60FBB">
        <w:t>“.</w:t>
      </w:r>
      <w:r w:rsidR="00F952C5" w:rsidRPr="00D60FBB">
        <w:rPr>
          <w:bCs/>
          <w:kern w:val="36"/>
          <w:sz w:val="48"/>
          <w:szCs w:val="48"/>
        </w:rPr>
        <w:t xml:space="preserve"> </w:t>
      </w:r>
    </w:p>
    <w:p w14:paraId="6C883677" w14:textId="2C0F7EB4" w:rsidR="00F45F5B" w:rsidRPr="00D60FBB" w:rsidRDefault="00F45F5B" w:rsidP="0009542C">
      <w:pPr>
        <w:pStyle w:val="Novelizanbod"/>
        <w:tabs>
          <w:tab w:val="num" w:pos="567"/>
        </w:tabs>
        <w:spacing w:before="120" w:after="0" w:line="259" w:lineRule="auto"/>
        <w:ind w:left="567"/>
      </w:pPr>
      <w:r w:rsidRPr="00D60FBB">
        <w:t>V</w:t>
      </w:r>
      <w:r w:rsidR="00D829B5" w:rsidRPr="00D60FBB">
        <w:t> příloze č. 1 části I bod</w:t>
      </w:r>
      <w:r w:rsidR="00A074ED" w:rsidRPr="00D60FBB">
        <w:t>ě</w:t>
      </w:r>
      <w:r w:rsidR="00D829B5" w:rsidRPr="00D60FBB">
        <w:t xml:space="preserve"> 29 písm. a) se číslo „23“ nahrazuje číslem „22“.</w:t>
      </w:r>
      <w:r w:rsidRPr="00D60FBB">
        <w:t xml:space="preserve"> </w:t>
      </w:r>
    </w:p>
    <w:p w14:paraId="7E96A696" w14:textId="6EF6F790" w:rsidR="009925FC" w:rsidRPr="00D60FBB" w:rsidRDefault="009925FC"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30 se číslo „34“ nahrazuje číslem „33“</w:t>
      </w:r>
      <w:r w:rsidR="00D14919" w:rsidRPr="00D60FBB">
        <w:t>, text „ISO 7195:2005(E)“ nahrazuje textem „ISO 7195:2020“</w:t>
      </w:r>
      <w:r w:rsidRPr="00D60FBB">
        <w:t xml:space="preserve"> a slova „32 a 33“ nahrazují slovy „31 a 32“.</w:t>
      </w:r>
    </w:p>
    <w:p w14:paraId="07C9EB67" w14:textId="33E71E55" w:rsidR="005D533B" w:rsidRPr="00D60FBB" w:rsidRDefault="009925FC" w:rsidP="0009542C">
      <w:pPr>
        <w:pStyle w:val="Novelizanbod"/>
        <w:tabs>
          <w:tab w:val="num" w:pos="567"/>
        </w:tabs>
        <w:spacing w:before="120" w:after="0" w:line="259" w:lineRule="auto"/>
        <w:ind w:left="567"/>
      </w:pPr>
      <w:r w:rsidRPr="00D60FBB">
        <w:t>V </w:t>
      </w:r>
      <w:r w:rsidR="00B85059" w:rsidRPr="00D60FBB">
        <w:t>p</w:t>
      </w:r>
      <w:r w:rsidRPr="00D60FBB">
        <w:t>říloze č. 1 části I bod</w:t>
      </w:r>
      <w:r w:rsidR="00A074ED" w:rsidRPr="00D60FBB">
        <w:t>ě</w:t>
      </w:r>
      <w:r w:rsidRPr="00D60FBB">
        <w:t xml:space="preserve"> 31 písm. a) </w:t>
      </w:r>
      <w:r w:rsidR="005D533B" w:rsidRPr="00D60FBB">
        <w:t>se text „ISO 7195:2005(E)“ nahrazuje textem „ISO 7195:2020“ a</w:t>
      </w:r>
      <w:r w:rsidRPr="00D60FBB">
        <w:t xml:space="preserve"> číslo „34“ nahrazuje číslem „33“.</w:t>
      </w:r>
    </w:p>
    <w:p w14:paraId="334AA77B" w14:textId="53EAEC28" w:rsidR="005D533B" w:rsidRPr="00D60FBB" w:rsidRDefault="005D533B" w:rsidP="0009542C">
      <w:pPr>
        <w:pStyle w:val="Novelizanbod"/>
        <w:tabs>
          <w:tab w:val="num" w:pos="567"/>
        </w:tabs>
        <w:spacing w:before="120" w:after="0" w:line="259" w:lineRule="auto"/>
        <w:ind w:left="567"/>
      </w:pPr>
      <w:r w:rsidRPr="00D60FBB">
        <w:t>V příloze č. 1 části I bodě 31 písm. c) se číslo „34“ nahrazuje číslem „33“.</w:t>
      </w:r>
    </w:p>
    <w:p w14:paraId="4A1B2C6E" w14:textId="2F1B9BFA" w:rsidR="001767F5" w:rsidRPr="00D60FBB" w:rsidRDefault="001767F5" w:rsidP="0009542C">
      <w:pPr>
        <w:pStyle w:val="Novelizanbod"/>
        <w:tabs>
          <w:tab w:val="num" w:pos="567"/>
        </w:tabs>
        <w:spacing w:before="120" w:after="0" w:line="259" w:lineRule="auto"/>
        <w:ind w:left="567"/>
      </w:pPr>
      <w:r w:rsidRPr="00D60FBB">
        <w:t>V příloze č. 1 části I bodě 33 písm. a) se text „ISO 7195:2005(E)“ nahrazuje textem „ISO 7195:2020“.</w:t>
      </w:r>
    </w:p>
    <w:p w14:paraId="32F45B4A" w14:textId="3ED3456D" w:rsidR="009925FC" w:rsidRPr="00D60FBB" w:rsidRDefault="009925FC"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33 písm. c) se číslo „32“ nahrazuje číslem „31“.</w:t>
      </w:r>
    </w:p>
    <w:p w14:paraId="510FD7E7" w14:textId="14395B0B" w:rsidR="009925FC" w:rsidRPr="00D60FBB" w:rsidRDefault="009925FC" w:rsidP="0009542C">
      <w:pPr>
        <w:pStyle w:val="Novelizanbod"/>
        <w:tabs>
          <w:tab w:val="num" w:pos="567"/>
        </w:tabs>
        <w:spacing w:before="120" w:after="0" w:line="259" w:lineRule="auto"/>
        <w:ind w:left="567"/>
      </w:pPr>
      <w:r w:rsidRPr="00D60FBB">
        <w:t>V příloze č. 1 části I bod</w:t>
      </w:r>
      <w:r w:rsidR="00A074ED" w:rsidRPr="00D60FBB">
        <w:t xml:space="preserve">ě </w:t>
      </w:r>
      <w:r w:rsidR="000478FB" w:rsidRPr="00D60FBB">
        <w:t>33</w:t>
      </w:r>
      <w:r w:rsidR="00243740" w:rsidRPr="00D60FBB">
        <w:t xml:space="preserve"> se v závěrečné části ustanovení </w:t>
      </w:r>
      <w:r w:rsidR="000478FB" w:rsidRPr="00D60FBB">
        <w:t>slova „31 až 33“ nahrazují slovy „30 až 32“.</w:t>
      </w:r>
      <w:r w:rsidRPr="00D60FBB">
        <w:t xml:space="preserve"> </w:t>
      </w:r>
    </w:p>
    <w:p w14:paraId="11413F02" w14:textId="14DDAD93" w:rsidR="00C21F80" w:rsidRPr="00D60FBB" w:rsidRDefault="00C21F80"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34 se slova „7 až 18</w:t>
      </w:r>
      <w:r w:rsidR="00895B1D" w:rsidRPr="00D60FBB">
        <w:t>, 36 až 51</w:t>
      </w:r>
      <w:r w:rsidRPr="00D60FBB">
        <w:t xml:space="preserve">“ </w:t>
      </w:r>
      <w:r w:rsidR="00895B1D" w:rsidRPr="00D60FBB">
        <w:t>nahrazují</w:t>
      </w:r>
      <w:r w:rsidRPr="00D60FBB">
        <w:t xml:space="preserve"> slovy„6 až 17</w:t>
      </w:r>
      <w:r w:rsidR="00895B1D" w:rsidRPr="00D60FBB">
        <w:t>, 35 až 50“</w:t>
      </w:r>
      <w:r w:rsidRPr="00D60FBB">
        <w:t xml:space="preserve"> a slova „19 až 21“ nahrazují slovy „18 až 20“.</w:t>
      </w:r>
    </w:p>
    <w:p w14:paraId="0F1AF749" w14:textId="072DBD48" w:rsidR="00C21F80" w:rsidRPr="00D60FBB" w:rsidRDefault="00C21F80"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51 se slova „</w:t>
      </w:r>
      <w:r w:rsidR="00AA08EE" w:rsidRPr="00D60FBB">
        <w:rPr>
          <w:rStyle w:val="s30"/>
        </w:rPr>
        <w:t>7</w:t>
      </w:r>
      <w:r w:rsidRPr="00D60FBB">
        <w:rPr>
          <w:rStyle w:val="s30"/>
        </w:rPr>
        <w:t xml:space="preserve"> až </w:t>
      </w:r>
      <w:hyperlink r:id="rId8" w:anchor="L263" w:history="1">
        <w:r w:rsidRPr="00D60FBB">
          <w:rPr>
            <w:rStyle w:val="Hyperlink"/>
            <w:color w:val="auto"/>
            <w:u w:val="none"/>
          </w:rPr>
          <w:t>18</w:t>
        </w:r>
      </w:hyperlink>
      <w:r w:rsidRPr="00D60FBB">
        <w:rPr>
          <w:rStyle w:val="s30"/>
        </w:rPr>
        <w:t xml:space="preserve">, </w:t>
      </w:r>
      <w:hyperlink r:id="rId9" w:anchor="L329" w:history="1">
        <w:r w:rsidRPr="00D60FBB">
          <w:rPr>
            <w:rStyle w:val="Hyperlink"/>
            <w:color w:val="auto"/>
            <w:u w:val="none"/>
          </w:rPr>
          <w:t>36</w:t>
        </w:r>
      </w:hyperlink>
      <w:r w:rsidRPr="00D60FBB">
        <w:rPr>
          <w:rStyle w:val="s30"/>
        </w:rPr>
        <w:t xml:space="preserve"> až </w:t>
      </w:r>
      <w:hyperlink r:id="rId10" w:anchor="L340" w:history="1">
        <w:r w:rsidRPr="00D60FBB">
          <w:rPr>
            <w:rStyle w:val="Hyperlink"/>
            <w:color w:val="auto"/>
            <w:u w:val="none"/>
          </w:rPr>
          <w:t>47</w:t>
        </w:r>
      </w:hyperlink>
      <w:r w:rsidRPr="00D60FBB">
        <w:rPr>
          <w:rStyle w:val="s30"/>
        </w:rPr>
        <w:t xml:space="preserve">, </w:t>
      </w:r>
      <w:hyperlink r:id="rId11" w:anchor="L343" w:history="1">
        <w:r w:rsidRPr="00D60FBB">
          <w:rPr>
            <w:rStyle w:val="Hyperlink"/>
            <w:color w:val="auto"/>
            <w:u w:val="none"/>
          </w:rPr>
          <w:t>48 písm. b)</w:t>
        </w:r>
      </w:hyperlink>
      <w:r w:rsidRPr="00D60FBB">
        <w:rPr>
          <w:rStyle w:val="s30"/>
        </w:rPr>
        <w:t xml:space="preserve">, </w:t>
      </w:r>
      <w:hyperlink r:id="rId12" w:anchor="L344" w:history="1">
        <w:r w:rsidRPr="00D60FBB">
          <w:rPr>
            <w:rStyle w:val="Hyperlink"/>
            <w:color w:val="auto"/>
            <w:u w:val="none"/>
          </w:rPr>
          <w:t>49</w:t>
        </w:r>
      </w:hyperlink>
      <w:r w:rsidRPr="00D60FBB">
        <w:rPr>
          <w:rStyle w:val="s30"/>
        </w:rPr>
        <w:t xml:space="preserve">, </w:t>
      </w:r>
      <w:hyperlink r:id="rId13" w:anchor="L353" w:history="1">
        <w:r w:rsidRPr="00D60FBB">
          <w:rPr>
            <w:rStyle w:val="Hyperlink"/>
            <w:color w:val="auto"/>
            <w:u w:val="none"/>
          </w:rPr>
          <w:t>53</w:t>
        </w:r>
      </w:hyperlink>
      <w:r w:rsidRPr="00D60FBB">
        <w:rPr>
          <w:rStyle w:val="s30"/>
        </w:rPr>
        <w:t xml:space="preserve"> až </w:t>
      </w:r>
      <w:hyperlink r:id="rId14" w:anchor="L407" w:history="1">
        <w:r w:rsidRPr="00D60FBB">
          <w:rPr>
            <w:rStyle w:val="Hyperlink"/>
            <w:color w:val="auto"/>
            <w:u w:val="none"/>
          </w:rPr>
          <w:t>66</w:t>
        </w:r>
      </w:hyperlink>
      <w:r w:rsidRPr="00D60FBB">
        <w:rPr>
          <w:rStyle w:val="s30"/>
        </w:rPr>
        <w:t xml:space="preserve"> a požadavky </w:t>
      </w:r>
      <w:hyperlink r:id="rId15" w:anchor="L265" w:history="1">
        <w:r w:rsidRPr="00D60FBB">
          <w:rPr>
            <w:rStyle w:val="Hyperlink"/>
            <w:color w:val="auto"/>
            <w:u w:val="none"/>
          </w:rPr>
          <w:t>bodů 19</w:t>
        </w:r>
      </w:hyperlink>
      <w:r w:rsidRPr="00D60FBB">
        <w:rPr>
          <w:rStyle w:val="s30"/>
        </w:rPr>
        <w:t xml:space="preserve"> až </w:t>
      </w:r>
      <w:hyperlink r:id="rId16" w:anchor="L267" w:history="1">
        <w:r w:rsidRPr="00D60FBB">
          <w:rPr>
            <w:rStyle w:val="Hyperlink"/>
            <w:color w:val="auto"/>
            <w:u w:val="none"/>
          </w:rPr>
          <w:t>21</w:t>
        </w:r>
      </w:hyperlink>
      <w:r w:rsidRPr="00D60FBB">
        <w:rPr>
          <w:rStyle w:val="s30"/>
        </w:rPr>
        <w:t xml:space="preserve">“ nahrazují slovy „6 až </w:t>
      </w:r>
      <w:r w:rsidR="00767242">
        <w:rPr>
          <w:rStyle w:val="s30"/>
        </w:rPr>
        <w:t>1</w:t>
      </w:r>
      <w:r w:rsidRPr="00D60FBB">
        <w:rPr>
          <w:rStyle w:val="s30"/>
        </w:rPr>
        <w:t>7, 35 až 46, 47 písm. b), 48, 52 až 65 a požadavky bodů 18 až 20“.</w:t>
      </w:r>
    </w:p>
    <w:p w14:paraId="188D70E8" w14:textId="4E9C6DEB" w:rsidR="00C21F80" w:rsidRPr="00D60FBB" w:rsidRDefault="00C21F80" w:rsidP="0009542C">
      <w:pPr>
        <w:pStyle w:val="Novelizanbod"/>
        <w:tabs>
          <w:tab w:val="num" w:pos="567"/>
        </w:tabs>
        <w:spacing w:before="120" w:after="0" w:line="259" w:lineRule="auto"/>
        <w:ind w:left="567"/>
      </w:pPr>
      <w:r w:rsidRPr="00D60FBB">
        <w:t>V </w:t>
      </w:r>
      <w:r w:rsidR="0055188A" w:rsidRPr="00D60FBB">
        <w:t>p</w:t>
      </w:r>
      <w:r w:rsidRPr="00D60FBB">
        <w:t>říloze č. 1 části I bod</w:t>
      </w:r>
      <w:r w:rsidR="00A074ED" w:rsidRPr="00D60FBB">
        <w:t>ě</w:t>
      </w:r>
      <w:r w:rsidRPr="00D60FBB">
        <w:t xml:space="preserve"> </w:t>
      </w:r>
      <w:r w:rsidR="0055188A" w:rsidRPr="00D60FBB">
        <w:t>52</w:t>
      </w:r>
      <w:r w:rsidRPr="00D60FBB">
        <w:t xml:space="preserve"> písm. </w:t>
      </w:r>
      <w:r w:rsidR="0055188A" w:rsidRPr="00D60FBB">
        <w:t>a</w:t>
      </w:r>
      <w:r w:rsidRPr="00D60FBB">
        <w:t xml:space="preserve">) se </w:t>
      </w:r>
      <w:r w:rsidR="0055188A" w:rsidRPr="00D60FBB">
        <w:t>slova „56 a 57“ nahrazují slovy „55 a 56“.</w:t>
      </w:r>
    </w:p>
    <w:p w14:paraId="05312F67" w14:textId="10FE95E7" w:rsidR="00C21F80" w:rsidRPr="00D60FBB" w:rsidRDefault="00C21F80"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w:t>
      </w:r>
      <w:r w:rsidR="0055188A" w:rsidRPr="00D60FBB">
        <w:t>53</w:t>
      </w:r>
      <w:r w:rsidRPr="00D60FBB">
        <w:t xml:space="preserve"> písm. </w:t>
      </w:r>
      <w:r w:rsidR="0055188A" w:rsidRPr="00D60FBB">
        <w:t>a</w:t>
      </w:r>
      <w:r w:rsidRPr="00D60FBB">
        <w:t xml:space="preserve">) se </w:t>
      </w:r>
      <w:r w:rsidR="0055188A" w:rsidRPr="00D60FBB">
        <w:t>číslo „56“ nahrazuje číslem „55“.</w:t>
      </w:r>
    </w:p>
    <w:p w14:paraId="4AF441F5" w14:textId="6858FB9C" w:rsidR="00C21F80" w:rsidRPr="00D60FBB" w:rsidRDefault="00C21F80"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w:t>
      </w:r>
      <w:r w:rsidR="00682BD2" w:rsidRPr="00D60FBB">
        <w:t>54</w:t>
      </w:r>
      <w:r w:rsidRPr="00D60FBB">
        <w:t xml:space="preserve"> písm. a) se číslo „</w:t>
      </w:r>
      <w:r w:rsidR="00682BD2" w:rsidRPr="00D60FBB">
        <w:t>56</w:t>
      </w:r>
      <w:r w:rsidRPr="00D60FBB">
        <w:t>“ nahrazuje číslem „</w:t>
      </w:r>
      <w:r w:rsidR="00682BD2" w:rsidRPr="00D60FBB">
        <w:t>55</w:t>
      </w:r>
      <w:r w:rsidRPr="00D60FBB">
        <w:t xml:space="preserve">“. </w:t>
      </w:r>
    </w:p>
    <w:p w14:paraId="17932F0B" w14:textId="59FD6231" w:rsidR="00C21F80" w:rsidRPr="00D60FBB" w:rsidRDefault="00C21F80" w:rsidP="0009542C">
      <w:pPr>
        <w:pStyle w:val="Novelizanbod"/>
        <w:tabs>
          <w:tab w:val="num" w:pos="567"/>
        </w:tabs>
        <w:spacing w:before="120" w:after="0" w:line="259" w:lineRule="auto"/>
        <w:ind w:left="567"/>
      </w:pPr>
      <w:r w:rsidRPr="00D60FBB">
        <w:lastRenderedPageBreak/>
        <w:t>V příloze č. 1 části I bod</w:t>
      </w:r>
      <w:r w:rsidR="00A074ED" w:rsidRPr="00D60FBB">
        <w:t>ě</w:t>
      </w:r>
      <w:r w:rsidRPr="00D60FBB">
        <w:t xml:space="preserve"> </w:t>
      </w:r>
      <w:r w:rsidR="00CF521B" w:rsidRPr="00D60FBB">
        <w:t>57</w:t>
      </w:r>
      <w:r w:rsidRPr="00D60FBB">
        <w:t xml:space="preserve"> se </w:t>
      </w:r>
      <w:r w:rsidR="00CF521B" w:rsidRPr="00D60FBB">
        <w:t>slova</w:t>
      </w:r>
      <w:r w:rsidRPr="00D60FBB">
        <w:t xml:space="preserve"> „</w:t>
      </w:r>
      <w:r w:rsidR="00CF521B" w:rsidRPr="00D60FBB">
        <w:t>19 až 24</w:t>
      </w:r>
      <w:r w:rsidRPr="00D60FBB">
        <w:t>“ nahrazuj</w:t>
      </w:r>
      <w:r w:rsidR="00CF521B" w:rsidRPr="00D60FBB">
        <w:t>í</w:t>
      </w:r>
      <w:r w:rsidRPr="00D60FBB">
        <w:t xml:space="preserve"> </w:t>
      </w:r>
      <w:r w:rsidR="00CF521B" w:rsidRPr="00D60FBB">
        <w:t>slovy</w:t>
      </w:r>
      <w:r w:rsidRPr="00D60FBB">
        <w:t xml:space="preserve"> „</w:t>
      </w:r>
      <w:r w:rsidR="00CF521B" w:rsidRPr="00D60FBB">
        <w:t>18 až 23</w:t>
      </w:r>
      <w:r w:rsidRPr="00D60FBB">
        <w:t xml:space="preserve">“ a slova </w:t>
      </w:r>
      <w:r w:rsidR="0073027A" w:rsidRPr="00D60FBB">
        <w:t>„</w:t>
      </w:r>
      <w:hyperlink w:history="1">
        <w:r w:rsidR="004445BF" w:rsidRPr="00D60FBB">
          <w:t>59 odst. </w:t>
        </w:r>
        <w:r w:rsidR="00CF521B" w:rsidRPr="00D60FBB">
          <w:t>1 písm. b) části I</w:t>
        </w:r>
      </w:hyperlink>
      <w:r w:rsidR="00CF521B" w:rsidRPr="00D60FBB">
        <w:t xml:space="preserve">“ nahrazují </w:t>
      </w:r>
      <w:r w:rsidR="0073027A" w:rsidRPr="00D60FBB">
        <w:t>textem „</w:t>
      </w:r>
      <w:r w:rsidR="00CF521B" w:rsidRPr="00D60FBB">
        <w:t>58 odst. 1 písm. b)“.</w:t>
      </w:r>
    </w:p>
    <w:p w14:paraId="04808713" w14:textId="6AB20343" w:rsidR="00C21F80" w:rsidRPr="00D60FBB" w:rsidRDefault="00C21F80"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w:t>
      </w:r>
      <w:r w:rsidR="00CF521B" w:rsidRPr="00D60FBB">
        <w:t>66</w:t>
      </w:r>
      <w:r w:rsidR="00AA08EE" w:rsidRPr="00D60FBB">
        <w:t xml:space="preserve"> odst. 1</w:t>
      </w:r>
      <w:r w:rsidRPr="00D60FBB">
        <w:t xml:space="preserve"> se číslo „</w:t>
      </w:r>
      <w:r w:rsidR="00CF521B" w:rsidRPr="00D60FBB">
        <w:t>52</w:t>
      </w:r>
      <w:r w:rsidRPr="00D60FBB">
        <w:t>“ nahrazuje číslem „</w:t>
      </w:r>
      <w:r w:rsidR="00CF521B" w:rsidRPr="00D60FBB">
        <w:t>51</w:t>
      </w:r>
      <w:r w:rsidRPr="00D60FBB">
        <w:t>“.</w:t>
      </w:r>
    </w:p>
    <w:p w14:paraId="51CAA1B8" w14:textId="715D3A23" w:rsidR="00C21F80" w:rsidRPr="00D60FBB" w:rsidRDefault="00C21F80"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w:t>
      </w:r>
      <w:r w:rsidR="00AA08EE" w:rsidRPr="00D60FBB">
        <w:t xml:space="preserve">66 odst. 2 se slova „37, </w:t>
      </w:r>
      <w:hyperlink r:id="rId17" w:anchor="L366" w:history="1">
        <w:r w:rsidR="00AA08EE" w:rsidRPr="00D60FBB">
          <w:rPr>
            <w:rStyle w:val="Hyperlink"/>
            <w:color w:val="auto"/>
            <w:u w:val="none"/>
          </w:rPr>
          <w:t>55</w:t>
        </w:r>
      </w:hyperlink>
      <w:r w:rsidR="00AA08EE" w:rsidRPr="00D60FBB">
        <w:t xml:space="preserve"> až </w:t>
      </w:r>
      <w:hyperlink r:id="rId18" w:anchor="L373" w:history="1">
        <w:r w:rsidR="00AA08EE" w:rsidRPr="00D60FBB">
          <w:rPr>
            <w:rStyle w:val="Hyperlink"/>
            <w:color w:val="auto"/>
            <w:u w:val="none"/>
          </w:rPr>
          <w:t>57</w:t>
        </w:r>
      </w:hyperlink>
      <w:r w:rsidR="00AA08EE" w:rsidRPr="00D60FBB">
        <w:t xml:space="preserve"> a </w:t>
      </w:r>
      <w:hyperlink r:id="rId19" w:anchor="L399" w:history="1">
        <w:r w:rsidR="00AA08EE" w:rsidRPr="00D60FBB">
          <w:rPr>
            <w:rStyle w:val="Hyperlink"/>
            <w:color w:val="auto"/>
            <w:u w:val="none"/>
          </w:rPr>
          <w:t>60</w:t>
        </w:r>
      </w:hyperlink>
      <w:r w:rsidR="00AA08EE" w:rsidRPr="00D60FBB">
        <w:t xml:space="preserve"> až </w:t>
      </w:r>
      <w:hyperlink r:id="rId20" w:anchor="L407" w:history="1">
        <w:r w:rsidR="00AA08EE" w:rsidRPr="00D60FBB">
          <w:rPr>
            <w:rStyle w:val="Hyperlink"/>
            <w:color w:val="auto"/>
            <w:u w:val="none"/>
          </w:rPr>
          <w:t>66</w:t>
        </w:r>
      </w:hyperlink>
      <w:r w:rsidR="00AA08EE" w:rsidRPr="00D60FBB">
        <w:t xml:space="preserve">. Požadavky na radioaktivní zásilku typu B(U) uvedené v </w:t>
      </w:r>
      <w:hyperlink r:id="rId21" w:anchor="L366" w:history="1">
        <w:r w:rsidR="00AA08EE" w:rsidRPr="00D60FBB">
          <w:rPr>
            <w:rStyle w:val="Hyperlink"/>
            <w:color w:val="auto"/>
            <w:u w:val="none"/>
          </w:rPr>
          <w:t>bodech 55</w:t>
        </w:r>
      </w:hyperlink>
      <w:r w:rsidR="00AA08EE" w:rsidRPr="00D60FBB">
        <w:t xml:space="preserve"> a </w:t>
      </w:r>
      <w:hyperlink r:id="rId22" w:anchor="L399" w:history="1">
        <w:r w:rsidR="00AA08EE" w:rsidRPr="00D60FBB">
          <w:rPr>
            <w:rStyle w:val="Hyperlink"/>
            <w:color w:val="auto"/>
            <w:u w:val="none"/>
          </w:rPr>
          <w:t>60</w:t>
        </w:r>
      </w:hyperlink>
      <w:r w:rsidR="00AA08EE" w:rsidRPr="00D60FBB">
        <w:t xml:space="preserve"> až </w:t>
      </w:r>
      <w:hyperlink r:id="rId23" w:anchor="L407" w:history="1">
        <w:r w:rsidR="00AA08EE" w:rsidRPr="00D60FBB">
          <w:rPr>
            <w:rStyle w:val="Hyperlink"/>
            <w:color w:val="auto"/>
            <w:u w:val="none"/>
          </w:rPr>
          <w:t>66</w:t>
        </w:r>
      </w:hyperlink>
      <w:r w:rsidR="00AA08EE" w:rsidRPr="00D60FBB">
        <w:t xml:space="preserve">“ nahrazují slovy „36, 54 až 56 a 59 až 65. Požadavky na radioaktivní zásilku typu B(U) uvedené v </w:t>
      </w:r>
      <w:hyperlink r:id="rId24" w:anchor="L366" w:history="1">
        <w:r w:rsidR="00AA08EE" w:rsidRPr="00D60FBB">
          <w:rPr>
            <w:rStyle w:val="Hyperlink"/>
            <w:color w:val="auto"/>
            <w:u w:val="none"/>
          </w:rPr>
          <w:t>bodech 54</w:t>
        </w:r>
      </w:hyperlink>
      <w:r w:rsidR="00AA08EE" w:rsidRPr="00D60FBB">
        <w:t xml:space="preserve"> a </w:t>
      </w:r>
      <w:hyperlink r:id="rId25" w:anchor="L399" w:history="1">
        <w:r w:rsidR="00AA08EE" w:rsidRPr="00D60FBB">
          <w:rPr>
            <w:rStyle w:val="Hyperlink"/>
            <w:color w:val="auto"/>
            <w:u w:val="none"/>
          </w:rPr>
          <w:t>59</w:t>
        </w:r>
      </w:hyperlink>
      <w:r w:rsidR="00AA08EE" w:rsidRPr="00D60FBB">
        <w:t xml:space="preserve"> až </w:t>
      </w:r>
      <w:hyperlink r:id="rId26" w:anchor="L407" w:history="1">
        <w:r w:rsidR="00AA08EE" w:rsidRPr="00D60FBB">
          <w:rPr>
            <w:rStyle w:val="Hyperlink"/>
            <w:color w:val="auto"/>
            <w:u w:val="none"/>
          </w:rPr>
          <w:t>65“.</w:t>
        </w:r>
      </w:hyperlink>
    </w:p>
    <w:p w14:paraId="745AC49B" w14:textId="2C232416" w:rsidR="00F45F5B" w:rsidRPr="00D60FBB" w:rsidRDefault="00C21F80"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w:t>
      </w:r>
      <w:r w:rsidR="00C62318" w:rsidRPr="00D60FBB">
        <w:t>68</w:t>
      </w:r>
      <w:r w:rsidRPr="00D60FBB">
        <w:t xml:space="preserve"> se slova „</w:t>
      </w:r>
      <w:hyperlink r:id="rId27" w:anchor="L245" w:history="1">
        <w:r w:rsidR="00510FD4" w:rsidRPr="00D60FBB">
          <w:rPr>
            <w:rStyle w:val="Hyperlink"/>
            <w:color w:val="auto"/>
            <w:u w:val="none"/>
          </w:rPr>
          <w:t>7</w:t>
        </w:r>
      </w:hyperlink>
      <w:r w:rsidR="00510FD4" w:rsidRPr="00D60FBB">
        <w:t xml:space="preserve"> až </w:t>
      </w:r>
      <w:hyperlink r:id="rId28" w:anchor="L267" w:history="1">
        <w:r w:rsidR="00510FD4" w:rsidRPr="00D60FBB">
          <w:rPr>
            <w:rStyle w:val="Hyperlink"/>
            <w:color w:val="auto"/>
            <w:u w:val="none"/>
          </w:rPr>
          <w:t>21</w:t>
        </w:r>
      </w:hyperlink>
      <w:r w:rsidR="00510FD4" w:rsidRPr="00D60FBB">
        <w:t xml:space="preserve">, </w:t>
      </w:r>
      <w:hyperlink r:id="rId29" w:anchor="L329" w:history="1">
        <w:r w:rsidR="00510FD4" w:rsidRPr="00D60FBB">
          <w:rPr>
            <w:rStyle w:val="Hyperlink"/>
            <w:color w:val="auto"/>
            <w:u w:val="none"/>
          </w:rPr>
          <w:t>36</w:t>
        </w:r>
      </w:hyperlink>
      <w:r w:rsidR="00510FD4" w:rsidRPr="00D60FBB">
        <w:t xml:space="preserve"> až </w:t>
      </w:r>
      <w:hyperlink r:id="rId30" w:anchor="L340" w:history="1">
        <w:r w:rsidR="00510FD4" w:rsidRPr="00D60FBB">
          <w:rPr>
            <w:rStyle w:val="Hyperlink"/>
            <w:color w:val="auto"/>
            <w:u w:val="none"/>
          </w:rPr>
          <w:t>47</w:t>
        </w:r>
      </w:hyperlink>
      <w:r w:rsidR="00510FD4" w:rsidRPr="00D60FBB">
        <w:t xml:space="preserve">, </w:t>
      </w:r>
      <w:hyperlink r:id="rId31" w:anchor="L343" w:history="1">
        <w:r w:rsidR="00510FD4" w:rsidRPr="00D60FBB">
          <w:rPr>
            <w:rStyle w:val="Hyperlink"/>
            <w:color w:val="auto"/>
            <w:u w:val="none"/>
          </w:rPr>
          <w:t>48 písm. b)</w:t>
        </w:r>
      </w:hyperlink>
      <w:r w:rsidR="00510FD4" w:rsidRPr="00D60FBB">
        <w:t xml:space="preserve">, </w:t>
      </w:r>
      <w:hyperlink r:id="rId32" w:anchor="L344" w:history="1">
        <w:r w:rsidR="00510FD4" w:rsidRPr="00D60FBB">
          <w:rPr>
            <w:rStyle w:val="Hyperlink"/>
            <w:color w:val="auto"/>
            <w:u w:val="none"/>
          </w:rPr>
          <w:t>49</w:t>
        </w:r>
      </w:hyperlink>
      <w:r w:rsidR="00510FD4" w:rsidRPr="00D60FBB">
        <w:t xml:space="preserve">, </w:t>
      </w:r>
      <w:hyperlink r:id="rId33" w:anchor="L353" w:history="1">
        <w:r w:rsidR="00510FD4" w:rsidRPr="00D60FBB">
          <w:rPr>
            <w:rStyle w:val="Hyperlink"/>
            <w:color w:val="auto"/>
            <w:u w:val="none"/>
          </w:rPr>
          <w:t>53</w:t>
        </w:r>
      </w:hyperlink>
      <w:r w:rsidR="00510FD4" w:rsidRPr="00D60FBB">
        <w:t xml:space="preserve"> až </w:t>
      </w:r>
      <w:hyperlink r:id="rId34" w:anchor="L373" w:history="1">
        <w:r w:rsidR="00510FD4" w:rsidRPr="00D60FBB">
          <w:rPr>
            <w:rStyle w:val="Hyperlink"/>
            <w:color w:val="auto"/>
            <w:u w:val="none"/>
          </w:rPr>
          <w:t>57</w:t>
        </w:r>
      </w:hyperlink>
      <w:r w:rsidR="00510FD4" w:rsidRPr="00D60FBB">
        <w:t xml:space="preserve">, </w:t>
      </w:r>
      <w:hyperlink r:id="rId35" w:anchor="L402" w:history="1">
        <w:r w:rsidR="00510FD4" w:rsidRPr="00D60FBB">
          <w:rPr>
            <w:rStyle w:val="Hyperlink"/>
            <w:color w:val="auto"/>
            <w:u w:val="none"/>
          </w:rPr>
          <w:t>61</w:t>
        </w:r>
      </w:hyperlink>
      <w:r w:rsidR="00510FD4" w:rsidRPr="00D60FBB">
        <w:t xml:space="preserve"> až </w:t>
      </w:r>
      <w:hyperlink r:id="rId36" w:anchor="L407" w:history="1">
        <w:r w:rsidR="00510FD4" w:rsidRPr="00D60FBB">
          <w:rPr>
            <w:rStyle w:val="Hyperlink"/>
            <w:color w:val="auto"/>
            <w:u w:val="none"/>
          </w:rPr>
          <w:t>66</w:t>
        </w:r>
      </w:hyperlink>
      <w:r w:rsidR="00510FD4" w:rsidRPr="00D60FBB">
        <w:t xml:space="preserve"> a </w:t>
      </w:r>
      <w:hyperlink r:id="rId37" w:anchor="L415" w:history="1">
        <w:r w:rsidR="00510FD4" w:rsidRPr="00D60FBB">
          <w:rPr>
            <w:rStyle w:val="Hyperlink"/>
            <w:color w:val="auto"/>
            <w:u w:val="none"/>
          </w:rPr>
          <w:t>70</w:t>
        </w:r>
      </w:hyperlink>
      <w:r w:rsidR="00510FD4" w:rsidRPr="00D60FBB">
        <w:t xml:space="preserve"> až </w:t>
      </w:r>
      <w:hyperlink r:id="rId38" w:anchor="L432" w:history="1">
        <w:r w:rsidR="00510FD4" w:rsidRPr="00D60FBB">
          <w:rPr>
            <w:rStyle w:val="Hyperlink"/>
            <w:color w:val="auto"/>
            <w:u w:val="none"/>
          </w:rPr>
          <w:t>72</w:t>
        </w:r>
      </w:hyperlink>
      <w:r w:rsidRPr="00D60FBB">
        <w:t>“ nahrazují slovy „</w:t>
      </w:r>
      <w:r w:rsidR="00510FD4" w:rsidRPr="00D60FBB">
        <w:t>6 až 20, 35 až 46, 47 písm. b), 48, 52 až 56, 60 až 65 a 69 až 71</w:t>
      </w:r>
      <w:r w:rsidRPr="00D60FBB">
        <w:t xml:space="preserve">“. </w:t>
      </w:r>
    </w:p>
    <w:p w14:paraId="1A21D641" w14:textId="00D69554" w:rsidR="00342995" w:rsidRPr="00D60FBB" w:rsidRDefault="00342995" w:rsidP="0009542C">
      <w:pPr>
        <w:pStyle w:val="Novelizanbod"/>
        <w:tabs>
          <w:tab w:val="num" w:pos="567"/>
        </w:tabs>
        <w:spacing w:before="120" w:after="0" w:line="259" w:lineRule="auto"/>
        <w:ind w:left="567"/>
      </w:pPr>
      <w:r w:rsidRPr="00D60FBB">
        <w:t>V</w:t>
      </w:r>
      <w:r w:rsidR="00F00C54" w:rsidRPr="00D60FBB">
        <w:t> příloze č. 1 části I bod</w:t>
      </w:r>
      <w:r w:rsidR="00A074ED" w:rsidRPr="00D60FBB">
        <w:t>ě</w:t>
      </w:r>
      <w:r w:rsidR="00F00C54" w:rsidRPr="00D60FBB">
        <w:t xml:space="preserve"> 69 se </w:t>
      </w:r>
      <w:r w:rsidR="00CA197F" w:rsidRPr="00D60FBB">
        <w:t>slova</w:t>
      </w:r>
      <w:r w:rsidR="00F00C54" w:rsidRPr="00D60FBB">
        <w:t xml:space="preserve"> „59</w:t>
      </w:r>
      <w:r w:rsidR="00CA197F" w:rsidRPr="00D60FBB">
        <w:t xml:space="preserve"> písm. b)</w:t>
      </w:r>
      <w:r w:rsidR="00F00C54" w:rsidRPr="00D60FBB">
        <w:t>“ nahrazuj</w:t>
      </w:r>
      <w:r w:rsidR="00CA197F" w:rsidRPr="00D60FBB">
        <w:t>í</w:t>
      </w:r>
      <w:r w:rsidR="00F00C54" w:rsidRPr="00D60FBB">
        <w:t xml:space="preserve"> </w:t>
      </w:r>
      <w:r w:rsidR="00CA197F" w:rsidRPr="00D60FBB">
        <w:t>slovy</w:t>
      </w:r>
      <w:r w:rsidR="00F00C54" w:rsidRPr="00D60FBB">
        <w:t xml:space="preserve"> „58</w:t>
      </w:r>
      <w:r w:rsidR="00CA197F" w:rsidRPr="00D60FBB">
        <w:t xml:space="preserve"> odst. 1 písm. b)</w:t>
      </w:r>
      <w:r w:rsidR="00F00C54" w:rsidRPr="00D60FBB">
        <w:t>“ a číslo „63“ nahrazuje číslem „62“.</w:t>
      </w:r>
    </w:p>
    <w:p w14:paraId="75C35ABA" w14:textId="75D84381" w:rsidR="001375B4" w:rsidRPr="00D60FBB" w:rsidRDefault="00342995" w:rsidP="0009542C">
      <w:pPr>
        <w:pStyle w:val="Novelizanbod"/>
        <w:tabs>
          <w:tab w:val="num" w:pos="567"/>
        </w:tabs>
        <w:spacing w:before="120" w:after="0" w:line="259" w:lineRule="auto"/>
        <w:ind w:left="567"/>
      </w:pPr>
      <w:r w:rsidRPr="00D60FBB">
        <w:t>V</w:t>
      </w:r>
      <w:r w:rsidR="001375B4" w:rsidRPr="00D60FBB">
        <w:t> příloze č. 1 části I bod</w:t>
      </w:r>
      <w:r w:rsidR="00A074ED" w:rsidRPr="00D60FBB">
        <w:t>ě</w:t>
      </w:r>
      <w:r w:rsidR="001375B4" w:rsidRPr="00D60FBB">
        <w:t xml:space="preserve"> 72 písm. b) </w:t>
      </w:r>
      <w:proofErr w:type="spellStart"/>
      <w:r w:rsidR="006963DD" w:rsidRPr="00D60FBB">
        <w:t>podb</w:t>
      </w:r>
      <w:r w:rsidR="001375B4" w:rsidRPr="00D60FBB">
        <w:t>od</w:t>
      </w:r>
      <w:r w:rsidR="006963DD" w:rsidRPr="00D60FBB">
        <w:t>ě</w:t>
      </w:r>
      <w:proofErr w:type="spellEnd"/>
      <w:r w:rsidR="001375B4" w:rsidRPr="00D60FBB">
        <w:t xml:space="preserve"> 1 se číslo „36“ nahrazuje číslem „35“.</w:t>
      </w:r>
    </w:p>
    <w:p w14:paraId="5DBDC406" w14:textId="2943F888" w:rsidR="001375B4" w:rsidRPr="00D60FBB" w:rsidRDefault="001375B4"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72 písm. b) </w:t>
      </w:r>
      <w:proofErr w:type="spellStart"/>
      <w:r w:rsidRPr="00D60FBB">
        <w:t>podbod</w:t>
      </w:r>
      <w:r w:rsidR="006963DD" w:rsidRPr="00D60FBB">
        <w:t>ě</w:t>
      </w:r>
      <w:proofErr w:type="spellEnd"/>
      <w:r w:rsidRPr="00D60FBB">
        <w:t xml:space="preserve"> 3 se číslo „37“ nahrazuje číslem „36“.</w:t>
      </w:r>
    </w:p>
    <w:p w14:paraId="5F0DB967" w14:textId="14F867A1" w:rsidR="001375B4" w:rsidRPr="00D60FBB" w:rsidRDefault="001375B4"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72 písm. b) </w:t>
      </w:r>
      <w:proofErr w:type="spellStart"/>
      <w:r w:rsidRPr="00D60FBB">
        <w:t>podbod</w:t>
      </w:r>
      <w:r w:rsidR="006963DD" w:rsidRPr="00D60FBB">
        <w:t>ě</w:t>
      </w:r>
      <w:proofErr w:type="spellEnd"/>
      <w:r w:rsidRPr="00D60FBB">
        <w:t xml:space="preserve"> 4 se slova „76 až 86“ nahrazují slovy „75 až 85“ a slova „74 nebo bodu 75“ nahrazují slovy „73 nebo bodu 74“.</w:t>
      </w:r>
    </w:p>
    <w:p w14:paraId="172D3608" w14:textId="135E1449" w:rsidR="005773B1" w:rsidRPr="00D60FBB" w:rsidRDefault="005773B1"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73 úvodní části ustanovení se slova „76 až 86 části I“ nahrazují slovy „75 až 85“.</w:t>
      </w:r>
    </w:p>
    <w:p w14:paraId="3C7E9AA3" w14:textId="56EA7139" w:rsidR="005773B1" w:rsidRPr="00D60FBB" w:rsidRDefault="005773B1"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73 písm. c) </w:t>
      </w:r>
      <w:proofErr w:type="spellStart"/>
      <w:r w:rsidRPr="00D60FBB">
        <w:t>podbod</w:t>
      </w:r>
      <w:r w:rsidR="006963DD" w:rsidRPr="00D60FBB">
        <w:t>ě</w:t>
      </w:r>
      <w:proofErr w:type="spellEnd"/>
      <w:r w:rsidRPr="00D60FBB">
        <w:t xml:space="preserve"> 2 se za slova „19 až 24“ vkládají slova „části II“.</w:t>
      </w:r>
    </w:p>
    <w:p w14:paraId="5FFF2EDD" w14:textId="3529C012" w:rsidR="005773B1" w:rsidRPr="00D60FBB" w:rsidRDefault="005773B1"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w:t>
      </w:r>
      <w:r w:rsidR="0075025D" w:rsidRPr="00D60FBB">
        <w:t>74</w:t>
      </w:r>
      <w:r w:rsidRPr="00D60FBB">
        <w:t xml:space="preserve"> </w:t>
      </w:r>
      <w:r w:rsidR="0075025D" w:rsidRPr="00D60FBB">
        <w:t>úvodní části ustanovení se slova „76 až 86“ nahrazují slovy „75 až 85“.</w:t>
      </w:r>
    </w:p>
    <w:p w14:paraId="5BB5B158" w14:textId="03FF6B13" w:rsidR="005773B1" w:rsidRPr="00D60FBB" w:rsidRDefault="005773B1"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w:t>
      </w:r>
      <w:r w:rsidR="007D2F48" w:rsidRPr="00D60FBB">
        <w:t>75</w:t>
      </w:r>
      <w:r w:rsidRPr="00D60FBB">
        <w:t xml:space="preserve"> se </w:t>
      </w:r>
      <w:r w:rsidR="007D2F48" w:rsidRPr="00D60FBB">
        <w:t>slova</w:t>
      </w:r>
      <w:r w:rsidRPr="00D60FBB">
        <w:t xml:space="preserve"> „</w:t>
      </w:r>
      <w:r w:rsidR="007D2F48" w:rsidRPr="00D60FBB">
        <w:t>80 až 85</w:t>
      </w:r>
      <w:r w:rsidRPr="00D60FBB">
        <w:t>“ nahrazuj</w:t>
      </w:r>
      <w:r w:rsidR="007D2F48" w:rsidRPr="00D60FBB">
        <w:t>í</w:t>
      </w:r>
      <w:r w:rsidRPr="00D60FBB">
        <w:t xml:space="preserve"> </w:t>
      </w:r>
      <w:r w:rsidR="007D2F48" w:rsidRPr="00D60FBB">
        <w:t>slovy</w:t>
      </w:r>
      <w:r w:rsidRPr="00D60FBB">
        <w:t xml:space="preserve"> „</w:t>
      </w:r>
      <w:r w:rsidR="007D2F48" w:rsidRPr="00D60FBB">
        <w:t>79 až 84</w:t>
      </w:r>
      <w:r w:rsidRPr="00D60FBB">
        <w:t>“.</w:t>
      </w:r>
    </w:p>
    <w:p w14:paraId="64616DBC" w14:textId="3ACAD77F" w:rsidR="005773B1" w:rsidRPr="00D60FBB" w:rsidRDefault="005773B1"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w:t>
      </w:r>
      <w:r w:rsidR="00DE11B1" w:rsidRPr="00D60FBB">
        <w:t>76</w:t>
      </w:r>
      <w:r w:rsidRPr="00D60FBB">
        <w:t xml:space="preserve"> úvodní části ustanovení se slova </w:t>
      </w:r>
      <w:r w:rsidR="00DE11B1" w:rsidRPr="00D60FBB">
        <w:t>„80 až 85“ nahrazují slovy „79 až 84“.</w:t>
      </w:r>
    </w:p>
    <w:p w14:paraId="08BBAD4D" w14:textId="26D6BB6C" w:rsidR="005773B1" w:rsidRPr="00D60FBB" w:rsidRDefault="005773B1" w:rsidP="0009542C">
      <w:pPr>
        <w:pStyle w:val="Novelizanbod"/>
        <w:tabs>
          <w:tab w:val="num" w:pos="567"/>
        </w:tabs>
        <w:spacing w:before="120" w:after="0" w:line="259" w:lineRule="auto"/>
        <w:ind w:left="567"/>
      </w:pPr>
      <w:r w:rsidRPr="00D60FBB">
        <w:t>V </w:t>
      </w:r>
      <w:r w:rsidR="00DE11B1" w:rsidRPr="00D60FBB">
        <w:t>příloze č. 1 části I bod</w:t>
      </w:r>
      <w:r w:rsidR="00A074ED" w:rsidRPr="00D60FBB">
        <w:t>ě</w:t>
      </w:r>
      <w:r w:rsidR="00DE11B1" w:rsidRPr="00D60FBB">
        <w:t xml:space="preserve"> 79 písm. a</w:t>
      </w:r>
      <w:r w:rsidRPr="00D60FBB">
        <w:t>) se číslo „</w:t>
      </w:r>
      <w:r w:rsidR="00DE11B1" w:rsidRPr="00D60FBB">
        <w:t>85</w:t>
      </w:r>
      <w:r w:rsidRPr="00D60FBB">
        <w:t>“ nahrazuje číslem „</w:t>
      </w:r>
      <w:r w:rsidR="00DE11B1" w:rsidRPr="00D60FBB">
        <w:t>84</w:t>
      </w:r>
      <w:r w:rsidRPr="00D60FBB">
        <w:t>“.</w:t>
      </w:r>
    </w:p>
    <w:p w14:paraId="676A4BD1" w14:textId="46419C89" w:rsidR="00DE11B1" w:rsidRPr="00D60FBB" w:rsidRDefault="00DE11B1"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79 písm. b) </w:t>
      </w:r>
      <w:proofErr w:type="spellStart"/>
      <w:r w:rsidRPr="00D60FBB">
        <w:t>podbod</w:t>
      </w:r>
      <w:r w:rsidR="007F7099" w:rsidRPr="00D60FBB">
        <w:t>ě</w:t>
      </w:r>
      <w:proofErr w:type="spellEnd"/>
      <w:r w:rsidR="0039353B">
        <w:t xml:space="preserve"> 1 se za slovo „ventilem</w:t>
      </w:r>
      <w:r w:rsidRPr="00D60FBB">
        <w:t>“ vkládá slovo „</w:t>
      </w:r>
      <w:r w:rsidR="0039353B">
        <w:t>,</w:t>
      </w:r>
      <w:r w:rsidRPr="00D60FBB">
        <w:t>zátkou“</w:t>
      </w:r>
      <w:r w:rsidR="007F7099" w:rsidRPr="00D60FBB">
        <w:t>.</w:t>
      </w:r>
    </w:p>
    <w:p w14:paraId="178BE3A5" w14:textId="02236BE4" w:rsidR="00DE11B1" w:rsidRPr="00D60FBB" w:rsidRDefault="00DE11B1"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79 písm. b) </w:t>
      </w:r>
      <w:proofErr w:type="spellStart"/>
      <w:r w:rsidRPr="00D60FBB">
        <w:t>podbod</w:t>
      </w:r>
      <w:r w:rsidR="007F7099" w:rsidRPr="00D60FBB">
        <w:t>ě</w:t>
      </w:r>
      <w:proofErr w:type="spellEnd"/>
      <w:r w:rsidRPr="00D60FBB">
        <w:t xml:space="preserve"> 2 se číslo „85“ nahrazuje </w:t>
      </w:r>
      <w:r w:rsidR="006B04B1" w:rsidRPr="00D60FBB">
        <w:t>číslem „84“ a za slovo „ventily</w:t>
      </w:r>
      <w:r w:rsidRPr="00D60FBB">
        <w:t>“ se vkládají slova „a zátky“.</w:t>
      </w:r>
    </w:p>
    <w:p w14:paraId="22F41AF2" w14:textId="03468F2F" w:rsidR="005773B1" w:rsidRPr="00D60FBB" w:rsidRDefault="005773B1"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w:t>
      </w:r>
      <w:r w:rsidR="00D907E8" w:rsidRPr="00D60FBB">
        <w:t>80</w:t>
      </w:r>
      <w:r w:rsidRPr="00D60FBB">
        <w:t xml:space="preserve"> </w:t>
      </w:r>
      <w:r w:rsidR="00D907E8" w:rsidRPr="00D60FBB">
        <w:t>se číslo „82“ nahrazuje číslem „81“ a číslo „85“ nahrazuje číslem „84“.</w:t>
      </w:r>
    </w:p>
    <w:p w14:paraId="09BA83B1" w14:textId="6089B16F" w:rsidR="005773B1" w:rsidRPr="00D60FBB" w:rsidRDefault="005773B1" w:rsidP="0009542C">
      <w:pPr>
        <w:pStyle w:val="Novelizanbod"/>
        <w:tabs>
          <w:tab w:val="num" w:pos="567"/>
        </w:tabs>
        <w:spacing w:before="120" w:after="0" w:line="259" w:lineRule="auto"/>
        <w:ind w:left="567"/>
      </w:pPr>
      <w:r w:rsidRPr="00D60FBB">
        <w:t>V příloze č. 1 části I bod</w:t>
      </w:r>
      <w:r w:rsidR="00A074ED" w:rsidRPr="00D60FBB">
        <w:t>ě</w:t>
      </w:r>
      <w:r w:rsidR="00D907E8" w:rsidRPr="00D60FBB">
        <w:t xml:space="preserve"> 81 úvodní části ustanovení se slova „80 a 81“ nahrazují slovy „79 a 80“. </w:t>
      </w:r>
    </w:p>
    <w:p w14:paraId="5874EC22" w14:textId="6DA61872" w:rsidR="003B2B65" w:rsidRPr="00D60FBB" w:rsidRDefault="005773B1"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w:t>
      </w:r>
      <w:r w:rsidR="00D907E8" w:rsidRPr="00D60FBB">
        <w:t>81 písm. b) se číslo „84“ nahrazuje číslem „8</w:t>
      </w:r>
      <w:r w:rsidRPr="00D60FBB">
        <w:t>3“</w:t>
      </w:r>
      <w:r w:rsidR="00D907E8" w:rsidRPr="00D60FBB">
        <w:t>.</w:t>
      </w:r>
      <w:r w:rsidRPr="00D60FBB">
        <w:t xml:space="preserve"> </w:t>
      </w:r>
    </w:p>
    <w:p w14:paraId="6187B071" w14:textId="42DFE666" w:rsidR="00B80C7A" w:rsidRPr="00D60FBB" w:rsidRDefault="00D907E8"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w:t>
      </w:r>
      <w:r w:rsidR="0069646E" w:rsidRPr="00D60FBB">
        <w:t xml:space="preserve">81 písm. c) se číslo „85“ nahrazuje číslem „84“. </w:t>
      </w:r>
      <w:r w:rsidRPr="00D60FBB">
        <w:t xml:space="preserve"> </w:t>
      </w:r>
    </w:p>
    <w:p w14:paraId="062687E2" w14:textId="00F679FE" w:rsidR="0069646E" w:rsidRPr="00D60FBB" w:rsidRDefault="0069646E"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82 písm. b) se číslo „82</w:t>
      </w:r>
      <w:r w:rsidR="00A45DC9" w:rsidRPr="00D60FBB">
        <w:t>“ nahrazuje číslem „81“</w:t>
      </w:r>
      <w:r w:rsidR="008F1540" w:rsidRPr="00D60FBB">
        <w:t xml:space="preserve"> a číslo „80“ nahrazuje číslem „79“</w:t>
      </w:r>
      <w:r w:rsidR="00A45DC9" w:rsidRPr="00D60FBB">
        <w:t>.</w:t>
      </w:r>
    </w:p>
    <w:p w14:paraId="0F3789DA" w14:textId="0AD3FFBF" w:rsidR="0069646E" w:rsidRPr="00D60FBB" w:rsidRDefault="0069646E"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8</w:t>
      </w:r>
      <w:r w:rsidR="000E0BCE" w:rsidRPr="00D60FBB">
        <w:t>4 písm. c)</w:t>
      </w:r>
      <w:r w:rsidRPr="00D60FBB">
        <w:t xml:space="preserve"> se číslo „</w:t>
      </w:r>
      <w:r w:rsidR="000E0BCE" w:rsidRPr="00D60FBB">
        <w:t>85</w:t>
      </w:r>
      <w:r w:rsidRPr="00D60FBB">
        <w:t>“ nahrazuje číslem „</w:t>
      </w:r>
      <w:r w:rsidR="000E0BCE" w:rsidRPr="00D60FBB">
        <w:t>84</w:t>
      </w:r>
      <w:r w:rsidRPr="00D60FBB">
        <w:t>“</w:t>
      </w:r>
      <w:r w:rsidR="000E0BCE" w:rsidRPr="00D60FBB">
        <w:t>.</w:t>
      </w:r>
      <w:r w:rsidRPr="00D60FBB">
        <w:t xml:space="preserve"> </w:t>
      </w:r>
    </w:p>
    <w:p w14:paraId="60B01744" w14:textId="5931AAA3" w:rsidR="0069646E" w:rsidRPr="00D60FBB" w:rsidRDefault="0069646E" w:rsidP="0009542C">
      <w:pPr>
        <w:pStyle w:val="Novelizanbod"/>
        <w:tabs>
          <w:tab w:val="num" w:pos="567"/>
        </w:tabs>
        <w:spacing w:before="120" w:after="0" w:line="259" w:lineRule="auto"/>
        <w:ind w:left="567"/>
      </w:pPr>
      <w:r w:rsidRPr="00D60FBB">
        <w:t>V příloze č. 1 části I bod</w:t>
      </w:r>
      <w:r w:rsidR="00A074ED" w:rsidRPr="00D60FBB">
        <w:t>ě</w:t>
      </w:r>
      <w:r w:rsidRPr="00D60FBB">
        <w:t xml:space="preserve"> 8</w:t>
      </w:r>
      <w:r w:rsidR="005211E8" w:rsidRPr="00D60FBB">
        <w:t>5</w:t>
      </w:r>
      <w:r w:rsidRPr="00D60FBB">
        <w:t xml:space="preserve"> se slova „</w:t>
      </w:r>
      <w:r w:rsidR="005211E8" w:rsidRPr="00D60FBB">
        <w:t>84 a 85</w:t>
      </w:r>
      <w:r w:rsidRPr="00D60FBB">
        <w:t>“ nahrazují slovy „</w:t>
      </w:r>
      <w:r w:rsidR="005211E8" w:rsidRPr="00D60FBB">
        <w:t>83 a 84</w:t>
      </w:r>
      <w:r w:rsidRPr="00D60FBB">
        <w:t xml:space="preserve">“. </w:t>
      </w:r>
    </w:p>
    <w:p w14:paraId="616C1710" w14:textId="3E1C81C4" w:rsidR="003F1146" w:rsidRPr="00D60FBB" w:rsidRDefault="003F1146" w:rsidP="0009542C">
      <w:pPr>
        <w:pStyle w:val="Novelizanbod"/>
        <w:tabs>
          <w:tab w:val="num" w:pos="567"/>
        </w:tabs>
        <w:spacing w:before="120" w:after="0" w:line="259" w:lineRule="auto"/>
        <w:ind w:left="567"/>
      </w:pPr>
      <w:r w:rsidRPr="00D60FBB">
        <w:lastRenderedPageBreak/>
        <w:t xml:space="preserve">V příloze č. 1 části II bodě 1 písm. a) se slova „radioaktivní látky s nízkou hmotnostní aktivitou skupiny LSA III,“ zrušují. </w:t>
      </w:r>
    </w:p>
    <w:p w14:paraId="7F513EC1" w14:textId="0E22152F" w:rsidR="00C554C3" w:rsidRPr="00D60FBB" w:rsidRDefault="00C554C3" w:rsidP="0009542C">
      <w:pPr>
        <w:pStyle w:val="Novelizanbod"/>
        <w:tabs>
          <w:tab w:val="num" w:pos="567"/>
        </w:tabs>
        <w:spacing w:before="120" w:after="0" w:line="259" w:lineRule="auto"/>
        <w:ind w:left="567"/>
      </w:pPr>
      <w:r w:rsidRPr="00D60FBB">
        <w:t>V příloze č. 1 části II nadpisu II.2 se slova „LÁTKU S NÍZKOU HMOTNOSTNÍ AKTIVITOU SKUPINY LSA-III A PRO“ zrušují.</w:t>
      </w:r>
    </w:p>
    <w:p w14:paraId="423730AA" w14:textId="66AB23E7" w:rsidR="008C7D2C" w:rsidRPr="00D60FBB" w:rsidRDefault="00A074ED" w:rsidP="0009542C">
      <w:pPr>
        <w:pStyle w:val="Novelizanbod"/>
        <w:tabs>
          <w:tab w:val="num" w:pos="567"/>
        </w:tabs>
        <w:spacing w:before="120" w:after="0" w:line="259" w:lineRule="auto"/>
        <w:ind w:left="567"/>
      </w:pPr>
      <w:r w:rsidRPr="00D60FBB">
        <w:t>V příloze č. 1 části II bodě</w:t>
      </w:r>
      <w:r w:rsidR="00C554C3" w:rsidRPr="00D60FBB">
        <w:t xml:space="preserve"> </w:t>
      </w:r>
      <w:r w:rsidR="00E72D78" w:rsidRPr="00D60FBB">
        <w:t>11</w:t>
      </w:r>
      <w:r w:rsidR="0098594E" w:rsidRPr="00D60FBB">
        <w:t xml:space="preserve"> písm. b)</w:t>
      </w:r>
      <w:r w:rsidR="00C554C3" w:rsidRPr="00D60FBB">
        <w:t xml:space="preserve"> </w:t>
      </w:r>
      <w:r w:rsidR="00E72D78" w:rsidRPr="00D60FBB">
        <w:t xml:space="preserve">se text „ISO 9978:1992(E)“ nahrazuje textem „ISO 9978:2020“. </w:t>
      </w:r>
    </w:p>
    <w:p w14:paraId="14B10EB6" w14:textId="4E8D3DBE" w:rsidR="00555FC1" w:rsidRPr="00D60FBB" w:rsidRDefault="00555FC1" w:rsidP="0009542C">
      <w:pPr>
        <w:pStyle w:val="Novelizanbod"/>
        <w:tabs>
          <w:tab w:val="num" w:pos="567"/>
        </w:tabs>
        <w:spacing w:before="120" w:after="0" w:line="259" w:lineRule="auto"/>
        <w:ind w:left="567"/>
      </w:pPr>
      <w:r w:rsidRPr="00D60FBB">
        <w:t>V příloze č. 1 části II bodě 12 se číslo „5“ nahrazuje číslem „4“.</w:t>
      </w:r>
    </w:p>
    <w:p w14:paraId="78B958A5" w14:textId="1B868049" w:rsidR="0048376D" w:rsidRPr="00D60FBB" w:rsidRDefault="0048376D" w:rsidP="0009542C">
      <w:pPr>
        <w:pStyle w:val="Novelizanbod"/>
        <w:tabs>
          <w:tab w:val="num" w:pos="567"/>
        </w:tabs>
        <w:spacing w:before="120" w:after="0" w:line="259" w:lineRule="auto"/>
        <w:ind w:left="567"/>
      </w:pPr>
      <w:r w:rsidRPr="00D60FBB">
        <w:t>V příloze č. 1 části II bod</w:t>
      </w:r>
      <w:r w:rsidR="00A074ED" w:rsidRPr="00D60FBB">
        <w:t>ě</w:t>
      </w:r>
      <w:r w:rsidRPr="00D60FBB">
        <w:t xml:space="preserve"> 16 písm. c) se slova „73 až 86“ nahrazují slovy „72 až 85“.</w:t>
      </w:r>
    </w:p>
    <w:p w14:paraId="7D82FDAB" w14:textId="11F43754" w:rsidR="008F31B7" w:rsidRPr="00D60FBB" w:rsidRDefault="008F31B7" w:rsidP="0009542C">
      <w:pPr>
        <w:pStyle w:val="Novelizanbod"/>
        <w:tabs>
          <w:tab w:val="num" w:pos="567"/>
        </w:tabs>
        <w:spacing w:before="120" w:after="0" w:line="259" w:lineRule="auto"/>
        <w:ind w:left="567"/>
      </w:pPr>
      <w:r w:rsidRPr="00D60FBB">
        <w:t>V příloze č. 1 části II bod</w:t>
      </w:r>
      <w:r w:rsidR="00A074ED" w:rsidRPr="00D60FBB">
        <w:t>ě</w:t>
      </w:r>
      <w:r w:rsidRPr="00D60FBB">
        <w:t xml:space="preserve"> </w:t>
      </w:r>
      <w:r w:rsidR="00F22AFD" w:rsidRPr="00D60FBB">
        <w:t>27</w:t>
      </w:r>
      <w:r w:rsidR="001C6D1F" w:rsidRPr="00D60FBB">
        <w:t xml:space="preserve"> poslední větě</w:t>
      </w:r>
      <w:r w:rsidRPr="00D60FBB">
        <w:t xml:space="preserve"> se slova „</w:t>
      </w:r>
      <w:r w:rsidR="00F22AFD" w:rsidRPr="00D60FBB">
        <w:t>59 až 85</w:t>
      </w:r>
      <w:r w:rsidRPr="00D60FBB">
        <w:t>“ nahrazují slovy „</w:t>
      </w:r>
      <w:r w:rsidR="00F22AFD" w:rsidRPr="00D60FBB">
        <w:t>58 až 84</w:t>
      </w:r>
      <w:r w:rsidRPr="00D60FBB">
        <w:t>“.</w:t>
      </w:r>
    </w:p>
    <w:p w14:paraId="254A7BEA" w14:textId="60FB5DF1" w:rsidR="008F31B7" w:rsidRPr="00D60FBB" w:rsidRDefault="008F31B7" w:rsidP="0009542C">
      <w:pPr>
        <w:pStyle w:val="Novelizanbod"/>
        <w:tabs>
          <w:tab w:val="num" w:pos="567"/>
        </w:tabs>
        <w:spacing w:before="120" w:after="0" w:line="259" w:lineRule="auto"/>
        <w:ind w:left="567"/>
      </w:pPr>
      <w:r w:rsidRPr="00D60FBB">
        <w:t>V příloze č. 1 části II bod</w:t>
      </w:r>
      <w:r w:rsidR="00A074ED" w:rsidRPr="00D60FBB">
        <w:t>ě</w:t>
      </w:r>
      <w:r w:rsidRPr="00D60FBB">
        <w:t xml:space="preserve"> </w:t>
      </w:r>
      <w:r w:rsidR="00B80560" w:rsidRPr="00D60FBB">
        <w:t>31</w:t>
      </w:r>
      <w:r w:rsidRPr="00D60FBB">
        <w:t xml:space="preserve"> se slova „</w:t>
      </w:r>
      <w:r w:rsidR="00B80560" w:rsidRPr="00D60FBB">
        <w:t>80 až 85</w:t>
      </w:r>
      <w:r w:rsidRPr="00D60FBB">
        <w:t>“ nahrazují slovy „</w:t>
      </w:r>
      <w:r w:rsidR="00B80560" w:rsidRPr="00D60FBB">
        <w:t>79 až 84</w:t>
      </w:r>
      <w:r w:rsidRPr="00D60FBB">
        <w:t>“.</w:t>
      </w:r>
    </w:p>
    <w:p w14:paraId="35807DF9" w14:textId="264FCAE2" w:rsidR="008F31B7" w:rsidRPr="00D60FBB" w:rsidRDefault="008F31B7" w:rsidP="0009542C">
      <w:pPr>
        <w:pStyle w:val="Novelizanbod"/>
        <w:tabs>
          <w:tab w:val="num" w:pos="567"/>
        </w:tabs>
        <w:spacing w:before="120" w:after="0" w:line="259" w:lineRule="auto"/>
        <w:ind w:left="567"/>
      </w:pPr>
      <w:r w:rsidRPr="00D60FBB">
        <w:t xml:space="preserve">V příloze č. </w:t>
      </w:r>
      <w:r w:rsidR="00B80560" w:rsidRPr="00D60FBB">
        <w:t>2</w:t>
      </w:r>
      <w:r w:rsidRPr="00D60FBB">
        <w:t xml:space="preserve"> bod</w:t>
      </w:r>
      <w:r w:rsidR="00A074ED" w:rsidRPr="00D60FBB">
        <w:t>ě</w:t>
      </w:r>
      <w:r w:rsidRPr="00D60FBB">
        <w:t xml:space="preserve"> </w:t>
      </w:r>
      <w:r w:rsidR="00B80560" w:rsidRPr="00D60FBB">
        <w:t>4</w:t>
      </w:r>
      <w:r w:rsidRPr="00D60FBB">
        <w:t xml:space="preserve"> písm. </w:t>
      </w:r>
      <w:r w:rsidR="00B80560" w:rsidRPr="00D60FBB">
        <w:t>a</w:t>
      </w:r>
      <w:r w:rsidRPr="00D60FBB">
        <w:t>) se slov</w:t>
      </w:r>
      <w:r w:rsidR="00B80560" w:rsidRPr="00D60FBB">
        <w:t>a</w:t>
      </w:r>
      <w:r w:rsidRPr="00D60FBB">
        <w:t xml:space="preserve"> „</w:t>
      </w:r>
      <w:r w:rsidR="00B80560" w:rsidRPr="00D60FBB">
        <w:t xml:space="preserve">7 až </w:t>
      </w:r>
      <w:hyperlink r:id="rId39" w:anchor="L253" w:history="1">
        <w:r w:rsidR="00B80560" w:rsidRPr="00D60FBB">
          <w:rPr>
            <w:rStyle w:val="Hyperlink"/>
            <w:color w:val="auto"/>
            <w:u w:val="none"/>
          </w:rPr>
          <w:t>11</w:t>
        </w:r>
      </w:hyperlink>
      <w:r w:rsidR="00B80560" w:rsidRPr="00D60FBB">
        <w:t xml:space="preserve"> a </w:t>
      </w:r>
      <w:hyperlink r:id="rId40" w:anchor="L255" w:history="1">
        <w:r w:rsidR="00B80560" w:rsidRPr="00D60FBB">
          <w:rPr>
            <w:rStyle w:val="Hyperlink"/>
            <w:color w:val="auto"/>
            <w:u w:val="none"/>
          </w:rPr>
          <w:t>13</w:t>
        </w:r>
      </w:hyperlink>
      <w:r w:rsidR="00B80560" w:rsidRPr="00D60FBB">
        <w:t xml:space="preserve"> až </w:t>
      </w:r>
      <w:hyperlink r:id="rId41" w:anchor="L261" w:history="1">
        <w:r w:rsidR="00B80560" w:rsidRPr="00D60FBB">
          <w:rPr>
            <w:rStyle w:val="Hyperlink"/>
            <w:color w:val="auto"/>
            <w:u w:val="none"/>
          </w:rPr>
          <w:t>16</w:t>
        </w:r>
      </w:hyperlink>
      <w:r w:rsidRPr="00D60FBB">
        <w:t xml:space="preserve">“ </w:t>
      </w:r>
      <w:r w:rsidR="00B80560" w:rsidRPr="00D60FBB">
        <w:t>nahrazují slovy</w:t>
      </w:r>
      <w:r w:rsidRPr="00D60FBB">
        <w:t xml:space="preserve"> „</w:t>
      </w:r>
      <w:r w:rsidR="00B80560" w:rsidRPr="00D60FBB">
        <w:t>6 až 10 a 12 až 15“.</w:t>
      </w:r>
      <w:r w:rsidRPr="00D60FBB">
        <w:t xml:space="preserve"> </w:t>
      </w:r>
    </w:p>
    <w:p w14:paraId="26FA8E36" w14:textId="5E26FBE5" w:rsidR="00C662B3" w:rsidRPr="00D60FBB" w:rsidRDefault="00C662B3" w:rsidP="0009542C">
      <w:pPr>
        <w:pStyle w:val="Novelizanbod"/>
        <w:tabs>
          <w:tab w:val="num" w:pos="567"/>
        </w:tabs>
        <w:spacing w:before="120" w:after="0" w:line="259" w:lineRule="auto"/>
        <w:ind w:left="567"/>
      </w:pPr>
      <w:r w:rsidRPr="00D60FBB">
        <w:t xml:space="preserve">V příloze č. 3 </w:t>
      </w:r>
      <w:r w:rsidR="008A1DA7" w:rsidRPr="00D60FBB">
        <w:t xml:space="preserve">se do tabulky </w:t>
      </w:r>
      <w:r w:rsidRPr="00D60FBB">
        <w:t xml:space="preserve">č. 2 </w:t>
      </w:r>
      <w:r w:rsidR="008A1DA7" w:rsidRPr="00D60FBB">
        <w:t>vkládají</w:t>
      </w:r>
      <w:r w:rsidRPr="00D60FBB">
        <w:t xml:space="preserve"> řádky:</w:t>
      </w:r>
    </w:p>
    <w:tbl>
      <w:tblPr>
        <w:tblStyle w:val="data-tisk-na-sirku"/>
        <w:tblW w:w="9977" w:type="dxa"/>
        <w:tblInd w:w="172" w:type="dxa"/>
        <w:tblBorders>
          <w:top w:val="single" w:sz="12" w:space="0" w:color="000000"/>
          <w:left w:val="single" w:sz="12" w:space="0" w:color="000000"/>
          <w:bottom w:val="single" w:sz="12" w:space="0" w:color="000000"/>
          <w:right w:val="single" w:sz="12" w:space="0" w:color="000000"/>
        </w:tblBorders>
        <w:tblCellMar>
          <w:top w:w="15" w:type="dxa"/>
          <w:left w:w="15" w:type="dxa"/>
          <w:bottom w:w="15" w:type="dxa"/>
          <w:right w:w="15" w:type="dxa"/>
        </w:tblCellMar>
        <w:tblLook w:val="05E0" w:firstRow="1" w:lastRow="1" w:firstColumn="1" w:lastColumn="1" w:noHBand="0" w:noVBand="1"/>
      </w:tblPr>
      <w:tblGrid>
        <w:gridCol w:w="3990"/>
        <w:gridCol w:w="1496"/>
        <w:gridCol w:w="1497"/>
        <w:gridCol w:w="1497"/>
        <w:gridCol w:w="1497"/>
      </w:tblGrid>
      <w:tr w:rsidR="00C662B3" w:rsidRPr="00D60FBB" w14:paraId="1229FF1D" w14:textId="77777777" w:rsidTr="00C662B3">
        <w:trPr>
          <w:trHeight w:val="1284"/>
        </w:trPr>
        <w:tc>
          <w:tcPr>
            <w:tcW w:w="2000" w:type="pct"/>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1BEFA266" w14:textId="77777777" w:rsidR="00C662B3" w:rsidRPr="00D60FBB" w:rsidRDefault="00C662B3" w:rsidP="00174626">
            <w:pPr>
              <w:overflowPunct w:val="0"/>
              <w:spacing w:after="160" w:line="259" w:lineRule="auto"/>
              <w:jc w:val="center"/>
              <w:rPr>
                <w:b/>
                <w:bCs/>
                <w:sz w:val="20"/>
              </w:rPr>
            </w:pPr>
            <w:r w:rsidRPr="00D60FBB">
              <w:rPr>
                <w:b/>
                <w:bCs/>
                <w:sz w:val="20"/>
              </w:rPr>
              <w:t>Radionuklid (atomové číslo)</w:t>
            </w:r>
          </w:p>
        </w:tc>
        <w:tc>
          <w:tcPr>
            <w:tcW w:w="750" w:type="pct"/>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5335D807" w14:textId="77777777" w:rsidR="00C662B3" w:rsidRPr="00D60FBB" w:rsidRDefault="00C662B3" w:rsidP="00174626">
            <w:pPr>
              <w:overflowPunct w:val="0"/>
              <w:spacing w:after="160" w:line="259" w:lineRule="auto"/>
              <w:jc w:val="center"/>
              <w:rPr>
                <w:b/>
                <w:bCs/>
                <w:sz w:val="20"/>
              </w:rPr>
            </w:pPr>
            <w:r w:rsidRPr="00D60FBB">
              <w:rPr>
                <w:b/>
                <w:bCs/>
                <w:sz w:val="20"/>
              </w:rPr>
              <w:t>A</w:t>
            </w:r>
            <w:r w:rsidRPr="00D60FBB">
              <w:rPr>
                <w:b/>
                <w:bCs/>
                <w:sz w:val="20"/>
                <w:vertAlign w:val="subscript"/>
              </w:rPr>
              <w:t>1</w:t>
            </w:r>
            <w:r w:rsidRPr="00D60FBB">
              <w:rPr>
                <w:b/>
                <w:bCs/>
                <w:sz w:val="20"/>
                <w:vertAlign w:val="subscript"/>
              </w:rPr>
              <w:br/>
            </w:r>
            <w:r w:rsidRPr="00D60FBB">
              <w:rPr>
                <w:b/>
                <w:bCs/>
                <w:sz w:val="20"/>
              </w:rPr>
              <w:t>(</w:t>
            </w:r>
            <w:proofErr w:type="spellStart"/>
            <w:r w:rsidRPr="00D60FBB">
              <w:rPr>
                <w:b/>
                <w:bCs/>
                <w:sz w:val="20"/>
              </w:rPr>
              <w:t>TBq</w:t>
            </w:r>
            <w:proofErr w:type="spellEnd"/>
            <w:r w:rsidRPr="00D60FBB">
              <w:rPr>
                <w:b/>
                <w:bCs/>
                <w:sz w:val="20"/>
              </w:rPr>
              <w:t>)</w:t>
            </w:r>
          </w:p>
        </w:tc>
        <w:tc>
          <w:tcPr>
            <w:tcW w:w="750" w:type="pct"/>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53AD6E7E" w14:textId="77777777" w:rsidR="00C662B3" w:rsidRPr="00D60FBB" w:rsidRDefault="00C662B3" w:rsidP="00174626">
            <w:pPr>
              <w:overflowPunct w:val="0"/>
              <w:spacing w:after="160" w:line="259" w:lineRule="auto"/>
              <w:jc w:val="center"/>
              <w:rPr>
                <w:b/>
                <w:bCs/>
                <w:sz w:val="20"/>
              </w:rPr>
            </w:pPr>
            <w:r w:rsidRPr="00D60FBB">
              <w:rPr>
                <w:b/>
                <w:bCs/>
                <w:sz w:val="20"/>
              </w:rPr>
              <w:t>A</w:t>
            </w:r>
            <w:r w:rsidRPr="00D60FBB">
              <w:rPr>
                <w:b/>
                <w:bCs/>
                <w:sz w:val="20"/>
                <w:vertAlign w:val="subscript"/>
              </w:rPr>
              <w:t>2</w:t>
            </w:r>
            <w:r w:rsidRPr="00D60FBB">
              <w:rPr>
                <w:b/>
                <w:bCs/>
                <w:sz w:val="20"/>
                <w:vertAlign w:val="subscript"/>
              </w:rPr>
              <w:br/>
            </w:r>
            <w:r w:rsidRPr="00D60FBB">
              <w:rPr>
                <w:b/>
                <w:bCs/>
                <w:sz w:val="20"/>
              </w:rPr>
              <w:t>(</w:t>
            </w:r>
            <w:proofErr w:type="spellStart"/>
            <w:r w:rsidRPr="00D60FBB">
              <w:rPr>
                <w:b/>
                <w:bCs/>
                <w:sz w:val="20"/>
              </w:rPr>
              <w:t>TBq</w:t>
            </w:r>
            <w:proofErr w:type="spellEnd"/>
            <w:r w:rsidRPr="00D60FBB">
              <w:rPr>
                <w:b/>
                <w:bCs/>
                <w:sz w:val="20"/>
              </w:rPr>
              <w:t>)</w:t>
            </w:r>
          </w:p>
        </w:tc>
        <w:tc>
          <w:tcPr>
            <w:tcW w:w="750" w:type="pct"/>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3F74AB78" w14:textId="77777777" w:rsidR="00C662B3" w:rsidRPr="00D60FBB" w:rsidRDefault="00C662B3" w:rsidP="00174626">
            <w:pPr>
              <w:overflowPunct w:val="0"/>
              <w:spacing w:after="160" w:line="259" w:lineRule="auto"/>
              <w:jc w:val="center"/>
              <w:rPr>
                <w:b/>
                <w:bCs/>
                <w:sz w:val="20"/>
              </w:rPr>
            </w:pPr>
            <w:r w:rsidRPr="00D60FBB">
              <w:rPr>
                <w:b/>
                <w:bCs/>
                <w:sz w:val="20"/>
              </w:rPr>
              <w:t xml:space="preserve">Meze </w:t>
            </w:r>
            <w:r w:rsidRPr="00D60FBB">
              <w:rPr>
                <w:b/>
                <w:bCs/>
                <w:sz w:val="20"/>
              </w:rPr>
              <w:br/>
              <w:t xml:space="preserve">hmotnostní </w:t>
            </w:r>
            <w:r w:rsidRPr="00D60FBB">
              <w:rPr>
                <w:b/>
                <w:bCs/>
                <w:sz w:val="20"/>
              </w:rPr>
              <w:br/>
              <w:t xml:space="preserve">aktivity pro </w:t>
            </w:r>
            <w:r w:rsidRPr="00D60FBB">
              <w:rPr>
                <w:b/>
                <w:bCs/>
                <w:sz w:val="20"/>
              </w:rPr>
              <w:br/>
              <w:t xml:space="preserve">vyjmutí </w:t>
            </w:r>
            <w:r w:rsidRPr="00D60FBB">
              <w:rPr>
                <w:b/>
                <w:bCs/>
                <w:sz w:val="20"/>
              </w:rPr>
              <w:br/>
              <w:t>látky</w:t>
            </w:r>
            <w:r w:rsidRPr="00D60FBB">
              <w:rPr>
                <w:b/>
                <w:bCs/>
                <w:sz w:val="20"/>
              </w:rPr>
              <w:br/>
              <w:t>(</w:t>
            </w:r>
            <w:proofErr w:type="spellStart"/>
            <w:r w:rsidRPr="00D60FBB">
              <w:rPr>
                <w:b/>
                <w:bCs/>
                <w:sz w:val="20"/>
              </w:rPr>
              <w:t>Bq</w:t>
            </w:r>
            <w:proofErr w:type="spellEnd"/>
            <w:r w:rsidRPr="00D60FBB">
              <w:rPr>
                <w:b/>
                <w:bCs/>
                <w:sz w:val="20"/>
              </w:rPr>
              <w:t>/g)</w:t>
            </w:r>
          </w:p>
        </w:tc>
        <w:tc>
          <w:tcPr>
            <w:tcW w:w="750" w:type="pct"/>
            <w:tcBorders>
              <w:top w:val="single" w:sz="12" w:space="0" w:color="000000"/>
              <w:left w:val="single" w:sz="12" w:space="0" w:color="000000"/>
              <w:bottom w:val="single" w:sz="12" w:space="0" w:color="000000"/>
              <w:right w:val="single" w:sz="12" w:space="0" w:color="000000"/>
            </w:tcBorders>
            <w:tcMar>
              <w:top w:w="85" w:type="dxa"/>
              <w:left w:w="157" w:type="dxa"/>
              <w:bottom w:w="85" w:type="dxa"/>
              <w:right w:w="157" w:type="dxa"/>
            </w:tcMar>
            <w:vAlign w:val="center"/>
            <w:hideMark/>
          </w:tcPr>
          <w:p w14:paraId="79E2F04F" w14:textId="77777777" w:rsidR="00C662B3" w:rsidRPr="00D60FBB" w:rsidRDefault="00C662B3" w:rsidP="00174626">
            <w:pPr>
              <w:overflowPunct w:val="0"/>
              <w:spacing w:after="160" w:line="259" w:lineRule="auto"/>
              <w:jc w:val="center"/>
              <w:rPr>
                <w:b/>
                <w:bCs/>
                <w:sz w:val="20"/>
              </w:rPr>
            </w:pPr>
            <w:r w:rsidRPr="00D60FBB">
              <w:rPr>
                <w:b/>
                <w:bCs/>
                <w:sz w:val="20"/>
              </w:rPr>
              <w:t xml:space="preserve">Meze </w:t>
            </w:r>
            <w:r w:rsidRPr="00D60FBB">
              <w:rPr>
                <w:b/>
                <w:bCs/>
                <w:sz w:val="20"/>
              </w:rPr>
              <w:br/>
              <w:t xml:space="preserve">aktivity </w:t>
            </w:r>
            <w:r w:rsidRPr="00D60FBB">
              <w:rPr>
                <w:b/>
                <w:bCs/>
                <w:sz w:val="20"/>
              </w:rPr>
              <w:br/>
              <w:t xml:space="preserve">pro </w:t>
            </w:r>
            <w:r w:rsidRPr="00D60FBB">
              <w:rPr>
                <w:b/>
                <w:bCs/>
                <w:sz w:val="20"/>
              </w:rPr>
              <w:br/>
              <w:t xml:space="preserve">vyjmutí </w:t>
            </w:r>
            <w:r w:rsidRPr="00D60FBB">
              <w:rPr>
                <w:b/>
                <w:bCs/>
                <w:sz w:val="20"/>
              </w:rPr>
              <w:br/>
              <w:t>dodávky</w:t>
            </w:r>
            <w:r w:rsidRPr="00D60FBB">
              <w:rPr>
                <w:b/>
                <w:bCs/>
                <w:sz w:val="20"/>
              </w:rPr>
              <w:br/>
              <w:t>(</w:t>
            </w:r>
            <w:proofErr w:type="spellStart"/>
            <w:r w:rsidRPr="00D60FBB">
              <w:rPr>
                <w:b/>
                <w:bCs/>
                <w:sz w:val="20"/>
              </w:rPr>
              <w:t>Bq</w:t>
            </w:r>
            <w:proofErr w:type="spellEnd"/>
            <w:r w:rsidRPr="00D60FBB">
              <w:rPr>
                <w:b/>
                <w:bCs/>
                <w:sz w:val="20"/>
              </w:rPr>
              <w:t>)</w:t>
            </w:r>
          </w:p>
        </w:tc>
      </w:tr>
      <w:tr w:rsidR="00C662B3" w:rsidRPr="00D60FBB" w14:paraId="7E63A1F1" w14:textId="77777777" w:rsidTr="00C662B3">
        <w:trPr>
          <w:trHeight w:val="256"/>
        </w:trPr>
        <w:tc>
          <w:tcPr>
            <w:tcW w:w="2000" w:type="pct"/>
            <w:tcBorders>
              <w:top w:val="single" w:sz="3" w:space="0" w:color="000000"/>
              <w:bottom w:val="single" w:sz="3" w:space="0" w:color="000000"/>
              <w:right w:val="single" w:sz="3" w:space="0" w:color="000000"/>
            </w:tcBorders>
            <w:tcMar>
              <w:top w:w="85" w:type="dxa"/>
              <w:left w:w="157" w:type="dxa"/>
              <w:bottom w:w="85" w:type="dxa"/>
              <w:right w:w="146" w:type="dxa"/>
            </w:tcMar>
            <w:vAlign w:val="center"/>
            <w:hideMark/>
          </w:tcPr>
          <w:p w14:paraId="702CAB1D" w14:textId="41B01C5A" w:rsidR="00C662B3" w:rsidRPr="00D60FBB" w:rsidRDefault="00C662B3" w:rsidP="00174626">
            <w:pPr>
              <w:overflowPunct w:val="0"/>
              <w:spacing w:after="160" w:line="259" w:lineRule="auto"/>
              <w:jc w:val="left"/>
              <w:rPr>
                <w:sz w:val="20"/>
              </w:rPr>
            </w:pPr>
            <w:r w:rsidRPr="00D60FBB">
              <w:rPr>
                <w:sz w:val="20"/>
              </w:rPr>
              <w:t>Ba-135m</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vAlign w:val="center"/>
            <w:hideMark/>
          </w:tcPr>
          <w:p w14:paraId="7CAD5E7C" w14:textId="1C3C8396" w:rsidR="00C662B3" w:rsidRPr="00D60FBB" w:rsidRDefault="00C662B3" w:rsidP="00174626">
            <w:pPr>
              <w:overflowPunct w:val="0"/>
              <w:spacing w:after="160" w:line="259" w:lineRule="auto"/>
              <w:jc w:val="left"/>
              <w:rPr>
                <w:sz w:val="20"/>
              </w:rPr>
            </w:pPr>
            <w:r w:rsidRPr="00D60FBB">
              <w:rPr>
                <w:sz w:val="20"/>
              </w:rPr>
              <w:t>2 × 10</w:t>
            </w:r>
            <w:r w:rsidRPr="00D60FBB">
              <w:rPr>
                <w:sz w:val="20"/>
                <w:vertAlign w:val="superscript"/>
              </w:rPr>
              <w:t>1</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vAlign w:val="center"/>
            <w:hideMark/>
          </w:tcPr>
          <w:p w14:paraId="220EAB11" w14:textId="5890D1A1" w:rsidR="00C662B3" w:rsidRPr="00D60FBB" w:rsidRDefault="00C662B3" w:rsidP="00174626">
            <w:pPr>
              <w:overflowPunct w:val="0"/>
              <w:spacing w:after="160" w:line="259" w:lineRule="auto"/>
              <w:jc w:val="left"/>
              <w:rPr>
                <w:sz w:val="20"/>
              </w:rPr>
            </w:pPr>
            <w:r w:rsidRPr="00D60FBB">
              <w:rPr>
                <w:sz w:val="20"/>
              </w:rPr>
              <w:t>6 × 10</w:t>
            </w:r>
            <w:r w:rsidRPr="00D60FBB">
              <w:rPr>
                <w:sz w:val="20"/>
                <w:vertAlign w:val="superscript"/>
              </w:rPr>
              <w:t>-1</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vAlign w:val="center"/>
            <w:hideMark/>
          </w:tcPr>
          <w:p w14:paraId="27C573EF" w14:textId="46C6F9E9"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2</w:t>
            </w:r>
          </w:p>
        </w:tc>
        <w:tc>
          <w:tcPr>
            <w:tcW w:w="750" w:type="pct"/>
            <w:tcBorders>
              <w:top w:val="single" w:sz="3" w:space="0" w:color="000000"/>
              <w:left w:val="single" w:sz="3" w:space="0" w:color="000000"/>
              <w:bottom w:val="single" w:sz="3" w:space="0" w:color="000000"/>
            </w:tcBorders>
            <w:tcMar>
              <w:top w:w="85" w:type="dxa"/>
              <w:left w:w="146" w:type="dxa"/>
              <w:bottom w:w="85" w:type="dxa"/>
              <w:right w:w="157" w:type="dxa"/>
            </w:tcMar>
            <w:vAlign w:val="center"/>
            <w:hideMark/>
          </w:tcPr>
          <w:p w14:paraId="5CFD599C" w14:textId="5A6E331D"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6</w:t>
            </w:r>
          </w:p>
        </w:tc>
      </w:tr>
      <w:tr w:rsidR="00AF773C" w:rsidRPr="00D60FBB" w14:paraId="30FA96D5" w14:textId="77777777" w:rsidTr="00DE467A">
        <w:trPr>
          <w:trHeight w:val="256"/>
        </w:trPr>
        <w:tc>
          <w:tcPr>
            <w:tcW w:w="2000" w:type="pct"/>
            <w:tcBorders>
              <w:top w:val="single" w:sz="3" w:space="0" w:color="000000"/>
              <w:bottom w:val="single" w:sz="3" w:space="0" w:color="000000"/>
              <w:right w:val="single" w:sz="3" w:space="0" w:color="000000"/>
            </w:tcBorders>
            <w:tcMar>
              <w:top w:w="85" w:type="dxa"/>
              <w:left w:w="157" w:type="dxa"/>
              <w:bottom w:w="85" w:type="dxa"/>
              <w:right w:w="146" w:type="dxa"/>
            </w:tcMar>
          </w:tcPr>
          <w:p w14:paraId="158F277A" w14:textId="07842C62" w:rsidR="00AF773C" w:rsidRPr="00D60FBB" w:rsidRDefault="00AF773C" w:rsidP="00AF773C">
            <w:pPr>
              <w:overflowPunct w:val="0"/>
              <w:spacing w:after="160" w:line="259" w:lineRule="auto"/>
              <w:jc w:val="left"/>
              <w:rPr>
                <w:sz w:val="20"/>
              </w:rPr>
            </w:pPr>
            <w:r w:rsidRPr="00D60FBB">
              <w:rPr>
                <w:sz w:val="20"/>
              </w:rPr>
              <w:t>Ge-69</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tcPr>
          <w:p w14:paraId="2FEA4358" w14:textId="74A76AEA" w:rsidR="00AF773C" w:rsidRPr="00D60FBB" w:rsidRDefault="00AF773C" w:rsidP="00AF773C">
            <w:pPr>
              <w:overflowPunct w:val="0"/>
              <w:spacing w:after="160" w:line="259" w:lineRule="auto"/>
              <w:jc w:val="left"/>
              <w:rPr>
                <w:sz w:val="20"/>
              </w:rPr>
            </w:pPr>
            <w:r w:rsidRPr="00D60FBB">
              <w:rPr>
                <w:sz w:val="20"/>
              </w:rPr>
              <w:t>1 × 10</w:t>
            </w:r>
            <w:r w:rsidRPr="00D60FBB">
              <w:rPr>
                <w:sz w:val="20"/>
                <w:vertAlign w:val="superscript"/>
              </w:rPr>
              <w:t>0</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tcPr>
          <w:p w14:paraId="49266082" w14:textId="55BD7F81" w:rsidR="00AF773C" w:rsidRPr="00D60FBB" w:rsidRDefault="00AF773C" w:rsidP="00AF773C">
            <w:pPr>
              <w:overflowPunct w:val="0"/>
              <w:spacing w:after="160" w:line="259" w:lineRule="auto"/>
              <w:jc w:val="left"/>
              <w:rPr>
                <w:sz w:val="20"/>
              </w:rPr>
            </w:pPr>
            <w:r w:rsidRPr="00D60FBB">
              <w:rPr>
                <w:sz w:val="20"/>
              </w:rPr>
              <w:t>1 × 10</w:t>
            </w:r>
            <w:r w:rsidRPr="00D60FBB">
              <w:rPr>
                <w:sz w:val="20"/>
                <w:vertAlign w:val="superscript"/>
              </w:rPr>
              <w:t>0</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tcPr>
          <w:p w14:paraId="60513763" w14:textId="61D1524D" w:rsidR="00AF773C" w:rsidRPr="00D60FBB" w:rsidRDefault="00AF773C" w:rsidP="00AF773C">
            <w:pPr>
              <w:overflowPunct w:val="0"/>
              <w:spacing w:after="160" w:line="259" w:lineRule="auto"/>
              <w:jc w:val="left"/>
              <w:rPr>
                <w:sz w:val="20"/>
              </w:rPr>
            </w:pPr>
            <w:r w:rsidRPr="00D60FBB">
              <w:rPr>
                <w:sz w:val="20"/>
              </w:rPr>
              <w:t>1 × 10</w:t>
            </w:r>
            <w:r w:rsidRPr="00D60FBB">
              <w:rPr>
                <w:sz w:val="20"/>
                <w:vertAlign w:val="superscript"/>
              </w:rPr>
              <w:t>1</w:t>
            </w:r>
          </w:p>
        </w:tc>
        <w:tc>
          <w:tcPr>
            <w:tcW w:w="750" w:type="pct"/>
            <w:tcBorders>
              <w:top w:val="single" w:sz="3" w:space="0" w:color="000000"/>
              <w:left w:val="single" w:sz="3" w:space="0" w:color="000000"/>
              <w:bottom w:val="single" w:sz="3" w:space="0" w:color="000000"/>
            </w:tcBorders>
            <w:tcMar>
              <w:top w:w="85" w:type="dxa"/>
              <w:left w:w="146" w:type="dxa"/>
              <w:bottom w:w="85" w:type="dxa"/>
              <w:right w:w="157" w:type="dxa"/>
            </w:tcMar>
          </w:tcPr>
          <w:p w14:paraId="26C6BAD7" w14:textId="364F3707" w:rsidR="00AF773C" w:rsidRPr="00D60FBB" w:rsidRDefault="00AF773C" w:rsidP="00AF773C">
            <w:pPr>
              <w:overflowPunct w:val="0"/>
              <w:spacing w:after="160" w:line="259" w:lineRule="auto"/>
              <w:jc w:val="left"/>
              <w:rPr>
                <w:sz w:val="20"/>
              </w:rPr>
            </w:pPr>
            <w:r w:rsidRPr="00D60FBB">
              <w:rPr>
                <w:sz w:val="20"/>
              </w:rPr>
              <w:t>1 × 10</w:t>
            </w:r>
            <w:r w:rsidRPr="00D60FBB">
              <w:rPr>
                <w:sz w:val="20"/>
                <w:vertAlign w:val="superscript"/>
              </w:rPr>
              <w:t>6</w:t>
            </w:r>
          </w:p>
        </w:tc>
      </w:tr>
      <w:tr w:rsidR="00C662B3" w:rsidRPr="00D60FBB" w14:paraId="2126220A" w14:textId="77777777" w:rsidTr="00C662B3">
        <w:trPr>
          <w:trHeight w:val="256"/>
        </w:trPr>
        <w:tc>
          <w:tcPr>
            <w:tcW w:w="2000" w:type="pct"/>
            <w:tcBorders>
              <w:top w:val="single" w:sz="3" w:space="0" w:color="000000"/>
              <w:bottom w:val="single" w:sz="3" w:space="0" w:color="000000"/>
              <w:right w:val="single" w:sz="3" w:space="0" w:color="000000"/>
            </w:tcBorders>
            <w:tcMar>
              <w:top w:w="85" w:type="dxa"/>
              <w:left w:w="157" w:type="dxa"/>
              <w:bottom w:w="85" w:type="dxa"/>
              <w:right w:w="146" w:type="dxa"/>
            </w:tcMar>
            <w:vAlign w:val="center"/>
            <w:hideMark/>
          </w:tcPr>
          <w:p w14:paraId="4F488672" w14:textId="4B9F00E2" w:rsidR="00C662B3" w:rsidRPr="00D60FBB" w:rsidRDefault="00C662B3" w:rsidP="00174626">
            <w:pPr>
              <w:overflowPunct w:val="0"/>
              <w:spacing w:after="160" w:line="259" w:lineRule="auto"/>
              <w:jc w:val="left"/>
              <w:rPr>
                <w:sz w:val="20"/>
              </w:rPr>
            </w:pPr>
            <w:r w:rsidRPr="00D60FBB">
              <w:rPr>
                <w:sz w:val="20"/>
              </w:rPr>
              <w:t>Ir-193m</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vAlign w:val="center"/>
            <w:hideMark/>
          </w:tcPr>
          <w:p w14:paraId="2C5AB2D5" w14:textId="2B250181" w:rsidR="00C662B3" w:rsidRPr="00D60FBB" w:rsidRDefault="00C662B3" w:rsidP="00174626">
            <w:pPr>
              <w:overflowPunct w:val="0"/>
              <w:spacing w:after="160" w:line="259" w:lineRule="auto"/>
              <w:jc w:val="left"/>
              <w:rPr>
                <w:sz w:val="20"/>
              </w:rPr>
            </w:pPr>
            <w:r w:rsidRPr="00D60FBB">
              <w:rPr>
                <w:sz w:val="20"/>
              </w:rPr>
              <w:t>4 × 10</w:t>
            </w:r>
            <w:r w:rsidRPr="00D60FBB">
              <w:rPr>
                <w:sz w:val="20"/>
                <w:vertAlign w:val="superscript"/>
              </w:rPr>
              <w:t>1</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vAlign w:val="center"/>
            <w:hideMark/>
          </w:tcPr>
          <w:p w14:paraId="2E8B730A" w14:textId="2994B6D0" w:rsidR="00C662B3" w:rsidRPr="00D60FBB" w:rsidRDefault="00C662B3" w:rsidP="00174626">
            <w:pPr>
              <w:overflowPunct w:val="0"/>
              <w:spacing w:after="160" w:line="259" w:lineRule="auto"/>
              <w:jc w:val="left"/>
              <w:rPr>
                <w:sz w:val="20"/>
              </w:rPr>
            </w:pPr>
            <w:r w:rsidRPr="00D60FBB">
              <w:rPr>
                <w:sz w:val="20"/>
              </w:rPr>
              <w:t>4 × 10</w:t>
            </w:r>
            <w:r w:rsidRPr="00D60FBB">
              <w:rPr>
                <w:sz w:val="20"/>
                <w:vertAlign w:val="superscript"/>
              </w:rPr>
              <w:t>0</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vAlign w:val="center"/>
            <w:hideMark/>
          </w:tcPr>
          <w:p w14:paraId="36C9226C" w14:textId="381F2FF6"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4</w:t>
            </w:r>
          </w:p>
        </w:tc>
        <w:tc>
          <w:tcPr>
            <w:tcW w:w="750" w:type="pct"/>
            <w:tcBorders>
              <w:top w:val="single" w:sz="3" w:space="0" w:color="000000"/>
              <w:left w:val="single" w:sz="3" w:space="0" w:color="000000"/>
              <w:bottom w:val="single" w:sz="3" w:space="0" w:color="000000"/>
            </w:tcBorders>
            <w:tcMar>
              <w:top w:w="85" w:type="dxa"/>
              <w:left w:w="146" w:type="dxa"/>
              <w:bottom w:w="85" w:type="dxa"/>
              <w:right w:w="157" w:type="dxa"/>
            </w:tcMar>
            <w:vAlign w:val="center"/>
            <w:hideMark/>
          </w:tcPr>
          <w:p w14:paraId="5D3A5044" w14:textId="01020D05"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7</w:t>
            </w:r>
          </w:p>
        </w:tc>
      </w:tr>
      <w:tr w:rsidR="00C662B3" w:rsidRPr="00D60FBB" w14:paraId="00717F24" w14:textId="77777777" w:rsidTr="008A1DA7">
        <w:trPr>
          <w:trHeight w:val="256"/>
        </w:trPr>
        <w:tc>
          <w:tcPr>
            <w:tcW w:w="2000" w:type="pct"/>
            <w:tcBorders>
              <w:top w:val="single" w:sz="3" w:space="0" w:color="000000"/>
              <w:bottom w:val="single" w:sz="3" w:space="0" w:color="000000"/>
              <w:right w:val="single" w:sz="3" w:space="0" w:color="000000"/>
            </w:tcBorders>
            <w:tcMar>
              <w:top w:w="85" w:type="dxa"/>
              <w:left w:w="157" w:type="dxa"/>
              <w:bottom w:w="85" w:type="dxa"/>
              <w:right w:w="146" w:type="dxa"/>
            </w:tcMar>
            <w:hideMark/>
          </w:tcPr>
          <w:p w14:paraId="4EF48B3C" w14:textId="2D96222A" w:rsidR="00C662B3" w:rsidRPr="00D60FBB" w:rsidRDefault="00C662B3" w:rsidP="00174626">
            <w:pPr>
              <w:overflowPunct w:val="0"/>
              <w:spacing w:after="160" w:line="259" w:lineRule="auto"/>
              <w:jc w:val="left"/>
              <w:rPr>
                <w:sz w:val="20"/>
              </w:rPr>
            </w:pPr>
            <w:r w:rsidRPr="00D60FBB">
              <w:rPr>
                <w:sz w:val="20"/>
              </w:rPr>
              <w:t>Ni-57</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168E6014" w14:textId="47F3B9F6" w:rsidR="00C662B3" w:rsidRPr="00D60FBB" w:rsidRDefault="00C662B3" w:rsidP="00174626">
            <w:pPr>
              <w:overflowPunct w:val="0"/>
              <w:spacing w:after="160" w:line="259" w:lineRule="auto"/>
              <w:jc w:val="left"/>
              <w:rPr>
                <w:sz w:val="20"/>
              </w:rPr>
            </w:pPr>
            <w:r w:rsidRPr="00D60FBB">
              <w:rPr>
                <w:sz w:val="20"/>
              </w:rPr>
              <w:t>6 × 10</w:t>
            </w:r>
            <w:r w:rsidRPr="00D60FBB">
              <w:rPr>
                <w:sz w:val="20"/>
                <w:vertAlign w:val="superscript"/>
              </w:rPr>
              <w:t>-1</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6F08AC97" w14:textId="5319F519" w:rsidR="00C662B3" w:rsidRPr="00D60FBB" w:rsidRDefault="00C662B3" w:rsidP="00174626">
            <w:pPr>
              <w:overflowPunct w:val="0"/>
              <w:spacing w:after="160" w:line="259" w:lineRule="auto"/>
              <w:jc w:val="left"/>
              <w:rPr>
                <w:sz w:val="20"/>
              </w:rPr>
            </w:pPr>
            <w:r w:rsidRPr="00D60FBB">
              <w:rPr>
                <w:sz w:val="20"/>
              </w:rPr>
              <w:t>6 × 10</w:t>
            </w:r>
            <w:r w:rsidRPr="00D60FBB">
              <w:rPr>
                <w:sz w:val="20"/>
                <w:vertAlign w:val="superscript"/>
              </w:rPr>
              <w:t>-1</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3AD20814" w14:textId="1A0CCFCA"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1</w:t>
            </w:r>
          </w:p>
        </w:tc>
        <w:tc>
          <w:tcPr>
            <w:tcW w:w="750"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268CBE69" w14:textId="37050B5E"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6</w:t>
            </w:r>
          </w:p>
        </w:tc>
      </w:tr>
      <w:tr w:rsidR="00C662B3" w:rsidRPr="00D60FBB" w14:paraId="7FA11F8C" w14:textId="77777777" w:rsidTr="008A1DA7">
        <w:trPr>
          <w:trHeight w:val="256"/>
        </w:trPr>
        <w:tc>
          <w:tcPr>
            <w:tcW w:w="2000" w:type="pct"/>
            <w:tcBorders>
              <w:top w:val="single" w:sz="3" w:space="0" w:color="000000"/>
              <w:bottom w:val="single" w:sz="3" w:space="0" w:color="000000"/>
              <w:right w:val="single" w:sz="3" w:space="0" w:color="000000"/>
            </w:tcBorders>
            <w:tcMar>
              <w:top w:w="85" w:type="dxa"/>
              <w:left w:w="157" w:type="dxa"/>
              <w:bottom w:w="85" w:type="dxa"/>
              <w:right w:w="146" w:type="dxa"/>
            </w:tcMar>
            <w:hideMark/>
          </w:tcPr>
          <w:p w14:paraId="1D273603" w14:textId="70C06EBF" w:rsidR="00C662B3" w:rsidRPr="00D60FBB" w:rsidRDefault="00C662B3" w:rsidP="00174626">
            <w:pPr>
              <w:overflowPunct w:val="0"/>
              <w:spacing w:after="160" w:line="259" w:lineRule="auto"/>
              <w:jc w:val="left"/>
              <w:rPr>
                <w:sz w:val="20"/>
              </w:rPr>
            </w:pPr>
            <w:r w:rsidRPr="00D60FBB">
              <w:rPr>
                <w:sz w:val="20"/>
              </w:rPr>
              <w:t>Sr-83</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044FD1D5" w14:textId="51A42E1E"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0</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053194F6" w14:textId="23DA6C0D"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0</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5A2C6284" w14:textId="1C534184"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1</w:t>
            </w:r>
          </w:p>
        </w:tc>
        <w:tc>
          <w:tcPr>
            <w:tcW w:w="750"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73CC4C89" w14:textId="7CBA97CB"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6</w:t>
            </w:r>
          </w:p>
        </w:tc>
      </w:tr>
      <w:tr w:rsidR="00C662B3" w:rsidRPr="00D60FBB" w14:paraId="54FF69D1" w14:textId="77777777" w:rsidTr="008A1DA7">
        <w:trPr>
          <w:trHeight w:val="256"/>
        </w:trPr>
        <w:tc>
          <w:tcPr>
            <w:tcW w:w="2000" w:type="pct"/>
            <w:tcBorders>
              <w:top w:val="single" w:sz="3" w:space="0" w:color="000000"/>
              <w:bottom w:val="single" w:sz="3" w:space="0" w:color="000000"/>
              <w:right w:val="single" w:sz="3" w:space="0" w:color="000000"/>
            </w:tcBorders>
            <w:tcMar>
              <w:top w:w="85" w:type="dxa"/>
              <w:left w:w="157" w:type="dxa"/>
              <w:bottom w:w="85" w:type="dxa"/>
              <w:right w:w="146" w:type="dxa"/>
            </w:tcMar>
            <w:hideMark/>
          </w:tcPr>
          <w:p w14:paraId="634440C2" w14:textId="31340FC6" w:rsidR="00C662B3" w:rsidRPr="00D60FBB" w:rsidRDefault="00C662B3" w:rsidP="00174626">
            <w:pPr>
              <w:overflowPunct w:val="0"/>
              <w:spacing w:after="160" w:line="259" w:lineRule="auto"/>
              <w:jc w:val="left"/>
              <w:rPr>
                <w:sz w:val="20"/>
              </w:rPr>
            </w:pPr>
            <w:r w:rsidRPr="00D60FBB">
              <w:rPr>
                <w:sz w:val="20"/>
              </w:rPr>
              <w:t>Tb-149</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4C7538E7" w14:textId="354DF3C0" w:rsidR="00C662B3" w:rsidRPr="00D60FBB" w:rsidRDefault="00C662B3" w:rsidP="00174626">
            <w:pPr>
              <w:overflowPunct w:val="0"/>
              <w:spacing w:after="160" w:line="259" w:lineRule="auto"/>
              <w:jc w:val="left"/>
              <w:rPr>
                <w:sz w:val="20"/>
              </w:rPr>
            </w:pPr>
            <w:r w:rsidRPr="00D60FBB">
              <w:rPr>
                <w:sz w:val="20"/>
              </w:rPr>
              <w:t>8 × 10</w:t>
            </w:r>
            <w:r w:rsidRPr="00D60FBB">
              <w:rPr>
                <w:sz w:val="20"/>
                <w:vertAlign w:val="superscript"/>
              </w:rPr>
              <w:t>-1</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4814DB5F" w14:textId="0A8CD7E8" w:rsidR="00C662B3" w:rsidRPr="00D60FBB" w:rsidRDefault="00C662B3" w:rsidP="00174626">
            <w:pPr>
              <w:overflowPunct w:val="0"/>
              <w:spacing w:after="160" w:line="259" w:lineRule="auto"/>
              <w:jc w:val="left"/>
              <w:rPr>
                <w:sz w:val="20"/>
              </w:rPr>
            </w:pPr>
            <w:r w:rsidRPr="00D60FBB">
              <w:rPr>
                <w:sz w:val="20"/>
              </w:rPr>
              <w:t>8 × 10</w:t>
            </w:r>
            <w:r w:rsidRPr="00D60FBB">
              <w:rPr>
                <w:sz w:val="20"/>
                <w:vertAlign w:val="superscript"/>
              </w:rPr>
              <w:t>-1</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6330A31A" w14:textId="584399E0"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1</w:t>
            </w:r>
          </w:p>
        </w:tc>
        <w:tc>
          <w:tcPr>
            <w:tcW w:w="750"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5BEE033F" w14:textId="347301DD"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6</w:t>
            </w:r>
          </w:p>
        </w:tc>
      </w:tr>
      <w:tr w:rsidR="00C662B3" w:rsidRPr="00D60FBB" w14:paraId="628DC417" w14:textId="77777777" w:rsidTr="008A1DA7">
        <w:trPr>
          <w:trHeight w:val="256"/>
        </w:trPr>
        <w:tc>
          <w:tcPr>
            <w:tcW w:w="2000" w:type="pct"/>
            <w:tcBorders>
              <w:top w:val="single" w:sz="3" w:space="0" w:color="000000"/>
              <w:bottom w:val="single" w:sz="3" w:space="0" w:color="000000"/>
              <w:right w:val="single" w:sz="3" w:space="0" w:color="000000"/>
            </w:tcBorders>
            <w:tcMar>
              <w:top w:w="85" w:type="dxa"/>
              <w:left w:w="157" w:type="dxa"/>
              <w:bottom w:w="85" w:type="dxa"/>
              <w:right w:w="146" w:type="dxa"/>
            </w:tcMar>
            <w:hideMark/>
          </w:tcPr>
          <w:p w14:paraId="658B6046" w14:textId="6829D0DA" w:rsidR="00C662B3" w:rsidRPr="00D60FBB" w:rsidRDefault="00C662B3" w:rsidP="00174626">
            <w:pPr>
              <w:overflowPunct w:val="0"/>
              <w:spacing w:after="160" w:line="259" w:lineRule="auto"/>
              <w:jc w:val="left"/>
              <w:rPr>
                <w:sz w:val="20"/>
              </w:rPr>
            </w:pPr>
            <w:r w:rsidRPr="00D60FBB">
              <w:rPr>
                <w:sz w:val="20"/>
              </w:rPr>
              <w:t>Tb-161</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2EF9461B" w14:textId="15019434" w:rsidR="00C662B3" w:rsidRPr="00D60FBB" w:rsidRDefault="00C662B3" w:rsidP="00174626">
            <w:pPr>
              <w:overflowPunct w:val="0"/>
              <w:spacing w:after="160" w:line="259" w:lineRule="auto"/>
              <w:jc w:val="left"/>
              <w:rPr>
                <w:sz w:val="20"/>
              </w:rPr>
            </w:pPr>
            <w:r w:rsidRPr="00D60FBB">
              <w:rPr>
                <w:sz w:val="20"/>
              </w:rPr>
              <w:t>3 × 10</w:t>
            </w:r>
            <w:r w:rsidRPr="00D60FBB">
              <w:rPr>
                <w:sz w:val="20"/>
                <w:vertAlign w:val="superscript"/>
              </w:rPr>
              <w:t>1</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2C034A22" w14:textId="13AA6054" w:rsidR="00C662B3" w:rsidRPr="00D60FBB" w:rsidRDefault="00C662B3" w:rsidP="00174626">
            <w:pPr>
              <w:overflowPunct w:val="0"/>
              <w:spacing w:after="160" w:line="259" w:lineRule="auto"/>
              <w:jc w:val="left"/>
              <w:rPr>
                <w:sz w:val="20"/>
              </w:rPr>
            </w:pPr>
            <w:r w:rsidRPr="00D60FBB">
              <w:rPr>
                <w:sz w:val="20"/>
              </w:rPr>
              <w:t>7 × 10</w:t>
            </w:r>
            <w:r w:rsidRPr="00D60FBB">
              <w:rPr>
                <w:sz w:val="20"/>
                <w:vertAlign w:val="superscript"/>
              </w:rPr>
              <w:t>1</w:t>
            </w:r>
          </w:p>
        </w:tc>
        <w:tc>
          <w:tcPr>
            <w:tcW w:w="750" w:type="pct"/>
            <w:tcBorders>
              <w:top w:val="single" w:sz="3" w:space="0" w:color="000000"/>
              <w:left w:val="single" w:sz="3" w:space="0" w:color="000000"/>
              <w:bottom w:val="single" w:sz="3" w:space="0" w:color="000000"/>
              <w:right w:val="single" w:sz="3" w:space="0" w:color="000000"/>
            </w:tcBorders>
            <w:tcMar>
              <w:top w:w="85" w:type="dxa"/>
              <w:left w:w="146" w:type="dxa"/>
              <w:bottom w:w="85" w:type="dxa"/>
              <w:right w:w="146" w:type="dxa"/>
            </w:tcMar>
            <w:hideMark/>
          </w:tcPr>
          <w:p w14:paraId="153FC967" w14:textId="0ED4FBD4"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3</w:t>
            </w:r>
          </w:p>
        </w:tc>
        <w:tc>
          <w:tcPr>
            <w:tcW w:w="750" w:type="pct"/>
            <w:tcBorders>
              <w:top w:val="single" w:sz="3" w:space="0" w:color="000000"/>
              <w:left w:val="single" w:sz="3" w:space="0" w:color="000000"/>
              <w:bottom w:val="single" w:sz="3" w:space="0" w:color="000000"/>
            </w:tcBorders>
            <w:tcMar>
              <w:top w:w="85" w:type="dxa"/>
              <w:left w:w="146" w:type="dxa"/>
              <w:bottom w:w="85" w:type="dxa"/>
              <w:right w:w="157" w:type="dxa"/>
            </w:tcMar>
            <w:hideMark/>
          </w:tcPr>
          <w:p w14:paraId="4B1E4018" w14:textId="3A2F6F00" w:rsidR="00C662B3" w:rsidRPr="00D60FBB" w:rsidRDefault="00C662B3" w:rsidP="00174626">
            <w:pPr>
              <w:overflowPunct w:val="0"/>
              <w:spacing w:after="160" w:line="259" w:lineRule="auto"/>
              <w:jc w:val="left"/>
              <w:rPr>
                <w:sz w:val="20"/>
              </w:rPr>
            </w:pPr>
            <w:r w:rsidRPr="00D60FBB">
              <w:rPr>
                <w:sz w:val="20"/>
              </w:rPr>
              <w:t>1 × 10</w:t>
            </w:r>
            <w:r w:rsidRPr="00D60FBB">
              <w:rPr>
                <w:sz w:val="20"/>
                <w:vertAlign w:val="superscript"/>
              </w:rPr>
              <w:t>6</w:t>
            </w:r>
          </w:p>
        </w:tc>
      </w:tr>
    </w:tbl>
    <w:p w14:paraId="6FA9F5CB" w14:textId="77777777" w:rsidR="00C662B3" w:rsidRPr="00D60FBB" w:rsidRDefault="00C662B3" w:rsidP="00174626">
      <w:pPr>
        <w:pStyle w:val="Novelizanbod"/>
        <w:numPr>
          <w:ilvl w:val="0"/>
          <w:numId w:val="0"/>
        </w:numPr>
        <w:spacing w:before="0" w:after="160" w:line="259" w:lineRule="auto"/>
      </w:pPr>
    </w:p>
    <w:p w14:paraId="424D31A8" w14:textId="6ABBC42C" w:rsidR="00C662B3" w:rsidRPr="00D60FBB" w:rsidRDefault="00C662B3" w:rsidP="0009542C">
      <w:pPr>
        <w:pStyle w:val="Novelizanbod"/>
        <w:tabs>
          <w:tab w:val="num" w:pos="567"/>
        </w:tabs>
        <w:spacing w:before="120" w:after="0" w:line="259" w:lineRule="auto"/>
        <w:ind w:left="567"/>
      </w:pPr>
      <w:r w:rsidRPr="00D60FBB">
        <w:t xml:space="preserve">V příloze č. 3 </w:t>
      </w:r>
      <w:r w:rsidR="008A1DA7" w:rsidRPr="00D60FBB">
        <w:t xml:space="preserve">se na konci textu vysvětlivky </w:t>
      </w:r>
      <w:r w:rsidRPr="00D60FBB">
        <w:t>b) k tabulce č. 2 doplňuje poznámka, která zní:</w:t>
      </w:r>
    </w:p>
    <w:p w14:paraId="09E60B05" w14:textId="1AE6A431" w:rsidR="00682091" w:rsidRPr="00D60FBB" w:rsidRDefault="00682091" w:rsidP="0009542C">
      <w:pPr>
        <w:spacing w:before="120" w:line="259" w:lineRule="auto"/>
        <w:ind w:left="567"/>
      </w:pPr>
      <w:r w:rsidRPr="00D60FBB">
        <w:t xml:space="preserve">„Pozn.: Pro </w:t>
      </w:r>
      <w:proofErr w:type="spellStart"/>
      <w:r w:rsidRPr="00D60FBB">
        <w:t>Th</w:t>
      </w:r>
      <w:proofErr w:type="spellEnd"/>
      <w:r w:rsidRPr="00D60FBB">
        <w:t xml:space="preserve"> přírodní je výchozí radionuklid Th-132, pro U přírodní je výchozí radionuklid U-238.“</w:t>
      </w:r>
      <w:r w:rsidR="008A1DA7" w:rsidRPr="00D60FBB">
        <w:t>.</w:t>
      </w:r>
    </w:p>
    <w:p w14:paraId="2F936EAD" w14:textId="189A5816" w:rsidR="000F7782" w:rsidRPr="00D60FBB" w:rsidRDefault="00C662B3" w:rsidP="0009542C">
      <w:pPr>
        <w:pStyle w:val="Novelizanbod"/>
        <w:tabs>
          <w:tab w:val="num" w:pos="567"/>
        </w:tabs>
        <w:spacing w:before="120" w:after="0" w:line="259" w:lineRule="auto"/>
        <w:ind w:left="567"/>
      </w:pPr>
      <w:r w:rsidRPr="00D60FBB">
        <w:lastRenderedPageBreak/>
        <w:t xml:space="preserve">V příloze č. </w:t>
      </w:r>
      <w:r w:rsidR="00682091" w:rsidRPr="00D60FBB">
        <w:t>3</w:t>
      </w:r>
      <w:r w:rsidRPr="00D60FBB">
        <w:t xml:space="preserve"> </w:t>
      </w:r>
      <w:r w:rsidR="00682091" w:rsidRPr="00D60FBB">
        <w:t>bod</w:t>
      </w:r>
      <w:r w:rsidR="00A074ED" w:rsidRPr="00D60FBB">
        <w:t>ě</w:t>
      </w:r>
      <w:r w:rsidR="00682091" w:rsidRPr="00D60FBB">
        <w:t xml:space="preserve"> </w:t>
      </w:r>
      <w:r w:rsidR="008A1DA7" w:rsidRPr="00D60FBB">
        <w:t>9 odst. 4</w:t>
      </w:r>
      <w:r w:rsidR="00682091" w:rsidRPr="00D60FBB">
        <w:t xml:space="preserve"> úvodní části ustanovení se slova „</w:t>
      </w:r>
      <w:r w:rsidR="000F7782" w:rsidRPr="00D60FBB">
        <w:t xml:space="preserve">které splňují požadavky </w:t>
      </w:r>
      <w:hyperlink w:history="1">
        <w:r w:rsidR="000F7782" w:rsidRPr="00D60FBB">
          <w:t>bodu 1 části I přílohy č. 1</w:t>
        </w:r>
      </w:hyperlink>
      <w:r w:rsidR="000F7782" w:rsidRPr="00D60FBB">
        <w:t xml:space="preserve"> k této vyhlášce a“ zrušují.</w:t>
      </w:r>
    </w:p>
    <w:p w14:paraId="414189B6" w14:textId="273B4363" w:rsidR="00E14B20" w:rsidRPr="00D60FBB" w:rsidRDefault="00E14B20" w:rsidP="0009542C">
      <w:pPr>
        <w:pStyle w:val="Novelizanbod"/>
        <w:tabs>
          <w:tab w:val="num" w:pos="567"/>
        </w:tabs>
        <w:spacing w:before="120" w:after="0" w:line="259" w:lineRule="auto"/>
        <w:ind w:left="567"/>
      </w:pPr>
      <w:r w:rsidRPr="00D60FBB">
        <w:t>V příloze č. 3 bod</w:t>
      </w:r>
      <w:r w:rsidR="00A074ED" w:rsidRPr="00D60FBB">
        <w:t>ě</w:t>
      </w:r>
      <w:r w:rsidRPr="00D60FBB">
        <w:t xml:space="preserve"> </w:t>
      </w:r>
      <w:r w:rsidR="008A1DA7" w:rsidRPr="00D60FBB">
        <w:t xml:space="preserve">9 odst. </w:t>
      </w:r>
      <w:r w:rsidRPr="00D60FBB">
        <w:t xml:space="preserve">4 </w:t>
      </w:r>
      <w:r w:rsidR="008A1DA7" w:rsidRPr="00D60FBB">
        <w:t xml:space="preserve">se na konci písmene a) </w:t>
      </w:r>
      <w:r w:rsidR="00EA408B" w:rsidRPr="00D60FBB">
        <w:t>čárka nahrazuje slovem</w:t>
      </w:r>
      <w:r w:rsidR="008A1DA7" w:rsidRPr="00D60FBB">
        <w:t xml:space="preserve"> „a“ </w:t>
      </w:r>
      <w:r w:rsidR="00F837F5" w:rsidRPr="00D60FBB">
        <w:t xml:space="preserve">a </w:t>
      </w:r>
      <w:r w:rsidRPr="00D60FBB">
        <w:t>písmeno b)</w:t>
      </w:r>
      <w:r w:rsidR="008A1DA7" w:rsidRPr="00D60FBB">
        <w:t xml:space="preserve"> se</w:t>
      </w:r>
      <w:r w:rsidRPr="00D60FBB">
        <w:t xml:space="preserve"> zrušuje. Dosavadní písmeno c) se označuje jako písmeno b).</w:t>
      </w:r>
    </w:p>
    <w:p w14:paraId="51607778" w14:textId="1AA8FED0" w:rsidR="00A32870" w:rsidRPr="00D60FBB" w:rsidRDefault="00A32870" w:rsidP="0009542C">
      <w:pPr>
        <w:pStyle w:val="Novelizanbod"/>
        <w:tabs>
          <w:tab w:val="num" w:pos="567"/>
        </w:tabs>
        <w:spacing w:before="120" w:after="0" w:line="259" w:lineRule="auto"/>
        <w:ind w:left="567"/>
      </w:pPr>
      <w:r w:rsidRPr="00D60FBB">
        <w:t xml:space="preserve">V příloze č. </w:t>
      </w:r>
      <w:r w:rsidR="00E14B20" w:rsidRPr="00D60FBB">
        <w:t>3</w:t>
      </w:r>
      <w:r w:rsidRPr="00D60FBB">
        <w:t xml:space="preserve"> bod</w:t>
      </w:r>
      <w:r w:rsidR="00A074ED" w:rsidRPr="00D60FBB">
        <w:t>ě</w:t>
      </w:r>
      <w:r w:rsidRPr="00D60FBB">
        <w:t xml:space="preserve"> </w:t>
      </w:r>
      <w:r w:rsidR="00346529" w:rsidRPr="00D60FBB">
        <w:t>12</w:t>
      </w:r>
      <w:r w:rsidR="009C1F5F" w:rsidRPr="00D60FBB">
        <w:t xml:space="preserve"> písmeno</w:t>
      </w:r>
      <w:r w:rsidRPr="00D60FBB">
        <w:t xml:space="preserve"> a) zní:</w:t>
      </w:r>
    </w:p>
    <w:p w14:paraId="154277B7" w14:textId="04CE3855" w:rsidR="00A32870" w:rsidRPr="00D60FBB" w:rsidRDefault="00A32870" w:rsidP="0009542C">
      <w:pPr>
        <w:pStyle w:val="Novelizanbod"/>
        <w:numPr>
          <w:ilvl w:val="0"/>
          <w:numId w:val="0"/>
        </w:numPr>
        <w:spacing w:before="120" w:after="0" w:line="259" w:lineRule="auto"/>
        <w:ind w:left="567"/>
      </w:pPr>
      <w:r w:rsidRPr="00D60FBB">
        <w:t>„a) je pevným předmětem, který není sám o sobě radioaktivní, na jehož povrchu je však rozptýlena radioaktivní nebo štěpná látka,“.</w:t>
      </w:r>
    </w:p>
    <w:p w14:paraId="72FF2A8F" w14:textId="1EF49BF4" w:rsidR="00346529" w:rsidRPr="00D60FBB" w:rsidRDefault="00A32870" w:rsidP="0009542C">
      <w:pPr>
        <w:pStyle w:val="Novelizanbod"/>
        <w:tabs>
          <w:tab w:val="num" w:pos="567"/>
        </w:tabs>
        <w:spacing w:before="120" w:after="0" w:line="259" w:lineRule="auto"/>
        <w:ind w:left="567"/>
      </w:pPr>
      <w:r w:rsidRPr="00D60FBB">
        <w:t xml:space="preserve">V příloze č. </w:t>
      </w:r>
      <w:r w:rsidR="00346529" w:rsidRPr="00D60FBB">
        <w:t>3 bod</w:t>
      </w:r>
      <w:r w:rsidR="00A074ED" w:rsidRPr="00D60FBB">
        <w:t>ě</w:t>
      </w:r>
      <w:r w:rsidR="00346529" w:rsidRPr="00D60FBB">
        <w:t xml:space="preserve"> 13 odstavec 1 zní:</w:t>
      </w:r>
    </w:p>
    <w:p w14:paraId="708955FC" w14:textId="289337C4" w:rsidR="00346529" w:rsidRPr="00D60FBB" w:rsidRDefault="008A1E46" w:rsidP="0009542C">
      <w:pPr>
        <w:pStyle w:val="Novelizanbod"/>
        <w:numPr>
          <w:ilvl w:val="0"/>
          <w:numId w:val="0"/>
        </w:numPr>
        <w:spacing w:before="120" w:after="0" w:line="259" w:lineRule="auto"/>
      </w:pPr>
      <w:r w:rsidRPr="00D60FBB">
        <w:t xml:space="preserve">          </w:t>
      </w:r>
      <w:r w:rsidR="00346529" w:rsidRPr="00D60FBB">
        <w:t>„1. Povrchově kontaminovaný předmět se zařadí do skupiny SCO-I, SCO-II nebo SCO-III.“.</w:t>
      </w:r>
    </w:p>
    <w:p w14:paraId="7B336008" w14:textId="44A05F9A" w:rsidR="00A32870" w:rsidRPr="00D60FBB" w:rsidRDefault="00A32870" w:rsidP="0009542C">
      <w:pPr>
        <w:pStyle w:val="Novelizanbod"/>
        <w:tabs>
          <w:tab w:val="num" w:pos="567"/>
        </w:tabs>
        <w:spacing w:before="120" w:after="0" w:line="259" w:lineRule="auto"/>
        <w:ind w:left="567"/>
      </w:pPr>
      <w:r w:rsidRPr="00D60FBB">
        <w:t xml:space="preserve">V příloze č. </w:t>
      </w:r>
      <w:r w:rsidR="009C1F5F" w:rsidRPr="00D60FBB">
        <w:t>3</w:t>
      </w:r>
      <w:r w:rsidRPr="00D60FBB">
        <w:t xml:space="preserve"> </w:t>
      </w:r>
      <w:r w:rsidR="009C1F5F" w:rsidRPr="00D60FBB">
        <w:t>bod</w:t>
      </w:r>
      <w:r w:rsidR="00A074ED" w:rsidRPr="00D60FBB">
        <w:t>ě</w:t>
      </w:r>
      <w:r w:rsidR="009C1F5F" w:rsidRPr="00D60FBB">
        <w:t xml:space="preserve"> 13</w:t>
      </w:r>
      <w:r w:rsidR="00F03438" w:rsidRPr="00D60FBB">
        <w:t xml:space="preserve"> odstavci 3</w:t>
      </w:r>
      <w:r w:rsidR="009C1F5F" w:rsidRPr="00D60FBB">
        <w:t xml:space="preserve"> </w:t>
      </w:r>
      <w:r w:rsidR="00F03438" w:rsidRPr="00D60FBB">
        <w:t>se na konci písmene c) tečka nahrazuje čárkou a doplňuje se</w:t>
      </w:r>
      <w:r w:rsidR="009C1F5F" w:rsidRPr="00D60FBB">
        <w:t xml:space="preserve"> odstavec 4, který zní:</w:t>
      </w:r>
    </w:p>
    <w:p w14:paraId="53DE6AC5" w14:textId="029E1BBA" w:rsidR="009C1F5F" w:rsidRPr="00D60FBB" w:rsidRDefault="009C1F5F" w:rsidP="0009542C">
      <w:pPr>
        <w:spacing w:before="120" w:line="259" w:lineRule="auto"/>
        <w:ind w:left="567"/>
      </w:pPr>
      <w:r w:rsidRPr="00D60FBB">
        <w:t>„4. Do skupiny SCO-III se zařadí velký pevný předmět, který nemůže být z důvodu své velikosti přepravován v žádném typu obalového souboru podle § 4 odst. 1 a u kterého</w:t>
      </w:r>
    </w:p>
    <w:p w14:paraId="16B2E335" w14:textId="7CF85F83" w:rsidR="009C1F5F" w:rsidRPr="00D60FBB" w:rsidRDefault="009C1F5F" w:rsidP="0009542C">
      <w:pPr>
        <w:spacing w:before="120" w:line="259" w:lineRule="auto"/>
        <w:ind w:left="567"/>
      </w:pPr>
      <w:r w:rsidRPr="00D60FBB">
        <w:t>a) jsou všechny uzávěry uzavřeny, aby se zabránilo úniku radionuklidů za podmínek uvedených v bodu 20 písm. e) přílohy č. 4 k této vyhlášce,</w:t>
      </w:r>
    </w:p>
    <w:p w14:paraId="67C32159" w14:textId="40E7CCC0" w:rsidR="009C1F5F" w:rsidRPr="00D60FBB" w:rsidRDefault="009C1F5F" w:rsidP="0009542C">
      <w:pPr>
        <w:spacing w:before="120" w:line="259" w:lineRule="auto"/>
        <w:ind w:firstLine="567"/>
      </w:pPr>
      <w:r w:rsidRPr="00D60FBB">
        <w:t>b) je vnitřek předmětu v maximální proveditelné míře vysušen,</w:t>
      </w:r>
    </w:p>
    <w:p w14:paraId="43E33CE8" w14:textId="0326A78D" w:rsidR="009C1F5F" w:rsidRPr="00D60FBB" w:rsidRDefault="009C1F5F" w:rsidP="0009542C">
      <w:pPr>
        <w:spacing w:before="120" w:line="259" w:lineRule="auto"/>
        <w:ind w:left="567"/>
      </w:pPr>
      <w:r w:rsidRPr="00D60FBB">
        <w:t>c) úroveň nefixovan</w:t>
      </w:r>
      <w:r w:rsidR="000F577F">
        <w:t>é</w:t>
      </w:r>
      <w:r w:rsidRPr="00D60FBB">
        <w:t xml:space="preserve"> kontaminace na jeho vnějším povrchu nepřekračuje meze stanovené v bodu 8 přílohy č. 4 k této vyhlášce a</w:t>
      </w:r>
    </w:p>
    <w:p w14:paraId="40101EC3" w14:textId="7431F9F0" w:rsidR="00694155" w:rsidRPr="00D60FBB" w:rsidRDefault="009C1F5F" w:rsidP="0009542C">
      <w:pPr>
        <w:spacing w:before="120" w:line="259" w:lineRule="auto"/>
        <w:ind w:left="567"/>
      </w:pPr>
      <w:r w:rsidRPr="00D60FBB">
        <w:t>d) součet nefixované a fixované kontaminace na nepřístupn</w:t>
      </w:r>
      <w:r w:rsidR="00E33F43">
        <w:t>ém povrchu o ploše průměrně 300 </w:t>
      </w:r>
      <w:r w:rsidR="00E33F43" w:rsidRPr="00E33F43">
        <w:t>cm</w:t>
      </w:r>
      <w:r w:rsidR="00E33F43" w:rsidRPr="00E33F43">
        <w:rPr>
          <w:vertAlign w:val="superscript"/>
        </w:rPr>
        <w:t>2</w:t>
      </w:r>
      <w:r w:rsidRPr="00D60FBB">
        <w:t xml:space="preserve"> nepřekračuje 8 </w:t>
      </w:r>
      <w:r w:rsidR="005071B9" w:rsidRPr="00D60FBB">
        <w:rPr>
          <w:b/>
        </w:rPr>
        <w:t>×</w:t>
      </w:r>
      <w:r w:rsidR="005071B9" w:rsidRPr="00D60FBB">
        <w:t xml:space="preserve"> 10</w:t>
      </w:r>
      <w:r w:rsidR="005071B9" w:rsidRPr="00D60FBB">
        <w:rPr>
          <w:vertAlign w:val="superscript"/>
        </w:rPr>
        <w:t>5</w:t>
      </w:r>
      <w:r w:rsidR="005071B9" w:rsidRPr="00D60FBB">
        <w:rPr>
          <w:b/>
        </w:rPr>
        <w:t xml:space="preserve"> </w:t>
      </w:r>
      <w:proofErr w:type="spellStart"/>
      <w:r w:rsidRPr="00D60FBB">
        <w:t>Bq</w:t>
      </w:r>
      <w:proofErr w:type="spellEnd"/>
      <w:r w:rsidRPr="00D60FBB">
        <w:t>/</w:t>
      </w:r>
      <w:r w:rsidR="00015963" w:rsidRPr="00015963">
        <w:t>cm</w:t>
      </w:r>
      <w:r w:rsidR="00015963" w:rsidRPr="00015963">
        <w:rPr>
          <w:vertAlign w:val="superscript"/>
        </w:rPr>
        <w:t>2</w:t>
      </w:r>
      <w:r w:rsidRPr="00015963">
        <w:t xml:space="preserve"> </w:t>
      </w:r>
      <w:r w:rsidRPr="00D60FBB">
        <w:t>pro beta a gama zářiče a alfa záři</w:t>
      </w:r>
      <w:r w:rsidR="005071B9" w:rsidRPr="00D60FBB">
        <w:t>če s nízkou toxicitou, nebo 8 ×</w:t>
      </w:r>
      <w:r w:rsidR="005071B9" w:rsidRPr="00D60FBB">
        <w:rPr>
          <w:b/>
        </w:rPr>
        <w:t xml:space="preserve"> </w:t>
      </w:r>
      <w:r w:rsidR="005071B9" w:rsidRPr="00D60FBB">
        <w:t>10</w:t>
      </w:r>
      <w:r w:rsidR="005071B9" w:rsidRPr="00D60FBB">
        <w:rPr>
          <w:vertAlign w:val="superscript"/>
        </w:rPr>
        <w:t>4</w:t>
      </w:r>
      <w:r w:rsidR="005071B9" w:rsidRPr="00D60FBB">
        <w:t xml:space="preserve"> </w:t>
      </w:r>
      <w:proofErr w:type="spellStart"/>
      <w:r w:rsidRPr="00D60FBB">
        <w:t>Bq</w:t>
      </w:r>
      <w:proofErr w:type="spellEnd"/>
      <w:r w:rsidRPr="00D60FBB">
        <w:t>/</w:t>
      </w:r>
      <w:r w:rsidR="00015963" w:rsidRPr="00015963">
        <w:t xml:space="preserve"> cm</w:t>
      </w:r>
      <w:r w:rsidR="00015963" w:rsidRPr="00015963">
        <w:rPr>
          <w:vertAlign w:val="superscript"/>
        </w:rPr>
        <w:t>2</w:t>
      </w:r>
      <w:r w:rsidRPr="00D60FBB">
        <w:t xml:space="preserve"> pr</w:t>
      </w:r>
      <w:r w:rsidR="00C82498" w:rsidRPr="00D60FBB">
        <w:t>o všechny ostatní alfa zářiče.“.</w:t>
      </w:r>
    </w:p>
    <w:p w14:paraId="4BF14211" w14:textId="2DAE7E5F" w:rsidR="00C82498" w:rsidRPr="00D60FBB" w:rsidRDefault="00C82498" w:rsidP="0009542C">
      <w:pPr>
        <w:pStyle w:val="Novelizanbod"/>
        <w:tabs>
          <w:tab w:val="num" w:pos="567"/>
          <w:tab w:val="num" w:pos="5670"/>
        </w:tabs>
        <w:spacing w:before="120" w:after="0" w:line="259" w:lineRule="auto"/>
        <w:ind w:left="567"/>
      </w:pPr>
      <w:r w:rsidRPr="00D60FBB">
        <w:t>V příloze č. 3 bod</w:t>
      </w:r>
      <w:r w:rsidR="00A074ED" w:rsidRPr="00D60FBB">
        <w:t>ě</w:t>
      </w:r>
      <w:r w:rsidRPr="00D60FBB">
        <w:t xml:space="preserve"> 15 písm. a) se slova „2 až 4“ nahrazují slovy „1 až 3“.</w:t>
      </w:r>
    </w:p>
    <w:p w14:paraId="47F4052E" w14:textId="66CFA4B8" w:rsidR="00C82498" w:rsidRPr="00D60FBB" w:rsidRDefault="00C82498" w:rsidP="0009542C">
      <w:pPr>
        <w:pStyle w:val="Novelizanbod"/>
        <w:tabs>
          <w:tab w:val="num" w:pos="567"/>
          <w:tab w:val="num" w:pos="5670"/>
        </w:tabs>
        <w:spacing w:before="120" w:after="0" w:line="259" w:lineRule="auto"/>
        <w:ind w:left="567"/>
      </w:pPr>
      <w:r w:rsidRPr="00D60FBB">
        <w:t>V příloze č. 3 bod</w:t>
      </w:r>
      <w:r w:rsidR="00A074ED" w:rsidRPr="00D60FBB">
        <w:t>ě</w:t>
      </w:r>
      <w:r w:rsidRPr="00D60FBB">
        <w:t xml:space="preserve"> 16 písm. a) se číslo „5“ nahrazuje číslem „4“.</w:t>
      </w:r>
    </w:p>
    <w:p w14:paraId="617954B7" w14:textId="15BDC640" w:rsidR="00C82498" w:rsidRPr="00D60FBB" w:rsidRDefault="00C82498" w:rsidP="0009542C">
      <w:pPr>
        <w:pStyle w:val="Novelizanbod"/>
        <w:tabs>
          <w:tab w:val="num" w:pos="567"/>
          <w:tab w:val="num" w:pos="5670"/>
        </w:tabs>
        <w:spacing w:before="120" w:after="0" w:line="259" w:lineRule="auto"/>
        <w:ind w:left="567"/>
      </w:pPr>
      <w:r w:rsidRPr="00D60FBB">
        <w:t>V příloze č. 3 bod</w:t>
      </w:r>
      <w:r w:rsidR="00A074ED" w:rsidRPr="00D60FBB">
        <w:t>ě</w:t>
      </w:r>
      <w:r w:rsidRPr="00D60FBB">
        <w:t xml:space="preserve"> 16 písm. c) se číslo „65“ nahrazuje číslem „64“.</w:t>
      </w:r>
    </w:p>
    <w:p w14:paraId="73C6F1E2" w14:textId="607592B7" w:rsidR="00C82498" w:rsidRPr="00D60FBB" w:rsidRDefault="00C82498" w:rsidP="0009542C">
      <w:pPr>
        <w:pStyle w:val="Novelizanbod"/>
        <w:tabs>
          <w:tab w:val="num" w:pos="567"/>
          <w:tab w:val="num" w:pos="5670"/>
        </w:tabs>
        <w:spacing w:before="120" w:after="0" w:line="259" w:lineRule="auto"/>
        <w:ind w:left="567"/>
      </w:pPr>
      <w:r w:rsidRPr="00D60FBB">
        <w:t>V příloze č. 3 bod</w:t>
      </w:r>
      <w:r w:rsidR="00A074ED" w:rsidRPr="00D60FBB">
        <w:t xml:space="preserve">ě </w:t>
      </w:r>
      <w:r w:rsidRPr="00D60FBB">
        <w:t>17 úvodní části ustanovení se číslo „36“ nahrazuje číslem „35“.</w:t>
      </w:r>
    </w:p>
    <w:p w14:paraId="6E7C3A21" w14:textId="6579E927" w:rsidR="005B2840" w:rsidRPr="00D60FBB" w:rsidRDefault="005B2840" w:rsidP="0009542C">
      <w:pPr>
        <w:pStyle w:val="Novelizanbod"/>
        <w:tabs>
          <w:tab w:val="num" w:pos="567"/>
          <w:tab w:val="num" w:pos="5670"/>
        </w:tabs>
        <w:spacing w:before="120" w:after="0" w:line="259" w:lineRule="auto"/>
        <w:ind w:left="567"/>
      </w:pPr>
      <w:r w:rsidRPr="00D60FBB">
        <w:t>V příloze č. 3 bod</w:t>
      </w:r>
      <w:r w:rsidR="00A074ED" w:rsidRPr="00D60FBB">
        <w:t>ě</w:t>
      </w:r>
      <w:r w:rsidRPr="00D60FBB">
        <w:t xml:space="preserve"> 17 písm. f) se číslo „6“ nahrazuje číslem „5“.</w:t>
      </w:r>
    </w:p>
    <w:p w14:paraId="6BADE055" w14:textId="1802875E" w:rsidR="005B2840" w:rsidRPr="00D60FBB" w:rsidRDefault="00C82498" w:rsidP="0009542C">
      <w:pPr>
        <w:pStyle w:val="Novelizanbod"/>
        <w:tabs>
          <w:tab w:val="num" w:pos="567"/>
          <w:tab w:val="num" w:pos="5670"/>
        </w:tabs>
        <w:spacing w:before="120" w:after="0" w:line="259" w:lineRule="auto"/>
        <w:ind w:left="567"/>
      </w:pPr>
      <w:r w:rsidRPr="00D60FBB">
        <w:t xml:space="preserve">V příloze č. </w:t>
      </w:r>
      <w:r w:rsidR="005B2840" w:rsidRPr="00D60FBB">
        <w:t>3 bod</w:t>
      </w:r>
      <w:r w:rsidR="00A074ED" w:rsidRPr="00D60FBB">
        <w:t>ě</w:t>
      </w:r>
      <w:r w:rsidR="005B2840" w:rsidRPr="00D60FBB">
        <w:t xml:space="preserve"> 23 se na konci písm. </w:t>
      </w:r>
      <w:r w:rsidR="002E0FEA" w:rsidRPr="00D60FBB">
        <w:t>c</w:t>
      </w:r>
      <w:r w:rsidR="005B2840" w:rsidRPr="00D60FBB">
        <w:t>) slovo „a“ zrušuje.</w:t>
      </w:r>
    </w:p>
    <w:p w14:paraId="17289631" w14:textId="6737CBEE" w:rsidR="00C50154" w:rsidRPr="00D60FBB" w:rsidRDefault="00C50154" w:rsidP="0009542C">
      <w:pPr>
        <w:pStyle w:val="Novelizanbod"/>
        <w:tabs>
          <w:tab w:val="num" w:pos="567"/>
          <w:tab w:val="num" w:pos="5670"/>
        </w:tabs>
        <w:spacing w:before="120" w:after="0" w:line="259" w:lineRule="auto"/>
        <w:ind w:left="567"/>
      </w:pPr>
      <w:r w:rsidRPr="00D60FBB">
        <w:t>V příloze č. 3 bod</w:t>
      </w:r>
      <w:r w:rsidR="00A074ED" w:rsidRPr="00D60FBB">
        <w:t>ě</w:t>
      </w:r>
      <w:r w:rsidRPr="00D60FBB">
        <w:t xml:space="preserve"> 23 </w:t>
      </w:r>
      <w:r w:rsidRPr="00D60FBB">
        <w:rPr>
          <w:szCs w:val="24"/>
        </w:rPr>
        <w:t>se na konci písm. d) tečka nahrazuje slovem „a“ a doplňuje se písmeno e), které zní:</w:t>
      </w:r>
    </w:p>
    <w:p w14:paraId="6FEE7142" w14:textId="5BC3E830" w:rsidR="00AD587E" w:rsidRPr="00D60FBB" w:rsidRDefault="00C50154" w:rsidP="0009542C">
      <w:pPr>
        <w:pStyle w:val="Novelizanbod"/>
        <w:numPr>
          <w:ilvl w:val="0"/>
          <w:numId w:val="0"/>
        </w:numPr>
        <w:spacing w:before="120" w:after="0" w:line="259" w:lineRule="auto"/>
        <w:ind w:left="567"/>
      </w:pPr>
      <w:r w:rsidRPr="00D60FBB">
        <w:t>„e) v případě, že radioaktivní zásilka obsahuje štěpnou látku, splňuje tato požadavek jednoho z písmen a) až f) bodu 17.“.</w:t>
      </w:r>
    </w:p>
    <w:p w14:paraId="5C6A1459" w14:textId="77473859" w:rsidR="00C82498" w:rsidRPr="00D60FBB" w:rsidRDefault="00C82498" w:rsidP="0009542C">
      <w:pPr>
        <w:pStyle w:val="Novelizanbod"/>
        <w:tabs>
          <w:tab w:val="num" w:pos="567"/>
          <w:tab w:val="num" w:pos="5670"/>
        </w:tabs>
        <w:spacing w:before="120" w:after="0" w:line="259" w:lineRule="auto"/>
        <w:ind w:left="567"/>
      </w:pPr>
      <w:r w:rsidRPr="00D60FBB">
        <w:t xml:space="preserve">V příloze č. </w:t>
      </w:r>
      <w:r w:rsidR="0028449C" w:rsidRPr="00D60FBB">
        <w:t>3</w:t>
      </w:r>
      <w:r w:rsidRPr="00D60FBB">
        <w:t xml:space="preserve"> </w:t>
      </w:r>
      <w:r w:rsidR="0028449C" w:rsidRPr="00D60FBB">
        <w:t>bod</w:t>
      </w:r>
      <w:r w:rsidR="00A074ED" w:rsidRPr="00D60FBB">
        <w:t>ě</w:t>
      </w:r>
      <w:r w:rsidR="003871BD">
        <w:t xml:space="preserve"> 24 se na konci písmene</w:t>
      </w:r>
      <w:r w:rsidR="0028449C" w:rsidRPr="00D60FBB">
        <w:t xml:space="preserve"> a) slovo „a“ nahrazuje čárkou.</w:t>
      </w:r>
      <w:r w:rsidRPr="00D60FBB">
        <w:t xml:space="preserve"> </w:t>
      </w:r>
    </w:p>
    <w:p w14:paraId="6C9B81CE" w14:textId="1EE7064A" w:rsidR="00C82498" w:rsidRPr="00D60FBB" w:rsidRDefault="00C82498" w:rsidP="0009542C">
      <w:pPr>
        <w:pStyle w:val="Novelizanbod"/>
        <w:tabs>
          <w:tab w:val="num" w:pos="567"/>
          <w:tab w:val="num" w:pos="5670"/>
        </w:tabs>
        <w:spacing w:before="120" w:after="0" w:line="259" w:lineRule="auto"/>
        <w:ind w:left="567"/>
      </w:pPr>
      <w:r w:rsidRPr="00D60FBB">
        <w:t>V příloze č.</w:t>
      </w:r>
      <w:r w:rsidR="0028449C" w:rsidRPr="00D60FBB">
        <w:t xml:space="preserve"> 3 bod</w:t>
      </w:r>
      <w:r w:rsidR="00A074ED" w:rsidRPr="00D60FBB">
        <w:t>ě</w:t>
      </w:r>
      <w:r w:rsidR="0028449C" w:rsidRPr="00D60FBB">
        <w:t xml:space="preserve"> 24 písm. b) se na konci </w:t>
      </w:r>
      <w:proofErr w:type="spellStart"/>
      <w:r w:rsidR="0028449C" w:rsidRPr="00D60FBB">
        <w:t>podbodu</w:t>
      </w:r>
      <w:proofErr w:type="spellEnd"/>
      <w:r w:rsidR="0028449C" w:rsidRPr="00D60FBB">
        <w:t xml:space="preserve"> 2 tečka nahrazuje </w:t>
      </w:r>
      <w:r w:rsidR="00AD587E" w:rsidRPr="00D60FBB">
        <w:t>slov</w:t>
      </w:r>
      <w:r w:rsidR="00D37B27" w:rsidRPr="00D60FBB">
        <w:t xml:space="preserve">em </w:t>
      </w:r>
      <w:r w:rsidR="00AD587E" w:rsidRPr="00D60FBB">
        <w:t>„,</w:t>
      </w:r>
      <w:r w:rsidR="005071B9" w:rsidRPr="00D60FBB">
        <w:t xml:space="preserve"> </w:t>
      </w:r>
      <w:r w:rsidR="00AD587E" w:rsidRPr="00D60FBB">
        <w:t>a“ a doplňuje se písmeno c), které zní:</w:t>
      </w:r>
    </w:p>
    <w:p w14:paraId="2B59A2ED" w14:textId="0509F671" w:rsidR="00AD587E" w:rsidRPr="00D60FBB" w:rsidRDefault="00AD587E" w:rsidP="0009542C">
      <w:pPr>
        <w:spacing w:before="120" w:line="259" w:lineRule="auto"/>
        <w:ind w:left="567"/>
      </w:pPr>
      <w:r w:rsidRPr="00D60FBB">
        <w:t>„c) v případě, že radioaktivní zásilka obsahuje štěpnou látku, splňuje tato požadavek jednoho z písmen a) až f) bodu 17.“.</w:t>
      </w:r>
    </w:p>
    <w:p w14:paraId="60BB2718" w14:textId="3C4E6400" w:rsidR="00A72A9F" w:rsidRPr="00D60FBB" w:rsidRDefault="00C82498" w:rsidP="0009542C">
      <w:pPr>
        <w:pStyle w:val="Novelizanbod"/>
        <w:tabs>
          <w:tab w:val="num" w:pos="567"/>
          <w:tab w:val="num" w:pos="5670"/>
        </w:tabs>
        <w:spacing w:before="120" w:after="0" w:line="259" w:lineRule="auto"/>
        <w:ind w:left="567"/>
      </w:pPr>
      <w:r w:rsidRPr="00D60FBB">
        <w:lastRenderedPageBreak/>
        <w:t xml:space="preserve">V příloze č. </w:t>
      </w:r>
      <w:r w:rsidR="00A72A9F" w:rsidRPr="00D60FBB">
        <w:t>3 bod</w:t>
      </w:r>
      <w:r w:rsidR="00A074ED" w:rsidRPr="00D60FBB">
        <w:t>ě</w:t>
      </w:r>
      <w:r w:rsidR="00A72A9F" w:rsidRPr="00D60FBB">
        <w:t xml:space="preserve"> 27 se na konci písm. c) slovo „a“ </w:t>
      </w:r>
      <w:r w:rsidR="00DC138C" w:rsidRPr="00D60FBB">
        <w:t>nahrazuje čárkou.</w:t>
      </w:r>
    </w:p>
    <w:p w14:paraId="24CFB61F" w14:textId="2789D4F0" w:rsidR="00C82498" w:rsidRPr="00D60FBB" w:rsidRDefault="00C82498" w:rsidP="0009542C">
      <w:pPr>
        <w:pStyle w:val="Novelizanbod"/>
        <w:tabs>
          <w:tab w:val="num" w:pos="567"/>
          <w:tab w:val="num" w:pos="5670"/>
        </w:tabs>
        <w:spacing w:before="120" w:after="0" w:line="259" w:lineRule="auto"/>
        <w:ind w:left="567"/>
      </w:pPr>
      <w:r w:rsidRPr="00D60FBB">
        <w:t xml:space="preserve"> </w:t>
      </w:r>
      <w:r w:rsidR="00A72A9F" w:rsidRPr="00D60FBB">
        <w:t>V příloze č. 3 bod</w:t>
      </w:r>
      <w:r w:rsidR="00A074ED" w:rsidRPr="00D60FBB">
        <w:t xml:space="preserve">ě </w:t>
      </w:r>
      <w:r w:rsidR="00A72A9F" w:rsidRPr="00D60FBB">
        <w:t>27 se na konci</w:t>
      </w:r>
      <w:r w:rsidR="00394FDA" w:rsidRPr="00D60FBB">
        <w:t xml:space="preserve"> písm. d) tečka nahrazuje slov</w:t>
      </w:r>
      <w:r w:rsidR="00D37B27" w:rsidRPr="00D60FBB">
        <w:t>em</w:t>
      </w:r>
      <w:r w:rsidR="00394FDA" w:rsidRPr="00D60FBB">
        <w:t xml:space="preserve"> </w:t>
      </w:r>
      <w:r w:rsidR="00A72A9F" w:rsidRPr="00D60FBB">
        <w:t>„a“ a doplňuje se písm. e), které zní:</w:t>
      </w:r>
    </w:p>
    <w:p w14:paraId="6E66355A" w14:textId="7217AF29" w:rsidR="00A72A9F" w:rsidRPr="00D60FBB" w:rsidRDefault="005A5645" w:rsidP="0009542C">
      <w:pPr>
        <w:spacing w:before="120" w:line="259" w:lineRule="auto"/>
        <w:ind w:left="567"/>
      </w:pPr>
      <w:r w:rsidRPr="00D60FBB">
        <w:t xml:space="preserve">„e) </w:t>
      </w:r>
      <w:r w:rsidR="00A72A9F" w:rsidRPr="00D60FBB">
        <w:t>v případě, že obalový soubor obsahoval štěpnou látku, splňovala tato požadavek jednoho z písmen a) až f) bodu 17, nebo byla</w:t>
      </w:r>
    </w:p>
    <w:p w14:paraId="6219C29E" w14:textId="77777777" w:rsidR="00A72A9F" w:rsidRPr="00D60FBB" w:rsidRDefault="00A72A9F" w:rsidP="0009542C">
      <w:pPr>
        <w:spacing w:before="120" w:line="259" w:lineRule="auto"/>
        <w:ind w:firstLine="567"/>
      </w:pPr>
      <w:r w:rsidRPr="00D60FBB">
        <w:t>1. neozářeným přírodním nebo ochuzeným uranem,</w:t>
      </w:r>
    </w:p>
    <w:p w14:paraId="114C0A3B" w14:textId="77777777" w:rsidR="00A72A9F" w:rsidRPr="00D60FBB" w:rsidRDefault="00A72A9F" w:rsidP="0009542C">
      <w:pPr>
        <w:spacing w:before="120" w:line="259" w:lineRule="auto"/>
        <w:ind w:firstLine="567"/>
      </w:pPr>
      <w:r w:rsidRPr="00D60FBB">
        <w:t>2. přírodním uranem nebo ochuzeným uranem ozářeným pouze v tepelných reaktorech,</w:t>
      </w:r>
    </w:p>
    <w:p w14:paraId="2D314350" w14:textId="0ED0D987" w:rsidR="00A72A9F" w:rsidRPr="00D60FBB" w:rsidRDefault="00A72A9F" w:rsidP="0009542C">
      <w:pPr>
        <w:spacing w:before="120" w:line="259" w:lineRule="auto"/>
        <w:ind w:firstLine="567"/>
      </w:pPr>
      <w:r w:rsidRPr="00D60FBB">
        <w:t>3. materiálem se štěpnými nuklidy v množství menším než 0</w:t>
      </w:r>
      <w:r w:rsidR="005E1977">
        <w:t>,</w:t>
      </w:r>
      <w:r w:rsidRPr="00D60FBB">
        <w:t>25 g celkem,</w:t>
      </w:r>
    </w:p>
    <w:p w14:paraId="796D66DC" w14:textId="1A1EE387" w:rsidR="00A72A9F" w:rsidRPr="00D60FBB" w:rsidRDefault="00A72A9F" w:rsidP="0009542C">
      <w:pPr>
        <w:spacing w:before="120" w:line="259" w:lineRule="auto"/>
        <w:ind w:firstLine="567"/>
      </w:pPr>
      <w:r w:rsidRPr="00D60FBB">
        <w:t>4. jakoukoliv kombinací možností uvedených pod čísly 1 až 3.“</w:t>
      </w:r>
      <w:r w:rsidR="005A5645" w:rsidRPr="00D60FBB">
        <w:t>.</w:t>
      </w:r>
    </w:p>
    <w:p w14:paraId="4F8A8785" w14:textId="265F1890" w:rsidR="00C82498" w:rsidRPr="00D60FBB" w:rsidRDefault="00C82498" w:rsidP="0009542C">
      <w:pPr>
        <w:pStyle w:val="Novelizanbod"/>
        <w:tabs>
          <w:tab w:val="num" w:pos="567"/>
          <w:tab w:val="num" w:pos="5670"/>
        </w:tabs>
        <w:spacing w:before="120" w:after="0" w:line="259" w:lineRule="auto"/>
        <w:ind w:left="567"/>
      </w:pPr>
      <w:r w:rsidRPr="00D60FBB">
        <w:t xml:space="preserve">V příloze č. </w:t>
      </w:r>
      <w:r w:rsidR="005A5645" w:rsidRPr="00D60FBB">
        <w:t>4 bod</w:t>
      </w:r>
      <w:r w:rsidR="00A074ED" w:rsidRPr="00D60FBB">
        <w:t>ě</w:t>
      </w:r>
      <w:r w:rsidR="005A5645" w:rsidRPr="00D60FBB">
        <w:t xml:space="preserve"> 1 písm. b) </w:t>
      </w:r>
      <w:proofErr w:type="spellStart"/>
      <w:r w:rsidR="005A5645" w:rsidRPr="00D60FBB">
        <w:t>podbod</w:t>
      </w:r>
      <w:r w:rsidR="00D37B27" w:rsidRPr="00D60FBB">
        <w:t>ě</w:t>
      </w:r>
      <w:proofErr w:type="spellEnd"/>
      <w:r w:rsidR="005A5645" w:rsidRPr="00D60FBB">
        <w:t xml:space="preserve"> 3 se</w:t>
      </w:r>
      <w:r w:rsidRPr="00D60FBB">
        <w:t xml:space="preserve"> </w:t>
      </w:r>
      <w:r w:rsidR="005A5645" w:rsidRPr="00D60FBB">
        <w:t>číslo „73“ nahrazuje číslem „72“.</w:t>
      </w:r>
    </w:p>
    <w:p w14:paraId="107DE55E" w14:textId="293E0782" w:rsidR="00C82498" w:rsidRPr="00D60FBB" w:rsidRDefault="00C82498" w:rsidP="0009542C">
      <w:pPr>
        <w:pStyle w:val="Novelizanbod"/>
        <w:tabs>
          <w:tab w:val="num" w:pos="567"/>
          <w:tab w:val="num" w:pos="5670"/>
        </w:tabs>
        <w:spacing w:before="120" w:after="0" w:line="259" w:lineRule="auto"/>
        <w:ind w:left="567"/>
      </w:pPr>
      <w:r w:rsidRPr="00D60FBB">
        <w:t xml:space="preserve">V příloze č. </w:t>
      </w:r>
      <w:r w:rsidR="005A5645" w:rsidRPr="00D60FBB">
        <w:t>4 bod</w:t>
      </w:r>
      <w:r w:rsidR="00A074ED" w:rsidRPr="00D60FBB">
        <w:t>ě</w:t>
      </w:r>
      <w:r w:rsidR="005A5645" w:rsidRPr="00D60FBB">
        <w:t xml:space="preserve"> 3 písm. a) se číslo „8“ nahrazuje číslem „7“ a číslo „9“ nahrazuje číslem „8“.</w:t>
      </w:r>
    </w:p>
    <w:p w14:paraId="2AC2B015" w14:textId="185A2F66" w:rsidR="00E07D75" w:rsidRPr="00D60FBB" w:rsidRDefault="005A5645" w:rsidP="0009542C">
      <w:pPr>
        <w:pStyle w:val="Novelizanbod"/>
        <w:tabs>
          <w:tab w:val="num" w:pos="567"/>
        </w:tabs>
        <w:spacing w:before="120" w:after="0" w:line="259" w:lineRule="auto"/>
        <w:ind w:left="567"/>
      </w:pPr>
      <w:r w:rsidRPr="00D60FBB">
        <w:t>V příloze č. 4 bod</w:t>
      </w:r>
      <w:r w:rsidR="00A074ED" w:rsidRPr="00D60FBB">
        <w:t>ě</w:t>
      </w:r>
      <w:r w:rsidRPr="00D60FBB">
        <w:t xml:space="preserve"> 3 písm. c) se slova „59 a 71“ nahrazují slovy „58 a 70“</w:t>
      </w:r>
      <w:r w:rsidR="00D243CE" w:rsidRPr="00D60FBB">
        <w:t xml:space="preserve"> a na konci </w:t>
      </w:r>
      <w:r w:rsidR="00E07D75" w:rsidRPr="00D60FBB">
        <w:t>písm. c) slovo „a“ zrušuje.</w:t>
      </w:r>
    </w:p>
    <w:p w14:paraId="09E9DA91" w14:textId="716D2C21" w:rsidR="00E07D75" w:rsidRPr="00D60FBB" w:rsidRDefault="00E07D75" w:rsidP="0009542C">
      <w:pPr>
        <w:pStyle w:val="Novelizanbod"/>
        <w:tabs>
          <w:tab w:val="num" w:pos="567"/>
        </w:tabs>
        <w:spacing w:before="120" w:after="0" w:line="259" w:lineRule="auto"/>
        <w:ind w:left="567"/>
      </w:pPr>
      <w:r w:rsidRPr="00D60FBB">
        <w:t>V příloze č. 4 bod</w:t>
      </w:r>
      <w:r w:rsidR="00A074ED" w:rsidRPr="00D60FBB">
        <w:t>ě</w:t>
      </w:r>
      <w:r w:rsidRPr="00D60FBB">
        <w:t xml:space="preserve"> 3 písm. d) se číslo „77“ nahrazují číslem „76“ a číslo „80“ nahrazuje číslem „79“.</w:t>
      </w:r>
    </w:p>
    <w:p w14:paraId="575339B4" w14:textId="4BB2CCBC" w:rsidR="00E07D75" w:rsidRPr="00D60FBB" w:rsidRDefault="00E07D75" w:rsidP="0009542C">
      <w:pPr>
        <w:pStyle w:val="Novelizanbod"/>
        <w:tabs>
          <w:tab w:val="num" w:pos="567"/>
          <w:tab w:val="num" w:pos="5670"/>
        </w:tabs>
        <w:spacing w:before="120" w:after="0" w:line="259" w:lineRule="auto"/>
        <w:ind w:left="567"/>
      </w:pPr>
      <w:r w:rsidRPr="00D60FBB">
        <w:t>V příloze č. 4 bod</w:t>
      </w:r>
      <w:r w:rsidR="00A074ED" w:rsidRPr="00D60FBB">
        <w:t>ě</w:t>
      </w:r>
      <w:r w:rsidRPr="00D60FBB">
        <w:t xml:space="preserve"> 3 se na konci písm. d) tečka nahrazuje slov</w:t>
      </w:r>
      <w:r w:rsidR="00D37B27" w:rsidRPr="00D60FBB">
        <w:t>em</w:t>
      </w:r>
      <w:r w:rsidRPr="00D60FBB">
        <w:t xml:space="preserve"> „a“ a doplňuje se </w:t>
      </w:r>
      <w:r w:rsidR="00D37B27" w:rsidRPr="00D60FBB">
        <w:t>písmeno</w:t>
      </w:r>
      <w:r w:rsidRPr="00D60FBB">
        <w:t xml:space="preserve"> e) které zní:</w:t>
      </w:r>
    </w:p>
    <w:p w14:paraId="0ADE9F19" w14:textId="4F565846" w:rsidR="00E07D75" w:rsidRPr="00D60FBB" w:rsidRDefault="00E07D75" w:rsidP="0009542C">
      <w:pPr>
        <w:spacing w:before="120" w:line="259" w:lineRule="auto"/>
        <w:ind w:left="567"/>
      </w:pPr>
      <w:r w:rsidRPr="00D60FBB">
        <w:t>„e) být u radioaktivní zásilky, která je určena k přepravě po skladování, zajištěno, že po dobu skladování byly všechny části obalového souboru a radioaktivní obsah uchovány způsobem zaručujícím splnění stanovených požadavků.“.</w:t>
      </w:r>
    </w:p>
    <w:p w14:paraId="2ED98C47" w14:textId="60835CA4" w:rsidR="00E07D75" w:rsidRPr="00D60FBB" w:rsidRDefault="00E07D75" w:rsidP="0009542C">
      <w:pPr>
        <w:pStyle w:val="Novelizanbod"/>
        <w:tabs>
          <w:tab w:val="num" w:pos="567"/>
        </w:tabs>
        <w:spacing w:before="120" w:after="0" w:line="259" w:lineRule="auto"/>
        <w:ind w:left="567"/>
      </w:pPr>
      <w:r w:rsidRPr="00D60FBB">
        <w:t xml:space="preserve">V příloze č. 4 bod </w:t>
      </w:r>
      <w:r w:rsidR="00B017EF" w:rsidRPr="00D60FBB">
        <w:t xml:space="preserve">9 </w:t>
      </w:r>
      <w:r w:rsidR="003F0DA1" w:rsidRPr="00D60FBB">
        <w:t>zní:</w:t>
      </w:r>
    </w:p>
    <w:p w14:paraId="0F8427DB" w14:textId="36388CF0" w:rsidR="003F0DA1" w:rsidRPr="00D60FBB" w:rsidRDefault="003F0DA1" w:rsidP="0009542C">
      <w:pPr>
        <w:spacing w:before="120" w:line="259" w:lineRule="auto"/>
        <w:ind w:left="567"/>
      </w:pPr>
      <w:r w:rsidRPr="00D60FBB">
        <w:t>„9. Úroveň nefixované kontaminace na vnějším a vnitřním povrchu kontejneru, přepravního obalového souboru a dopravního prostředku nesmí překročit meze uvedené v bodu 8. Tento požadavek se nevztahuje na vnitřní povrch prázdného nebo naloženého kontejneru užitého jako obalový soubor.“</w:t>
      </w:r>
    </w:p>
    <w:p w14:paraId="3A436869" w14:textId="151C963A" w:rsidR="00192C10" w:rsidRPr="00D60FBB" w:rsidRDefault="00192C10" w:rsidP="0009542C">
      <w:pPr>
        <w:pStyle w:val="Novelizanbod"/>
        <w:tabs>
          <w:tab w:val="num" w:pos="567"/>
          <w:tab w:val="num" w:pos="5670"/>
        </w:tabs>
        <w:spacing w:before="120" w:after="0" w:line="259" w:lineRule="auto"/>
        <w:ind w:left="567"/>
      </w:pPr>
      <w:r w:rsidRPr="00D60FBB">
        <w:t>V příloze č. 4 bodě 14 se slovo „,</w:t>
      </w:r>
      <w:r w:rsidR="0025210B" w:rsidRPr="00D60FBB">
        <w:t xml:space="preserve"> </w:t>
      </w:r>
      <w:r w:rsidRPr="00D60FBB">
        <w:t>cisterna“ zrušuje.</w:t>
      </w:r>
    </w:p>
    <w:p w14:paraId="6AE74A1F" w14:textId="25651F37" w:rsidR="00E07D75" w:rsidRPr="00D60FBB" w:rsidRDefault="00E07D75" w:rsidP="0009542C">
      <w:pPr>
        <w:pStyle w:val="Novelizanbod"/>
        <w:tabs>
          <w:tab w:val="num" w:pos="567"/>
          <w:tab w:val="num" w:pos="5670"/>
        </w:tabs>
        <w:spacing w:before="120" w:after="0" w:line="259" w:lineRule="auto"/>
        <w:ind w:left="567"/>
      </w:pPr>
      <w:r w:rsidRPr="00D60FBB">
        <w:t xml:space="preserve">V příloze č. 4 </w:t>
      </w:r>
      <w:r w:rsidR="00BB225B" w:rsidRPr="00D60FBB">
        <w:t>bod 15 zní:</w:t>
      </w:r>
    </w:p>
    <w:p w14:paraId="77B82722" w14:textId="118C9BFF" w:rsidR="00BB225B" w:rsidRPr="00D60FBB" w:rsidRDefault="00BB225B" w:rsidP="0009542C">
      <w:pPr>
        <w:spacing w:before="120" w:line="259" w:lineRule="auto"/>
        <w:ind w:left="567"/>
      </w:pPr>
      <w:r w:rsidRPr="00D60FBB">
        <w:t>„</w:t>
      </w:r>
      <w:r w:rsidR="003F0DA1" w:rsidRPr="00D60FBB">
        <w:t xml:space="preserve">15. </w:t>
      </w:r>
      <w:r w:rsidRPr="00D60FBB">
        <w:t>Vyjmutá zásilka musí splňovat pouze požadavky bodů 3 až 5, 7 až 1</w:t>
      </w:r>
      <w:r w:rsidR="00EB7D2F">
        <w:t>3, 16, 30 až 33, 45, 46 odst. 1</w:t>
      </w:r>
      <w:r w:rsidRPr="00D60FBB">
        <w:t xml:space="preserve"> věty první, 46 odst. 1 písm. a), 46 odst. 1 písm. j) bod 1 a 2, 46 odst. 1 písm. k), 46 odst. 1 písm. l), 50, 53, 55, 56, 61, 64, 70, 82 a 83; všechny ostatní </w:t>
      </w:r>
      <w:r w:rsidR="0056239A" w:rsidRPr="00D60FBB">
        <w:t xml:space="preserve">použitelné </w:t>
      </w:r>
      <w:r w:rsidRPr="00D60FBB">
        <w:t>požadavky této vyhlášky musí být splněny.“</w:t>
      </w:r>
      <w:r w:rsidR="00DC138C" w:rsidRPr="00D60FBB">
        <w:t>.</w:t>
      </w:r>
    </w:p>
    <w:p w14:paraId="1C8BB282" w14:textId="6BD66221" w:rsidR="0009542C" w:rsidRPr="00D60FBB" w:rsidRDefault="0009542C" w:rsidP="0009542C">
      <w:pPr>
        <w:spacing w:before="120" w:line="259" w:lineRule="auto"/>
        <w:ind w:left="567"/>
      </w:pPr>
    </w:p>
    <w:p w14:paraId="413F8548" w14:textId="572D1EBB" w:rsidR="00BB225B" w:rsidRPr="00D60FBB" w:rsidRDefault="00E07D75" w:rsidP="0009542C">
      <w:pPr>
        <w:pStyle w:val="Novelizanbod"/>
        <w:tabs>
          <w:tab w:val="num" w:pos="567"/>
        </w:tabs>
        <w:spacing w:before="120" w:after="0" w:line="259" w:lineRule="auto"/>
        <w:ind w:left="567"/>
      </w:pPr>
      <w:r w:rsidRPr="00D60FBB">
        <w:lastRenderedPageBreak/>
        <w:t>V příloze č. 4 bod</w:t>
      </w:r>
      <w:r w:rsidR="00742CAB" w:rsidRPr="00D60FBB">
        <w:t>ě</w:t>
      </w:r>
      <w:r w:rsidRPr="00D60FBB">
        <w:t xml:space="preserve"> </w:t>
      </w:r>
      <w:r w:rsidR="00BB225B" w:rsidRPr="00D60FBB">
        <w:t>20 úvodní části ustanovení se slova „LSA-I a SCO-I“ nahrazují slovy „LSA-I, SCO-I a SCO-III“.</w:t>
      </w:r>
    </w:p>
    <w:p w14:paraId="2276A971" w14:textId="336B4F6E" w:rsidR="00BB225B" w:rsidRPr="00D60FBB" w:rsidRDefault="00BB225B" w:rsidP="0009542C">
      <w:pPr>
        <w:pStyle w:val="Novelizanbod"/>
        <w:tabs>
          <w:tab w:val="num" w:pos="567"/>
          <w:tab w:val="num" w:pos="5670"/>
        </w:tabs>
        <w:spacing w:before="120" w:after="0" w:line="259" w:lineRule="auto"/>
        <w:ind w:left="567"/>
      </w:pPr>
      <w:r w:rsidRPr="00D60FBB">
        <w:t xml:space="preserve">V příloze č. </w:t>
      </w:r>
      <w:r w:rsidR="00962A8C" w:rsidRPr="00D60FBB">
        <w:t>4 bod</w:t>
      </w:r>
      <w:r w:rsidR="00742CAB" w:rsidRPr="00D60FBB">
        <w:t>ě</w:t>
      </w:r>
      <w:r w:rsidR="00962A8C" w:rsidRPr="00D60FBB">
        <w:t xml:space="preserve"> 20 se na konci písm. c) slovo „a“ zrušuje.</w:t>
      </w:r>
    </w:p>
    <w:p w14:paraId="4AEB1B9E" w14:textId="36D30F9F" w:rsidR="00962A8C" w:rsidRPr="00D60FBB" w:rsidRDefault="00BB225B" w:rsidP="0009542C">
      <w:pPr>
        <w:pStyle w:val="Novelizanbod"/>
        <w:tabs>
          <w:tab w:val="num" w:pos="567"/>
          <w:tab w:val="num" w:pos="5670"/>
        </w:tabs>
        <w:spacing w:before="120" w:after="0" w:line="259" w:lineRule="auto"/>
        <w:ind w:left="567"/>
      </w:pPr>
      <w:r w:rsidRPr="00D60FBB">
        <w:t>V příloze č. 4 bod</w:t>
      </w:r>
      <w:r w:rsidR="00742CAB" w:rsidRPr="00D60FBB">
        <w:t>ě</w:t>
      </w:r>
      <w:r w:rsidRPr="00D60FBB">
        <w:t xml:space="preserve"> </w:t>
      </w:r>
      <w:r w:rsidR="00962A8C" w:rsidRPr="00D60FBB">
        <w:t>20</w:t>
      </w:r>
      <w:r w:rsidRPr="00D60FBB">
        <w:t xml:space="preserve"> se na konci písm. </w:t>
      </w:r>
      <w:r w:rsidR="00962A8C" w:rsidRPr="00D60FBB">
        <w:t>d</w:t>
      </w:r>
      <w:r w:rsidRPr="00D60FBB">
        <w:t xml:space="preserve">) </w:t>
      </w:r>
      <w:r w:rsidR="00962A8C" w:rsidRPr="00D60FBB">
        <w:rPr>
          <w:szCs w:val="24"/>
        </w:rPr>
        <w:t>tečka nahrazuje slovem „a“ a doplňuje se písmeno e), které zní:</w:t>
      </w:r>
    </w:p>
    <w:p w14:paraId="0230862C" w14:textId="77777777" w:rsidR="00E17C24" w:rsidRPr="00D60FBB" w:rsidRDefault="00962A8C" w:rsidP="0009542C">
      <w:pPr>
        <w:spacing w:before="120" w:line="259" w:lineRule="auto"/>
        <w:ind w:left="567"/>
        <w:rPr>
          <w:szCs w:val="24"/>
        </w:rPr>
      </w:pPr>
      <w:r w:rsidRPr="00D60FBB">
        <w:t>„</w:t>
      </w:r>
      <w:r w:rsidR="00E17C24" w:rsidRPr="00D60FBB">
        <w:rPr>
          <w:szCs w:val="24"/>
        </w:rPr>
        <w:t>e)    je v případě přepravy povrchově kontaminovaného předmětu skupiny SCO-III splněno následující:</w:t>
      </w:r>
    </w:p>
    <w:p w14:paraId="1A980A52" w14:textId="77777777" w:rsidR="00E17C24" w:rsidRPr="00D60FBB" w:rsidRDefault="00E17C24" w:rsidP="0009542C">
      <w:pPr>
        <w:spacing w:before="120" w:line="259" w:lineRule="auto"/>
        <w:ind w:left="567"/>
        <w:rPr>
          <w:szCs w:val="24"/>
        </w:rPr>
      </w:pPr>
      <w:r w:rsidRPr="00D60FBB">
        <w:rPr>
          <w:szCs w:val="24"/>
        </w:rPr>
        <w:t>1. přeprava probíhá pouze za výlučného použití po silnici, železnici, vnitrozemské vodní nebo námořní cestě,</w:t>
      </w:r>
    </w:p>
    <w:p w14:paraId="55D0B871" w14:textId="77777777" w:rsidR="00E17C24" w:rsidRPr="00D60FBB" w:rsidRDefault="00E17C24" w:rsidP="0009542C">
      <w:pPr>
        <w:spacing w:before="120" w:line="259" w:lineRule="auto"/>
        <w:ind w:firstLine="567"/>
        <w:rPr>
          <w:szCs w:val="24"/>
        </w:rPr>
      </w:pPr>
      <w:r w:rsidRPr="00D60FBB">
        <w:rPr>
          <w:szCs w:val="24"/>
        </w:rPr>
        <w:t>2. stohování při přepravě se neprovádí,</w:t>
      </w:r>
    </w:p>
    <w:p w14:paraId="4340B0ED" w14:textId="77777777" w:rsidR="00E17C24" w:rsidRPr="00D60FBB" w:rsidRDefault="00E17C24" w:rsidP="0009542C">
      <w:pPr>
        <w:spacing w:before="120" w:line="259" w:lineRule="auto"/>
        <w:ind w:left="567"/>
        <w:rPr>
          <w:szCs w:val="24"/>
        </w:rPr>
      </w:pPr>
      <w:r w:rsidRPr="00D60FBB">
        <w:rPr>
          <w:szCs w:val="24"/>
        </w:rPr>
        <w:t>3. plán přepravy obsahuje popis všech činností spojených s přepravou, včetně radiační ochrany, odezvy na radiační mimořádné události, zvláštních preventivních opatření, zvláštních administrativních nebo provozních kontrol, které mají být provedeny během přepravy. Plán přepravy musí prokázat, že celková úroveň bezpečnosti při přepravě je přinejmenším rovnocenná úrovni, která by byla zajištěna, pokud by byly splněny požadavky bodu 47 části I přílohy č. 1; přičemž ze zkoušek uvedených v bodu 47 části I přílohy č. 1 se použije zkouška uvedená v bodu 24 části II přílohy č. 1 a jí předcházející zkoušky uvedené v bodech 20 a 21 části II přílohy č. 1,</w:t>
      </w:r>
    </w:p>
    <w:p w14:paraId="23D040D4" w14:textId="77777777" w:rsidR="00E17C24" w:rsidRPr="00D60FBB" w:rsidRDefault="00E17C24" w:rsidP="0009542C">
      <w:pPr>
        <w:spacing w:before="120" w:line="259" w:lineRule="auto"/>
        <w:ind w:left="567"/>
        <w:rPr>
          <w:szCs w:val="24"/>
        </w:rPr>
      </w:pPr>
      <w:r w:rsidRPr="00D60FBB">
        <w:rPr>
          <w:szCs w:val="24"/>
        </w:rPr>
        <w:t>4. jsou splněny požadavky pro radioaktivní zásilku typu IP-2 uvedené v bodu 23 části I přílohy č. 1; nepoužije se však požadavek na provedení zkoušky stohováním dle bodu 23 části II přílohy č. 1 a největší možné poškození uvedené u zkoušky v bodu 22 části II přílohy č. 1 lze určit na základě ustanovení v plánu přepravy,</w:t>
      </w:r>
    </w:p>
    <w:p w14:paraId="0753B87F" w14:textId="77777777" w:rsidR="00E17C24" w:rsidRPr="00D60FBB" w:rsidRDefault="00E17C24" w:rsidP="0009542C">
      <w:pPr>
        <w:spacing w:before="120" w:line="259" w:lineRule="auto"/>
        <w:ind w:left="567"/>
        <w:rPr>
          <w:szCs w:val="24"/>
        </w:rPr>
      </w:pPr>
      <w:r w:rsidRPr="00D60FBB">
        <w:rPr>
          <w:szCs w:val="24"/>
        </w:rPr>
        <w:t>5. předmět a jakékoliv stínění jsou zajištěny v dopravním prostředku v souladu s bodem 6 části I přílohy č. 1 a</w:t>
      </w:r>
    </w:p>
    <w:p w14:paraId="191A0000" w14:textId="7A3ED9B5" w:rsidR="00962A8C" w:rsidRPr="00D60FBB" w:rsidRDefault="00E17C24" w:rsidP="0009542C">
      <w:pPr>
        <w:spacing w:before="120" w:line="259" w:lineRule="auto"/>
        <w:ind w:left="567"/>
        <w:rPr>
          <w:szCs w:val="24"/>
        </w:rPr>
      </w:pPr>
      <w:r w:rsidRPr="00D60FBB">
        <w:rPr>
          <w:szCs w:val="24"/>
        </w:rPr>
        <w:t>6. v případě přeshraniční přepravy je přeprava schválena také příslušnými orgány států, jichž se týká.“</w:t>
      </w:r>
      <w:r w:rsidR="00B92778" w:rsidRPr="00D60FBB">
        <w:rPr>
          <w:szCs w:val="24"/>
        </w:rPr>
        <w:t>.</w:t>
      </w:r>
    </w:p>
    <w:p w14:paraId="1FE2E08D" w14:textId="3FE2159C" w:rsidR="00BB225B" w:rsidRPr="00D60FBB" w:rsidRDefault="00BB225B" w:rsidP="0009542C">
      <w:pPr>
        <w:pStyle w:val="Novelizanbod"/>
        <w:tabs>
          <w:tab w:val="num" w:pos="567"/>
        </w:tabs>
        <w:spacing w:before="120" w:after="0" w:line="259" w:lineRule="auto"/>
        <w:ind w:left="567"/>
      </w:pPr>
      <w:r w:rsidRPr="00D60FBB">
        <w:t xml:space="preserve">V příloze č. 4 </w:t>
      </w:r>
      <w:r w:rsidR="0013433C" w:rsidRPr="00D60FBB">
        <w:t>nadpis tabulky č. 1 zní:</w:t>
      </w:r>
    </w:p>
    <w:p w14:paraId="3505FD1D" w14:textId="6543C287" w:rsidR="00BB225B" w:rsidRPr="00D60FBB" w:rsidRDefault="0013433C" w:rsidP="0009542C">
      <w:pPr>
        <w:spacing w:before="120" w:line="259" w:lineRule="auto"/>
        <w:ind w:left="567"/>
      </w:pPr>
      <w:r w:rsidRPr="00D60FBB">
        <w:t>„Tabulka č. 1 Požadavky na průmyslové zásilky pro látky s nízkou hmotnostní aktivitou a povrchově kontaminované předměty skupiny SCO-I a SCO-II“.</w:t>
      </w:r>
    </w:p>
    <w:p w14:paraId="255B8C19" w14:textId="5A0B0660" w:rsidR="006932D5" w:rsidRPr="00D60FBB" w:rsidRDefault="006A2598" w:rsidP="0009542C">
      <w:pPr>
        <w:pStyle w:val="Novelizanbod"/>
        <w:tabs>
          <w:tab w:val="num" w:pos="567"/>
          <w:tab w:val="num" w:pos="5670"/>
        </w:tabs>
        <w:spacing w:before="120" w:after="0" w:line="259" w:lineRule="auto"/>
        <w:ind w:left="567"/>
      </w:pPr>
      <w:r w:rsidRPr="00D60FBB">
        <w:lastRenderedPageBreak/>
        <w:t>V příloze č. 4 bod</w:t>
      </w:r>
      <w:r w:rsidR="00742CAB" w:rsidRPr="00D60FBB">
        <w:t>ě</w:t>
      </w:r>
      <w:r w:rsidRPr="00D60FBB">
        <w:t xml:space="preserve"> </w:t>
      </w:r>
      <w:r w:rsidR="006932D5" w:rsidRPr="00D60FBB">
        <w:t xml:space="preserve">22 se </w:t>
      </w:r>
      <w:r w:rsidR="00CF360E" w:rsidRPr="00D60FBB">
        <w:t>na konci bodu doplňuje</w:t>
      </w:r>
      <w:r w:rsidR="006932D5" w:rsidRPr="00D60FBB">
        <w:t xml:space="preserve"> věta „Mez uvedená v tabulce č. 2 může být pro povrchově kontaminovaný předmět skupiny SCO-III překročena</w:t>
      </w:r>
      <w:r w:rsidR="00977537" w:rsidRPr="00D60FBB">
        <w:t>,</w:t>
      </w:r>
      <w:r w:rsidR="006932D5" w:rsidRPr="00D60FBB">
        <w:t xml:space="preserve"> pokud preventivní opatření uvedená v plánu přepravy k zavedení v průběhu přepravy zajistí celkovou úroveň </w:t>
      </w:r>
      <w:r w:rsidR="00EF6F5D" w:rsidRPr="00D60FBB">
        <w:t xml:space="preserve">jaderné </w:t>
      </w:r>
      <w:r w:rsidR="006932D5" w:rsidRPr="00D60FBB">
        <w:t>bezpečnosti</w:t>
      </w:r>
      <w:r w:rsidR="00EF6F5D" w:rsidRPr="00D60FBB">
        <w:t>, radiační ochrany, fyzické ochrany a zvládání radiační mimořádné události při přepravě</w:t>
      </w:r>
      <w:r w:rsidR="006932D5" w:rsidRPr="00D60FBB">
        <w:t xml:space="preserve"> přinejmenším rovnocennou té, které by bylo dosaženo, pokud by mez dodržena byla.“</w:t>
      </w:r>
      <w:r w:rsidR="00545C64" w:rsidRPr="00D60FBB">
        <w:t>.</w:t>
      </w:r>
    </w:p>
    <w:p w14:paraId="378A57F1" w14:textId="010C91C0" w:rsidR="00A312E1" w:rsidRPr="00D60FBB" w:rsidRDefault="006932D5" w:rsidP="0009542C">
      <w:pPr>
        <w:pStyle w:val="Novelizanbod"/>
        <w:tabs>
          <w:tab w:val="num" w:pos="567"/>
          <w:tab w:val="num" w:pos="5670"/>
        </w:tabs>
        <w:spacing w:before="120" w:after="0" w:line="259" w:lineRule="auto"/>
        <w:ind w:left="567"/>
      </w:pPr>
      <w:r w:rsidRPr="00D60FBB">
        <w:t xml:space="preserve"> </w:t>
      </w:r>
      <w:r w:rsidR="00A312E1" w:rsidRPr="00D60FBB">
        <w:t>V příloze č. 4 bod</w:t>
      </w:r>
      <w:r w:rsidR="00742CAB" w:rsidRPr="00D60FBB">
        <w:t>ě</w:t>
      </w:r>
      <w:r w:rsidR="00A312E1" w:rsidRPr="00D60FBB">
        <w:t xml:space="preserve"> 2</w:t>
      </w:r>
      <w:r w:rsidR="00757F54" w:rsidRPr="00D60FBB">
        <w:t>3</w:t>
      </w:r>
      <w:r w:rsidR="004B544C" w:rsidRPr="00D60FBB">
        <w:t xml:space="preserve"> úvodní části ustanovení</w:t>
      </w:r>
      <w:r w:rsidR="00A312E1" w:rsidRPr="00D60FBB">
        <w:t xml:space="preserve"> se slova „LSA-I nebo nebalený předmět skupiny SCO-I</w:t>
      </w:r>
      <w:r w:rsidR="00757F54" w:rsidRPr="00D60FBB">
        <w:t>“ nahrazují slovy „LSA-I, nebalený předmět skupiny SCO-I</w:t>
      </w:r>
      <w:r w:rsidR="00757F54" w:rsidRPr="00D60FBB">
        <w:rPr>
          <w:b/>
        </w:rPr>
        <w:t xml:space="preserve"> </w:t>
      </w:r>
      <w:r w:rsidR="00A312E1" w:rsidRPr="00D60FBB">
        <w:t>nebo SCO-III</w:t>
      </w:r>
      <w:r w:rsidR="00757F54" w:rsidRPr="00D60FBB">
        <w:t>“.</w:t>
      </w:r>
    </w:p>
    <w:p w14:paraId="294E2343" w14:textId="4944C5CB" w:rsidR="006A2598" w:rsidRPr="00D60FBB" w:rsidRDefault="006A2598" w:rsidP="0009542C">
      <w:pPr>
        <w:pStyle w:val="Novelizanbod"/>
        <w:tabs>
          <w:tab w:val="num" w:pos="567"/>
        </w:tabs>
        <w:spacing w:before="120" w:after="0" w:line="259" w:lineRule="auto"/>
        <w:ind w:left="567"/>
      </w:pPr>
      <w:r w:rsidRPr="00D60FBB">
        <w:t>V příloze č. 4 bod</w:t>
      </w:r>
      <w:r w:rsidR="00742CAB" w:rsidRPr="00D60FBB">
        <w:t>ě</w:t>
      </w:r>
      <w:r w:rsidRPr="00D60FBB">
        <w:t xml:space="preserve"> </w:t>
      </w:r>
      <w:r w:rsidR="00335516" w:rsidRPr="00D60FBB">
        <w:t>23 písm. a) se slova „LSA-I nebo nebaleného předmětu skupiny SCO-I“ nahrazují slovy „LSA-I, nebaleného předmětu skupiny SCO-I nebo SCO-III“.</w:t>
      </w:r>
    </w:p>
    <w:p w14:paraId="35AB8F31" w14:textId="740072E1" w:rsidR="006A2598" w:rsidRPr="00D60FBB" w:rsidRDefault="006A2598" w:rsidP="0009542C">
      <w:pPr>
        <w:pStyle w:val="Novelizanbod"/>
        <w:tabs>
          <w:tab w:val="num" w:pos="567"/>
          <w:tab w:val="num" w:pos="5670"/>
        </w:tabs>
        <w:spacing w:before="120" w:after="0" w:line="259" w:lineRule="auto"/>
        <w:ind w:left="567"/>
      </w:pPr>
      <w:r w:rsidRPr="00D60FBB">
        <w:t>V příloze č. 4 bod</w:t>
      </w:r>
      <w:r w:rsidR="00742CAB" w:rsidRPr="00D60FBB">
        <w:t>ě</w:t>
      </w:r>
      <w:r w:rsidRPr="00D60FBB">
        <w:t xml:space="preserve"> </w:t>
      </w:r>
      <w:r w:rsidR="00754C23" w:rsidRPr="00D60FBB">
        <w:t>23 písm. b) se za slovo „SCO-I“ vkládají slova „nebo SCO-III“.</w:t>
      </w:r>
    </w:p>
    <w:p w14:paraId="563F4AAC" w14:textId="127D7698" w:rsidR="00754C23" w:rsidRPr="00D60FBB" w:rsidRDefault="006A2598" w:rsidP="0009542C">
      <w:pPr>
        <w:pStyle w:val="Novelizanbod"/>
        <w:tabs>
          <w:tab w:val="num" w:pos="567"/>
        </w:tabs>
        <w:spacing w:before="120" w:after="0" w:line="259" w:lineRule="auto"/>
        <w:ind w:left="567"/>
      </w:pPr>
      <w:r w:rsidRPr="00D60FBB">
        <w:t>V příloze č. 4 bod</w:t>
      </w:r>
      <w:r w:rsidR="00742CAB" w:rsidRPr="00D60FBB">
        <w:t>ě</w:t>
      </w:r>
      <w:r w:rsidR="00754C23" w:rsidRPr="00D60FBB">
        <w:t xml:space="preserve"> 23</w:t>
      </w:r>
      <w:r w:rsidRPr="00D60FBB">
        <w:t xml:space="preserve"> písm. </w:t>
      </w:r>
      <w:r w:rsidR="00754C23" w:rsidRPr="00D60FBB">
        <w:t>c</w:t>
      </w:r>
      <w:r w:rsidRPr="00D60FBB">
        <w:t xml:space="preserve">) se </w:t>
      </w:r>
      <w:r w:rsidR="0035735C" w:rsidRPr="00D60FBB">
        <w:t>na konci písmene doplňuje</w:t>
      </w:r>
      <w:r w:rsidR="00754C23" w:rsidRPr="00D60FBB">
        <w:t xml:space="preserve"> věta „Výsledné číslo je hodnota přepravního indexu.“.</w:t>
      </w:r>
    </w:p>
    <w:p w14:paraId="7AD736DE" w14:textId="37F65D55" w:rsidR="008346EA" w:rsidRPr="00D60FBB" w:rsidRDefault="008346EA" w:rsidP="0009542C">
      <w:pPr>
        <w:pStyle w:val="Novelizanbod"/>
        <w:tabs>
          <w:tab w:val="num" w:pos="567"/>
        </w:tabs>
        <w:spacing w:before="120" w:after="0" w:line="259" w:lineRule="auto"/>
        <w:ind w:left="567"/>
      </w:pPr>
      <w:r w:rsidRPr="00D60FBB">
        <w:t>V příloze č. 4 nadpis tabulky č. 3 zní:</w:t>
      </w:r>
    </w:p>
    <w:p w14:paraId="2D60D7EA" w14:textId="13AA6628" w:rsidR="008346EA" w:rsidRPr="00D60FBB" w:rsidRDefault="008346EA" w:rsidP="0009542C">
      <w:pPr>
        <w:spacing w:before="120" w:line="259" w:lineRule="auto"/>
        <w:ind w:left="567"/>
      </w:pPr>
      <w:r w:rsidRPr="00D60FBB">
        <w:t>„Tabulka č. 3 Faktory násobení pro cisternu, kontejner, nebalenou látku skupiny LSA-I a nebalený předmět skupiny SCO-I nebo SCO-III“.</w:t>
      </w:r>
    </w:p>
    <w:p w14:paraId="1CE217E0" w14:textId="5044120E" w:rsidR="008346EA" w:rsidRPr="00D60FBB" w:rsidRDefault="008346EA" w:rsidP="0009542C">
      <w:pPr>
        <w:pStyle w:val="Novelizanbod"/>
        <w:tabs>
          <w:tab w:val="num" w:pos="567"/>
          <w:tab w:val="num" w:pos="5670"/>
        </w:tabs>
        <w:spacing w:before="120" w:after="0" w:line="259" w:lineRule="auto"/>
        <w:ind w:left="567"/>
      </w:pPr>
      <w:r w:rsidRPr="00D60FBB">
        <w:t xml:space="preserve">V příloze č. 4 </w:t>
      </w:r>
      <w:r w:rsidR="00AE64AA" w:rsidRPr="00D60FBB">
        <w:t>bod 2</w:t>
      </w:r>
      <w:r w:rsidR="00C351B1" w:rsidRPr="00D60FBB">
        <w:t>4</w:t>
      </w:r>
      <w:r w:rsidR="00AE64AA" w:rsidRPr="00D60FBB">
        <w:t xml:space="preserve"> písm. b) zní:</w:t>
      </w:r>
    </w:p>
    <w:p w14:paraId="28BAA625" w14:textId="40DD42E1" w:rsidR="008346EA" w:rsidRPr="00D60FBB" w:rsidRDefault="00AE64AA" w:rsidP="0009542C">
      <w:pPr>
        <w:spacing w:before="120" w:line="259" w:lineRule="auto"/>
        <w:ind w:left="567"/>
      </w:pPr>
      <w:r w:rsidRPr="00D60FBB">
        <w:t>„</w:t>
      </w:r>
      <w:r w:rsidR="00941424" w:rsidRPr="00D60FBB">
        <w:t xml:space="preserve">b) </w:t>
      </w:r>
      <w:r w:rsidRPr="00D60FBB">
        <w:t>tuhý kontejner, přepravní obalový soubor nebo dopravní prostředek určí jako součet přepravních indexů radioaktivních zásilek v nich obsažených. U přeprav od jediného přepravce může tento přepravce určit přepravní index přímým měřením příkonu dávkového ekvivalentu.“.</w:t>
      </w:r>
    </w:p>
    <w:p w14:paraId="1DCBE9D0" w14:textId="1B4D0446" w:rsidR="005201D9" w:rsidRPr="00D60FBB" w:rsidRDefault="008346EA" w:rsidP="0009542C">
      <w:pPr>
        <w:pStyle w:val="Novelizanbod"/>
        <w:tabs>
          <w:tab w:val="num" w:pos="567"/>
        </w:tabs>
        <w:spacing w:before="120" w:after="0" w:line="259" w:lineRule="auto"/>
        <w:ind w:left="567"/>
      </w:pPr>
      <w:r w:rsidRPr="00D60FBB">
        <w:t xml:space="preserve"> V příloze č. 4 bod</w:t>
      </w:r>
      <w:r w:rsidR="00742CAB" w:rsidRPr="00D60FBB">
        <w:t>ě</w:t>
      </w:r>
      <w:r w:rsidRPr="00D60FBB">
        <w:t xml:space="preserve"> </w:t>
      </w:r>
      <w:r w:rsidR="00E607DA" w:rsidRPr="00D60FBB">
        <w:t>36</w:t>
      </w:r>
      <w:r w:rsidRPr="00D60FBB">
        <w:t xml:space="preserve"> se </w:t>
      </w:r>
      <w:r w:rsidR="0035735C" w:rsidRPr="00D60FBB">
        <w:t>na konci bodu doplňuje věta</w:t>
      </w:r>
      <w:r w:rsidR="00E607DA" w:rsidRPr="00D60FBB">
        <w:t xml:space="preserve"> „</w:t>
      </w:r>
      <w:r w:rsidR="002B1419" w:rsidRPr="00D60FBB">
        <w:t>Jakékoliv označení na vnějším povrchu obalového souboru provedené podle požadavků bodů 34 písm. a), písm. b) nebo 35 písm. c) vztahující se k typu obalového souboru, které nesouvisí</w:t>
      </w:r>
      <w:r w:rsidR="00A4306A">
        <w:t xml:space="preserve"> s</w:t>
      </w:r>
      <w:r w:rsidR="002B1419" w:rsidRPr="00D60FBB">
        <w:t xml:space="preserve"> UN číslem a pojmenováním přiděleným dodávce podle tabulky č. 1 přílohy č. 3 k této vyhlášce, musí být odstraněno.</w:t>
      </w:r>
      <w:r w:rsidR="00E607DA" w:rsidRPr="00D60FBB">
        <w:t>“.</w:t>
      </w:r>
    </w:p>
    <w:p w14:paraId="1B84B502" w14:textId="2B9A4B34" w:rsidR="008346EA" w:rsidRPr="00D60FBB" w:rsidRDefault="00941424" w:rsidP="0009542C">
      <w:pPr>
        <w:pStyle w:val="Novelizanbod"/>
        <w:tabs>
          <w:tab w:val="num" w:pos="567"/>
        </w:tabs>
        <w:spacing w:before="120" w:after="0" w:line="259" w:lineRule="auto"/>
        <w:ind w:left="567"/>
      </w:pPr>
      <w:r w:rsidRPr="00D60FBB">
        <w:t>V příloze č. 4 bod</w:t>
      </w:r>
      <w:r w:rsidR="00742CAB" w:rsidRPr="00D60FBB">
        <w:t>ě</w:t>
      </w:r>
      <w:r w:rsidRPr="00D60FBB">
        <w:t xml:space="preserve"> 41 se slova „74 nebo 75“ nahrazují slovy „73 nebo 74“.</w:t>
      </w:r>
    </w:p>
    <w:p w14:paraId="4D20BFDA" w14:textId="14011587" w:rsidR="008346EA" w:rsidRPr="00D60FBB" w:rsidRDefault="008346EA" w:rsidP="0009542C">
      <w:pPr>
        <w:pStyle w:val="Novelizanbod"/>
        <w:tabs>
          <w:tab w:val="num" w:pos="567"/>
        </w:tabs>
        <w:spacing w:before="120" w:after="0" w:line="259" w:lineRule="auto"/>
        <w:ind w:left="567"/>
      </w:pPr>
      <w:r w:rsidRPr="00D60FBB">
        <w:t>V příloze č. 4 bod</w:t>
      </w:r>
      <w:r w:rsidR="00742CAB" w:rsidRPr="00D60FBB">
        <w:t>ě</w:t>
      </w:r>
      <w:r w:rsidRPr="00D60FBB">
        <w:t xml:space="preserve"> </w:t>
      </w:r>
      <w:r w:rsidR="00941424" w:rsidRPr="00D60FBB">
        <w:t>43 se za slovo „obsahuje“ vkládají slova „nebalenou látku skupiny LSA-I nebo nebalený předmět skupiny SCO-I nebo“.</w:t>
      </w:r>
    </w:p>
    <w:p w14:paraId="7C6CFBE3" w14:textId="5E7587B7" w:rsidR="008346EA" w:rsidRPr="00D60FBB" w:rsidRDefault="008346EA" w:rsidP="0009542C">
      <w:pPr>
        <w:pStyle w:val="Novelizanbod"/>
        <w:tabs>
          <w:tab w:val="num" w:pos="567"/>
          <w:tab w:val="num" w:pos="5670"/>
        </w:tabs>
        <w:spacing w:before="120" w:after="0" w:line="259" w:lineRule="auto"/>
        <w:ind w:left="567"/>
      </w:pPr>
      <w:r w:rsidRPr="00D60FBB">
        <w:t>V příloze č. 4 bod</w:t>
      </w:r>
      <w:r w:rsidR="00742CAB" w:rsidRPr="00D60FBB">
        <w:t>ě</w:t>
      </w:r>
      <w:r w:rsidRPr="00D60FBB">
        <w:t xml:space="preserve"> </w:t>
      </w:r>
      <w:r w:rsidR="00941424" w:rsidRPr="00D60FBB">
        <w:t>46</w:t>
      </w:r>
      <w:r w:rsidR="002709D0">
        <w:t xml:space="preserve"> odst. 1</w:t>
      </w:r>
      <w:r w:rsidRPr="00D60FBB">
        <w:t xml:space="preserve"> písm. </w:t>
      </w:r>
      <w:r w:rsidR="00941424" w:rsidRPr="00D60FBB">
        <w:t>c</w:t>
      </w:r>
      <w:r w:rsidRPr="00D60FBB">
        <w:t>) se za slovo „</w:t>
      </w:r>
      <w:r w:rsidR="00941424" w:rsidRPr="00D60FBB">
        <w:t>třídy</w:t>
      </w:r>
      <w:r w:rsidRPr="00D60FBB">
        <w:t>“ vkládají slova „</w:t>
      </w:r>
      <w:r w:rsidR="00941424" w:rsidRPr="00D60FBB">
        <w:t>nebezpečných věcí</w:t>
      </w:r>
      <w:r w:rsidRPr="00D60FBB">
        <w:t>“.</w:t>
      </w:r>
    </w:p>
    <w:p w14:paraId="11A11A14" w14:textId="4758BC8D" w:rsidR="006A2598" w:rsidRPr="00D60FBB" w:rsidRDefault="008346EA" w:rsidP="0009542C">
      <w:pPr>
        <w:pStyle w:val="Novelizanbod"/>
        <w:tabs>
          <w:tab w:val="num" w:pos="567"/>
        </w:tabs>
        <w:spacing w:before="120" w:after="0" w:line="259" w:lineRule="auto"/>
        <w:ind w:left="567"/>
      </w:pPr>
      <w:r w:rsidRPr="00D60FBB">
        <w:t>V příloze č. 4 bod</w:t>
      </w:r>
      <w:r w:rsidR="00742CAB" w:rsidRPr="00D60FBB">
        <w:t>ě</w:t>
      </w:r>
      <w:r w:rsidRPr="00D60FBB">
        <w:t xml:space="preserve"> </w:t>
      </w:r>
      <w:r w:rsidR="00941424" w:rsidRPr="00D60FBB">
        <w:t>46</w:t>
      </w:r>
      <w:r w:rsidR="002709D0">
        <w:t xml:space="preserve"> odst. 1</w:t>
      </w:r>
      <w:r w:rsidR="00941424" w:rsidRPr="00D60FBB">
        <w:t xml:space="preserve"> </w:t>
      </w:r>
      <w:r w:rsidRPr="00D60FBB">
        <w:t xml:space="preserve">písm. </w:t>
      </w:r>
      <w:r w:rsidR="00941424" w:rsidRPr="00D60FBB">
        <w:t>h</w:t>
      </w:r>
      <w:r w:rsidRPr="00D60FBB">
        <w:t xml:space="preserve">) </w:t>
      </w:r>
      <w:r w:rsidR="00941424" w:rsidRPr="00D60FBB">
        <w:t>zní:</w:t>
      </w:r>
    </w:p>
    <w:p w14:paraId="5EFCCC36" w14:textId="6D601533" w:rsidR="00941424" w:rsidRPr="00D60FBB" w:rsidRDefault="00941424" w:rsidP="0009542C">
      <w:pPr>
        <w:spacing w:before="120" w:line="259" w:lineRule="auto"/>
        <w:ind w:left="567"/>
      </w:pPr>
      <w:r w:rsidRPr="00D60FBB">
        <w:t>„h) kategorii radioaktivní zásilky, kontejneru nebo přepravního obalového souboru v souladu s bodem 29 I-BÍLÁ (I-WHITE), II-ŽLUTÁ (II-YELLOW), nebo III-ŽLUTÁ (III-YELLOW),“.</w:t>
      </w:r>
    </w:p>
    <w:p w14:paraId="332767B3" w14:textId="2C80CB37" w:rsidR="00941424" w:rsidRPr="00D60FBB" w:rsidRDefault="00941424" w:rsidP="0009542C">
      <w:pPr>
        <w:pStyle w:val="Novelizanbod"/>
        <w:tabs>
          <w:tab w:val="num" w:pos="567"/>
        </w:tabs>
        <w:spacing w:before="120" w:after="0" w:line="259" w:lineRule="auto"/>
        <w:ind w:left="567"/>
      </w:pPr>
      <w:r w:rsidRPr="00D60FBB">
        <w:lastRenderedPageBreak/>
        <w:t>V příloze č. 4 bod</w:t>
      </w:r>
      <w:r w:rsidR="00742CAB" w:rsidRPr="00D60FBB">
        <w:t>ě</w:t>
      </w:r>
      <w:r w:rsidR="001B0668">
        <w:t xml:space="preserve"> odst. 1</w:t>
      </w:r>
      <w:r w:rsidRPr="00D60FBB">
        <w:t xml:space="preserve"> 46 písm. i) se za slovo „index“ vkládají slova „určený v souladu s body 23 a 24“.</w:t>
      </w:r>
    </w:p>
    <w:p w14:paraId="09C20FC7" w14:textId="5DE44F25" w:rsidR="00941424" w:rsidRPr="00D60FBB" w:rsidRDefault="00941424" w:rsidP="0009542C">
      <w:pPr>
        <w:pStyle w:val="Novelizanbod"/>
        <w:tabs>
          <w:tab w:val="num" w:pos="567"/>
          <w:tab w:val="num" w:pos="5670"/>
        </w:tabs>
        <w:spacing w:before="120" w:after="0" w:line="259" w:lineRule="auto"/>
        <w:ind w:left="567"/>
      </w:pPr>
      <w:r w:rsidRPr="00D60FBB">
        <w:t>V příloze č. 4 bod</w:t>
      </w:r>
      <w:r w:rsidR="00742CAB" w:rsidRPr="00D60FBB">
        <w:t>ě</w:t>
      </w:r>
      <w:r w:rsidRPr="00D60FBB">
        <w:t xml:space="preserve"> 46</w:t>
      </w:r>
      <w:r w:rsidR="001B0668">
        <w:t xml:space="preserve"> odst. 1</w:t>
      </w:r>
      <w:r w:rsidRPr="00D60FBB">
        <w:t xml:space="preserve"> písm. j) </w:t>
      </w:r>
      <w:proofErr w:type="spellStart"/>
      <w:r w:rsidRPr="00D60FBB">
        <w:t>podbod</w:t>
      </w:r>
      <w:r w:rsidR="00F36462" w:rsidRPr="00D60FBB">
        <w:t>ě</w:t>
      </w:r>
      <w:proofErr w:type="spellEnd"/>
      <w:r w:rsidRPr="00D60FBB">
        <w:t xml:space="preserve"> 3 se číslo „74“ nahrazuje číslem „73“.</w:t>
      </w:r>
    </w:p>
    <w:p w14:paraId="74E3FF49" w14:textId="2F79C97E" w:rsidR="00941424" w:rsidRPr="00D60FBB" w:rsidRDefault="00941424" w:rsidP="0009542C">
      <w:pPr>
        <w:pStyle w:val="Novelizanbod"/>
        <w:tabs>
          <w:tab w:val="num" w:pos="567"/>
        </w:tabs>
        <w:spacing w:before="120" w:after="0" w:line="259" w:lineRule="auto"/>
        <w:ind w:left="567"/>
      </w:pPr>
      <w:r w:rsidRPr="00D60FBB">
        <w:t>V příloze č. 4 bod</w:t>
      </w:r>
      <w:r w:rsidR="00742CAB" w:rsidRPr="00D60FBB">
        <w:t>ě</w:t>
      </w:r>
      <w:r w:rsidRPr="00D60FBB">
        <w:t xml:space="preserve"> </w:t>
      </w:r>
      <w:r w:rsidR="007128CE" w:rsidRPr="00D60FBB">
        <w:t>46</w:t>
      </w:r>
      <w:r w:rsidR="001B0668">
        <w:t xml:space="preserve"> odst. 1</w:t>
      </w:r>
      <w:r w:rsidRPr="00D60FBB">
        <w:t xml:space="preserve"> písm. </w:t>
      </w:r>
      <w:r w:rsidR="007128CE" w:rsidRPr="00D60FBB">
        <w:t>m</w:t>
      </w:r>
      <w:r w:rsidRPr="00D60FBB">
        <w:t xml:space="preserve">) se </w:t>
      </w:r>
      <w:r w:rsidR="007128CE" w:rsidRPr="00D60FBB">
        <w:t>slova „SCO-I a SCO-II“ nahrazují slovy „</w:t>
      </w:r>
      <w:r w:rsidR="007128CE" w:rsidRPr="00D60FBB">
        <w:rPr>
          <w:szCs w:val="24"/>
          <w:lang w:eastAsia="en-US"/>
        </w:rPr>
        <w:t>SCO-I, SCO-II a SCO-III“.</w:t>
      </w:r>
    </w:p>
    <w:p w14:paraId="2292E8CA" w14:textId="2609FFEC" w:rsidR="00834D2D" w:rsidRPr="00D60FBB" w:rsidRDefault="00834D2D" w:rsidP="0009542C">
      <w:pPr>
        <w:pStyle w:val="Novelizanbod"/>
        <w:tabs>
          <w:tab w:val="num" w:pos="567"/>
          <w:tab w:val="num" w:pos="5670"/>
        </w:tabs>
        <w:spacing w:before="120" w:after="0" w:line="259" w:lineRule="auto"/>
        <w:ind w:left="567"/>
      </w:pPr>
      <w:r w:rsidRPr="00D60FBB">
        <w:t>V příloze č. 4 bod</w:t>
      </w:r>
      <w:r w:rsidR="00742CAB" w:rsidRPr="00D60FBB">
        <w:t>ě</w:t>
      </w:r>
      <w:r w:rsidRPr="00D60FBB">
        <w:t xml:space="preserve"> 66 písm. b) se za slovo „prostředku“ vkládají slova „a kontejneru“</w:t>
      </w:r>
      <w:r w:rsidR="00CA2997" w:rsidRPr="00D60FBB">
        <w:t>, a to v obou případech výskytu.</w:t>
      </w:r>
    </w:p>
    <w:p w14:paraId="78F95469" w14:textId="01FA816E" w:rsidR="00834D2D" w:rsidRPr="00D60FBB" w:rsidRDefault="00834D2D" w:rsidP="0009542C">
      <w:pPr>
        <w:pStyle w:val="Novelizanbod"/>
        <w:tabs>
          <w:tab w:val="num" w:pos="567"/>
        </w:tabs>
        <w:spacing w:before="120" w:after="0" w:line="259" w:lineRule="auto"/>
        <w:ind w:left="567"/>
        <w:rPr>
          <w:szCs w:val="24"/>
          <w:lang w:eastAsia="en-US"/>
        </w:rPr>
      </w:pPr>
      <w:r w:rsidRPr="00D60FBB">
        <w:t xml:space="preserve">V příloze č. 4 </w:t>
      </w:r>
      <w:r w:rsidR="00314E87" w:rsidRPr="00D60FBB">
        <w:t>bod</w:t>
      </w:r>
      <w:r w:rsidR="00742CAB" w:rsidRPr="00D60FBB">
        <w:t>ě</w:t>
      </w:r>
      <w:r w:rsidR="00314E87" w:rsidRPr="00D60FBB">
        <w:t xml:space="preserve"> 7</w:t>
      </w:r>
      <w:r w:rsidR="00F36462" w:rsidRPr="00D60FBB">
        <w:t>1</w:t>
      </w:r>
      <w:r w:rsidR="005252D5">
        <w:t xml:space="preserve"> odst. 1</w:t>
      </w:r>
      <w:r w:rsidRPr="00D60FBB">
        <w:t xml:space="preserve"> </w:t>
      </w:r>
      <w:r w:rsidR="00314E87" w:rsidRPr="00D60FBB">
        <w:t xml:space="preserve">úvodní části ustanovení se </w:t>
      </w:r>
      <w:r w:rsidRPr="00D60FBB">
        <w:t>slov</w:t>
      </w:r>
      <w:r w:rsidR="00314E87" w:rsidRPr="00D60FBB">
        <w:t>a „dodávky za výlučného použití</w:t>
      </w:r>
      <w:r w:rsidRPr="00D60FBB">
        <w:t xml:space="preserve">“ </w:t>
      </w:r>
      <w:r w:rsidR="00314E87" w:rsidRPr="00D60FBB">
        <w:t>nahrazují slovy „</w:t>
      </w:r>
      <w:r w:rsidR="00314E87" w:rsidRPr="00D60FBB">
        <w:rPr>
          <w:szCs w:val="24"/>
          <w:lang w:eastAsia="en-US"/>
        </w:rPr>
        <w:t>nebalenou látku skupiny LSA-I nebo nebalený předmět skupiny SCO-I nebo SCO-III“.</w:t>
      </w:r>
    </w:p>
    <w:p w14:paraId="2C2CDFB4" w14:textId="0235ADB2" w:rsidR="00314E87" w:rsidRPr="00D60FBB" w:rsidRDefault="00314E87" w:rsidP="0009542C">
      <w:pPr>
        <w:pStyle w:val="Novelizanbod"/>
        <w:tabs>
          <w:tab w:val="num" w:pos="567"/>
          <w:tab w:val="num" w:pos="5670"/>
        </w:tabs>
        <w:spacing w:before="120" w:after="0" w:line="259" w:lineRule="auto"/>
        <w:ind w:left="567"/>
      </w:pPr>
      <w:r w:rsidRPr="00D60FBB">
        <w:t>V příloze č. 4 bod</w:t>
      </w:r>
      <w:r w:rsidR="00742CAB" w:rsidRPr="00D60FBB">
        <w:t>ě</w:t>
      </w:r>
      <w:r w:rsidRPr="00D60FBB">
        <w:t xml:space="preserve"> 7</w:t>
      </w:r>
      <w:r w:rsidR="00F36462" w:rsidRPr="00D60FBB">
        <w:t>2</w:t>
      </w:r>
      <w:r w:rsidR="005252D5">
        <w:t xml:space="preserve"> odst. 1</w:t>
      </w:r>
      <w:r w:rsidRPr="00D60FBB">
        <w:t xml:space="preserve"> úvodní části ustanovení se za slovo „SCO-I“ vkládají slova „nebo SCO-III“.</w:t>
      </w:r>
    </w:p>
    <w:p w14:paraId="0CA3A8D4" w14:textId="3EFFEA4D" w:rsidR="000E3045" w:rsidRPr="00D60FBB" w:rsidRDefault="000E3045" w:rsidP="0009542C">
      <w:pPr>
        <w:pStyle w:val="Novelizanbod"/>
        <w:tabs>
          <w:tab w:val="num" w:pos="567"/>
        </w:tabs>
        <w:spacing w:before="120" w:after="0" w:line="259" w:lineRule="auto"/>
        <w:ind w:left="567"/>
      </w:pPr>
      <w:r w:rsidRPr="00D60FBB">
        <w:t>V příloze č. 4 bodě 76 písm. a) se slova „Úřadem nebo“ zrušují.</w:t>
      </w:r>
    </w:p>
    <w:p w14:paraId="508ED1E2" w14:textId="106EFB19" w:rsidR="00314E87" w:rsidRPr="00D60FBB" w:rsidRDefault="00314E87" w:rsidP="0009542C">
      <w:pPr>
        <w:pStyle w:val="Novelizanbod"/>
        <w:tabs>
          <w:tab w:val="num" w:pos="567"/>
        </w:tabs>
        <w:spacing w:before="120" w:after="0" w:line="259" w:lineRule="auto"/>
        <w:ind w:left="567"/>
      </w:pPr>
      <w:r w:rsidRPr="00D60FBB">
        <w:t xml:space="preserve">V příloze č. 4 se bod 80 včetně nadpisu </w:t>
      </w:r>
      <w:r w:rsidR="00F36462" w:rsidRPr="00D60FBB">
        <w:t xml:space="preserve">14.7. </w:t>
      </w:r>
      <w:r w:rsidRPr="00D60FBB">
        <w:t xml:space="preserve">zrušuje. Dosavadní body 81 až 88 se označují </w:t>
      </w:r>
      <w:r w:rsidR="00BD603C" w:rsidRPr="00D60FBB">
        <w:t>jako body 80 až 87.</w:t>
      </w:r>
    </w:p>
    <w:p w14:paraId="6639F2B6" w14:textId="5ECD0FD7" w:rsidR="00C554C3" w:rsidRPr="00D60FBB" w:rsidRDefault="00C554C3" w:rsidP="0009542C">
      <w:pPr>
        <w:spacing w:before="120"/>
      </w:pPr>
    </w:p>
    <w:p w14:paraId="1083EED0" w14:textId="77777777" w:rsidR="0069646E" w:rsidRPr="00D60FBB" w:rsidRDefault="0069646E" w:rsidP="0009542C">
      <w:pPr>
        <w:spacing w:before="120"/>
      </w:pPr>
    </w:p>
    <w:p w14:paraId="749E00C6" w14:textId="545F852B" w:rsidR="00B80C7A" w:rsidRPr="00D60FBB" w:rsidRDefault="00B80C7A" w:rsidP="0009542C">
      <w:pPr>
        <w:pStyle w:val="lnek"/>
        <w:spacing w:before="120" w:line="259" w:lineRule="auto"/>
      </w:pPr>
      <w:r w:rsidRPr="00D60FBB">
        <w:t>Čl. II</w:t>
      </w:r>
    </w:p>
    <w:p w14:paraId="6F849950" w14:textId="77777777" w:rsidR="00B80C7A" w:rsidRPr="00D60FBB" w:rsidRDefault="00B80C7A" w:rsidP="0009542C">
      <w:pPr>
        <w:spacing w:before="120" w:line="259" w:lineRule="auto"/>
      </w:pPr>
    </w:p>
    <w:p w14:paraId="0C33BBD6" w14:textId="166E3814" w:rsidR="00B80C7A" w:rsidRPr="00D60FBB" w:rsidRDefault="00B80C7A" w:rsidP="0009542C">
      <w:pPr>
        <w:pStyle w:val="lnek"/>
        <w:spacing w:before="120" w:line="259" w:lineRule="auto"/>
        <w:jc w:val="both"/>
      </w:pPr>
      <w:r w:rsidRPr="00D60FBB">
        <w:t>Tato vyhláška byla oznámena v souladu se směrnicí Evropského parlamentu a Rady (EU) 2015/1535 ze dne 9. září 2015 o postupu při poskytování informací v oblasti technických předpisů a předpisů pro služby informační společnosti.</w:t>
      </w:r>
    </w:p>
    <w:p w14:paraId="1D6A0B6B" w14:textId="77777777" w:rsidR="00B80C7A" w:rsidRPr="00D60FBB" w:rsidRDefault="00B80C7A" w:rsidP="0009542C">
      <w:pPr>
        <w:spacing w:before="120" w:line="259" w:lineRule="auto"/>
      </w:pPr>
    </w:p>
    <w:p w14:paraId="3B2E78AF" w14:textId="3644E5E1" w:rsidR="00F42D69" w:rsidRPr="00D60FBB" w:rsidRDefault="00704DFB" w:rsidP="0009542C">
      <w:pPr>
        <w:pStyle w:val="lnek"/>
        <w:spacing w:before="120" w:line="259" w:lineRule="auto"/>
      </w:pPr>
      <w:r w:rsidRPr="00D60FBB">
        <w:t>Čl. II</w:t>
      </w:r>
      <w:r w:rsidR="00B80C7A" w:rsidRPr="00D60FBB">
        <w:t>I</w:t>
      </w:r>
    </w:p>
    <w:p w14:paraId="00D8A7D2" w14:textId="77777777" w:rsidR="00704DFB" w:rsidRPr="00D60FBB" w:rsidRDefault="00704DFB" w:rsidP="0009542C">
      <w:pPr>
        <w:pStyle w:val="Nadpislnku"/>
        <w:spacing w:before="120" w:line="259" w:lineRule="auto"/>
      </w:pPr>
      <w:r w:rsidRPr="00D60FBB">
        <w:t>Účinnost</w:t>
      </w:r>
    </w:p>
    <w:p w14:paraId="12AAD964" w14:textId="1935999D" w:rsidR="00704DFB" w:rsidRPr="00D60FBB" w:rsidRDefault="00704DFB" w:rsidP="00693E82">
      <w:pPr>
        <w:pStyle w:val="Textlnku"/>
        <w:spacing w:before="120" w:line="259" w:lineRule="auto"/>
        <w:ind w:firstLine="0"/>
      </w:pPr>
      <w:r w:rsidRPr="00D60FBB">
        <w:t xml:space="preserve">Tato vyhláška nabývá účinnosti dnem </w:t>
      </w:r>
      <w:r w:rsidR="000C2212" w:rsidRPr="000C2212">
        <w:t>1. července 2025</w:t>
      </w:r>
      <w:r w:rsidR="00B80C7A" w:rsidRPr="00D60FBB">
        <w:t>.</w:t>
      </w:r>
    </w:p>
    <w:p w14:paraId="3F628A5A" w14:textId="77777777" w:rsidR="00704DFB" w:rsidRPr="00D60FBB" w:rsidRDefault="00704DFB" w:rsidP="0009542C">
      <w:pPr>
        <w:spacing w:before="120" w:line="259" w:lineRule="auto"/>
      </w:pPr>
    </w:p>
    <w:p w14:paraId="42626670" w14:textId="77777777" w:rsidR="00704DFB" w:rsidRPr="00D60FBB" w:rsidRDefault="00704DFB" w:rsidP="008B5306">
      <w:pPr>
        <w:spacing w:after="160" w:line="259" w:lineRule="auto"/>
      </w:pPr>
    </w:p>
    <w:p w14:paraId="5400C0A3" w14:textId="77777777" w:rsidR="00704DFB" w:rsidRPr="00D60FBB" w:rsidRDefault="00704DFB" w:rsidP="008B5306">
      <w:pPr>
        <w:spacing w:after="160" w:line="259" w:lineRule="auto"/>
      </w:pPr>
    </w:p>
    <w:p w14:paraId="3BEB00E9" w14:textId="77777777" w:rsidR="00704DFB" w:rsidRPr="00D60FBB" w:rsidRDefault="00704DFB" w:rsidP="008B5306">
      <w:pPr>
        <w:spacing w:after="160" w:line="259" w:lineRule="auto"/>
      </w:pPr>
    </w:p>
    <w:p w14:paraId="418EC05D" w14:textId="77777777" w:rsidR="00704DFB" w:rsidRPr="00D60FBB" w:rsidRDefault="00704DFB" w:rsidP="008B5306">
      <w:pPr>
        <w:pStyle w:val="Textlnku"/>
        <w:spacing w:before="0" w:after="160" w:line="259" w:lineRule="auto"/>
        <w:jc w:val="center"/>
      </w:pPr>
    </w:p>
    <w:p w14:paraId="1C7681D6" w14:textId="77777777" w:rsidR="00704DFB" w:rsidRPr="00D60FBB" w:rsidRDefault="00704DFB" w:rsidP="008B5306">
      <w:pPr>
        <w:pStyle w:val="Textlnku"/>
        <w:spacing w:before="0" w:after="160" w:line="259" w:lineRule="auto"/>
        <w:jc w:val="center"/>
      </w:pPr>
    </w:p>
    <w:p w14:paraId="095F9E40" w14:textId="77777777" w:rsidR="00704DFB" w:rsidRPr="00AA20C4" w:rsidRDefault="00704DFB" w:rsidP="008B5306">
      <w:pPr>
        <w:pStyle w:val="Textlnku"/>
        <w:spacing w:before="0" w:after="160" w:line="259" w:lineRule="auto"/>
        <w:ind w:firstLine="0"/>
        <w:jc w:val="center"/>
      </w:pPr>
      <w:r w:rsidRPr="00D60FBB">
        <w:t>Předsedkyně</w:t>
      </w:r>
      <w:r w:rsidR="007627D1" w:rsidRPr="00D60FBB">
        <w:t>:</w:t>
      </w:r>
    </w:p>
    <w:p w14:paraId="3446B6DF" w14:textId="77777777" w:rsidR="00704DFB" w:rsidRPr="00AA20C4" w:rsidRDefault="00704DFB" w:rsidP="00704DFB">
      <w:pPr>
        <w:pStyle w:val="Textlnku"/>
        <w:jc w:val="center"/>
      </w:pPr>
    </w:p>
    <w:sectPr w:rsidR="00704DFB" w:rsidRPr="00AA20C4" w:rsidSect="000C2850">
      <w:headerReference w:type="even" r:id="rId42"/>
      <w:headerReference w:type="default" r:id="rId43"/>
      <w:footerReference w:type="even" r:id="rId44"/>
      <w:footerReference w:type="default" r:id="rId45"/>
      <w:headerReference w:type="first" r:id="rId46"/>
      <w:footerReference w:type="first" r:id="rId47"/>
      <w:footnotePr>
        <w:numFmt w:val="lowerLetter"/>
      </w:footnotePr>
      <w:pgSz w:w="11906" w:h="16838"/>
      <w:pgMar w:top="1418" w:right="1134" w:bottom="1418"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ECB68B" w14:textId="77777777" w:rsidR="008A1DA7" w:rsidRDefault="008A1DA7">
      <w:r>
        <w:separator/>
      </w:r>
    </w:p>
  </w:endnote>
  <w:endnote w:type="continuationSeparator" w:id="0">
    <w:p w14:paraId="68B85EFE" w14:textId="77777777" w:rsidR="008A1DA7" w:rsidRDefault="008A1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3DE1D" w14:textId="77777777" w:rsidR="00BE2390" w:rsidRDefault="00BE23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6373739"/>
      <w:docPartObj>
        <w:docPartGallery w:val="Page Numbers (Bottom of Page)"/>
        <w:docPartUnique/>
      </w:docPartObj>
    </w:sdtPr>
    <w:sdtEndPr/>
    <w:sdtContent>
      <w:p w14:paraId="3BBB9085" w14:textId="3071C56C" w:rsidR="00BE2390" w:rsidRDefault="00BE2390">
        <w:pPr>
          <w:pStyle w:val="Footer"/>
          <w:jc w:val="center"/>
        </w:pPr>
        <w:r>
          <w:fldChar w:fldCharType="begin"/>
        </w:r>
        <w:r>
          <w:instrText>PAGE   \* MERGEFORMAT</w:instrText>
        </w:r>
        <w:r>
          <w:fldChar w:fldCharType="separate"/>
        </w:r>
        <w:r w:rsidR="00693E82">
          <w:rPr>
            <w:noProof/>
          </w:rPr>
          <w:t>13</w:t>
        </w:r>
        <w:r>
          <w:fldChar w:fldCharType="end"/>
        </w:r>
      </w:p>
    </w:sdtContent>
  </w:sdt>
  <w:p w14:paraId="22C13F59" w14:textId="151AAF16" w:rsidR="0009310C" w:rsidRDefault="0009310C" w:rsidP="0009310C">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DDE9F" w14:textId="38FE7EA5" w:rsidR="0009310C" w:rsidRDefault="0009310C" w:rsidP="0009310C">
    <w:pPr>
      <w:pStyle w:val="Footer"/>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C07DD" w14:textId="77777777" w:rsidR="008A1DA7" w:rsidRDefault="008A1DA7">
      <w:r>
        <w:separator/>
      </w:r>
    </w:p>
  </w:footnote>
  <w:footnote w:type="continuationSeparator" w:id="0">
    <w:p w14:paraId="6731BB3A" w14:textId="77777777" w:rsidR="008A1DA7" w:rsidRDefault="008A1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6578D" w14:textId="77777777" w:rsidR="008A1DA7" w:rsidRDefault="008A1DA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097758" w14:textId="77777777" w:rsidR="008A1DA7" w:rsidRDefault="008A1D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2670B" w14:textId="77777777" w:rsidR="00BE2390" w:rsidRDefault="00BE23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87A2E" w14:textId="2CBE504D" w:rsidR="008A1DA7" w:rsidRDefault="00F42684" w:rsidP="00CB1BBC">
    <w:pPr>
      <w:pStyle w:val="Header"/>
      <w:jc w:val="right"/>
    </w:pPr>
    <w:r>
      <w:t>I</w:t>
    </w:r>
    <w:r w:rsidR="0093577E">
      <w:t>I</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71BD0"/>
    <w:multiLevelType w:val="singleLevel"/>
    <w:tmpl w:val="39B073EC"/>
    <w:lvl w:ilvl="0">
      <w:start w:val="1"/>
      <w:numFmt w:val="decimal"/>
      <w:pStyle w:val="Novelizanbod"/>
      <w:lvlText w:val="%1."/>
      <w:lvlJc w:val="left"/>
      <w:pPr>
        <w:tabs>
          <w:tab w:val="num" w:pos="1985"/>
        </w:tabs>
        <w:ind w:left="1985" w:hanging="567"/>
      </w:pPr>
    </w:lvl>
  </w:abstractNum>
  <w:abstractNum w:abstractNumId="1" w15:restartNumberingAfterBreak="0">
    <w:nsid w:val="1A8235FC"/>
    <w:multiLevelType w:val="hybridMultilevel"/>
    <w:tmpl w:val="CCE4EFCE"/>
    <w:lvl w:ilvl="0" w:tplc="0405000F">
      <w:start w:val="1"/>
      <w:numFmt w:val="decimal"/>
      <w:lvlText w:val="%1."/>
      <w:lvlJc w:val="left"/>
      <w:pPr>
        <w:ind w:left="1570" w:hanging="360"/>
      </w:pPr>
    </w:lvl>
    <w:lvl w:ilvl="1" w:tplc="04050019" w:tentative="1">
      <w:start w:val="1"/>
      <w:numFmt w:val="lowerLetter"/>
      <w:lvlText w:val="%2."/>
      <w:lvlJc w:val="left"/>
      <w:pPr>
        <w:ind w:left="2290" w:hanging="360"/>
      </w:pPr>
    </w:lvl>
    <w:lvl w:ilvl="2" w:tplc="0405001B" w:tentative="1">
      <w:start w:val="1"/>
      <w:numFmt w:val="lowerRoman"/>
      <w:lvlText w:val="%3."/>
      <w:lvlJc w:val="right"/>
      <w:pPr>
        <w:ind w:left="3010" w:hanging="180"/>
      </w:pPr>
    </w:lvl>
    <w:lvl w:ilvl="3" w:tplc="0405000F" w:tentative="1">
      <w:start w:val="1"/>
      <w:numFmt w:val="decimal"/>
      <w:lvlText w:val="%4."/>
      <w:lvlJc w:val="left"/>
      <w:pPr>
        <w:ind w:left="3730" w:hanging="360"/>
      </w:pPr>
    </w:lvl>
    <w:lvl w:ilvl="4" w:tplc="04050019" w:tentative="1">
      <w:start w:val="1"/>
      <w:numFmt w:val="lowerLetter"/>
      <w:lvlText w:val="%5."/>
      <w:lvlJc w:val="left"/>
      <w:pPr>
        <w:ind w:left="4450" w:hanging="360"/>
      </w:pPr>
    </w:lvl>
    <w:lvl w:ilvl="5" w:tplc="0405001B" w:tentative="1">
      <w:start w:val="1"/>
      <w:numFmt w:val="lowerRoman"/>
      <w:lvlText w:val="%6."/>
      <w:lvlJc w:val="right"/>
      <w:pPr>
        <w:ind w:left="5170" w:hanging="180"/>
      </w:pPr>
    </w:lvl>
    <w:lvl w:ilvl="6" w:tplc="0405000F" w:tentative="1">
      <w:start w:val="1"/>
      <w:numFmt w:val="decimal"/>
      <w:lvlText w:val="%7."/>
      <w:lvlJc w:val="left"/>
      <w:pPr>
        <w:ind w:left="5890" w:hanging="360"/>
      </w:pPr>
    </w:lvl>
    <w:lvl w:ilvl="7" w:tplc="04050019" w:tentative="1">
      <w:start w:val="1"/>
      <w:numFmt w:val="lowerLetter"/>
      <w:lvlText w:val="%8."/>
      <w:lvlJc w:val="left"/>
      <w:pPr>
        <w:ind w:left="6610" w:hanging="360"/>
      </w:pPr>
    </w:lvl>
    <w:lvl w:ilvl="8" w:tplc="0405001B" w:tentative="1">
      <w:start w:val="1"/>
      <w:numFmt w:val="lowerRoman"/>
      <w:lvlText w:val="%9."/>
      <w:lvlJc w:val="right"/>
      <w:pPr>
        <w:ind w:left="7330" w:hanging="180"/>
      </w:pPr>
    </w:lvl>
  </w:abstractNum>
  <w:abstractNum w:abstractNumId="2" w15:restartNumberingAfterBreak="0">
    <w:nsid w:val="276F748D"/>
    <w:multiLevelType w:val="hybridMultilevel"/>
    <w:tmpl w:val="A6129CD2"/>
    <w:lvl w:ilvl="0" w:tplc="0405000F">
      <w:start w:val="1"/>
      <w:numFmt w:val="decimal"/>
      <w:lvlText w:val="%1."/>
      <w:lvlJc w:val="left"/>
      <w:pPr>
        <w:ind w:left="1570" w:hanging="360"/>
      </w:pPr>
    </w:lvl>
    <w:lvl w:ilvl="1" w:tplc="04050019" w:tentative="1">
      <w:start w:val="1"/>
      <w:numFmt w:val="lowerLetter"/>
      <w:lvlText w:val="%2."/>
      <w:lvlJc w:val="left"/>
      <w:pPr>
        <w:ind w:left="2290" w:hanging="360"/>
      </w:pPr>
    </w:lvl>
    <w:lvl w:ilvl="2" w:tplc="0405001B" w:tentative="1">
      <w:start w:val="1"/>
      <w:numFmt w:val="lowerRoman"/>
      <w:lvlText w:val="%3."/>
      <w:lvlJc w:val="right"/>
      <w:pPr>
        <w:ind w:left="3010" w:hanging="180"/>
      </w:pPr>
    </w:lvl>
    <w:lvl w:ilvl="3" w:tplc="0405000F" w:tentative="1">
      <w:start w:val="1"/>
      <w:numFmt w:val="decimal"/>
      <w:lvlText w:val="%4."/>
      <w:lvlJc w:val="left"/>
      <w:pPr>
        <w:ind w:left="3730" w:hanging="360"/>
      </w:pPr>
    </w:lvl>
    <w:lvl w:ilvl="4" w:tplc="04050019" w:tentative="1">
      <w:start w:val="1"/>
      <w:numFmt w:val="lowerLetter"/>
      <w:lvlText w:val="%5."/>
      <w:lvlJc w:val="left"/>
      <w:pPr>
        <w:ind w:left="4450" w:hanging="360"/>
      </w:pPr>
    </w:lvl>
    <w:lvl w:ilvl="5" w:tplc="0405001B" w:tentative="1">
      <w:start w:val="1"/>
      <w:numFmt w:val="lowerRoman"/>
      <w:lvlText w:val="%6."/>
      <w:lvlJc w:val="right"/>
      <w:pPr>
        <w:ind w:left="5170" w:hanging="180"/>
      </w:pPr>
    </w:lvl>
    <w:lvl w:ilvl="6" w:tplc="0405000F" w:tentative="1">
      <w:start w:val="1"/>
      <w:numFmt w:val="decimal"/>
      <w:lvlText w:val="%7."/>
      <w:lvlJc w:val="left"/>
      <w:pPr>
        <w:ind w:left="5890" w:hanging="360"/>
      </w:pPr>
    </w:lvl>
    <w:lvl w:ilvl="7" w:tplc="04050019" w:tentative="1">
      <w:start w:val="1"/>
      <w:numFmt w:val="lowerLetter"/>
      <w:lvlText w:val="%8."/>
      <w:lvlJc w:val="left"/>
      <w:pPr>
        <w:ind w:left="6610" w:hanging="360"/>
      </w:pPr>
    </w:lvl>
    <w:lvl w:ilvl="8" w:tplc="0405001B" w:tentative="1">
      <w:start w:val="1"/>
      <w:numFmt w:val="lowerRoman"/>
      <w:lvlText w:val="%9."/>
      <w:lvlJc w:val="right"/>
      <w:pPr>
        <w:ind w:left="7330" w:hanging="180"/>
      </w:pPr>
    </w:lvl>
  </w:abstractNum>
  <w:abstractNum w:abstractNumId="3"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4" w15:restartNumberingAfterBreak="0">
    <w:nsid w:val="4AC9523B"/>
    <w:multiLevelType w:val="hybridMultilevel"/>
    <w:tmpl w:val="2182C344"/>
    <w:lvl w:ilvl="0" w:tplc="0405000F">
      <w:start w:val="1"/>
      <w:numFmt w:val="decimal"/>
      <w:lvlText w:val="%1."/>
      <w:lvlJc w:val="left"/>
      <w:pPr>
        <w:ind w:left="1570" w:hanging="360"/>
      </w:pPr>
    </w:lvl>
    <w:lvl w:ilvl="1" w:tplc="04050019" w:tentative="1">
      <w:start w:val="1"/>
      <w:numFmt w:val="lowerLetter"/>
      <w:lvlText w:val="%2."/>
      <w:lvlJc w:val="left"/>
      <w:pPr>
        <w:ind w:left="2290" w:hanging="360"/>
      </w:pPr>
    </w:lvl>
    <w:lvl w:ilvl="2" w:tplc="0405001B" w:tentative="1">
      <w:start w:val="1"/>
      <w:numFmt w:val="lowerRoman"/>
      <w:lvlText w:val="%3."/>
      <w:lvlJc w:val="right"/>
      <w:pPr>
        <w:ind w:left="3010" w:hanging="180"/>
      </w:pPr>
    </w:lvl>
    <w:lvl w:ilvl="3" w:tplc="0405000F" w:tentative="1">
      <w:start w:val="1"/>
      <w:numFmt w:val="decimal"/>
      <w:lvlText w:val="%4."/>
      <w:lvlJc w:val="left"/>
      <w:pPr>
        <w:ind w:left="3730" w:hanging="360"/>
      </w:pPr>
    </w:lvl>
    <w:lvl w:ilvl="4" w:tplc="04050019" w:tentative="1">
      <w:start w:val="1"/>
      <w:numFmt w:val="lowerLetter"/>
      <w:lvlText w:val="%5."/>
      <w:lvlJc w:val="left"/>
      <w:pPr>
        <w:ind w:left="4450" w:hanging="360"/>
      </w:pPr>
    </w:lvl>
    <w:lvl w:ilvl="5" w:tplc="0405001B" w:tentative="1">
      <w:start w:val="1"/>
      <w:numFmt w:val="lowerRoman"/>
      <w:lvlText w:val="%6."/>
      <w:lvlJc w:val="right"/>
      <w:pPr>
        <w:ind w:left="5170" w:hanging="180"/>
      </w:pPr>
    </w:lvl>
    <w:lvl w:ilvl="6" w:tplc="0405000F" w:tentative="1">
      <w:start w:val="1"/>
      <w:numFmt w:val="decimal"/>
      <w:lvlText w:val="%7."/>
      <w:lvlJc w:val="left"/>
      <w:pPr>
        <w:ind w:left="5890" w:hanging="360"/>
      </w:pPr>
    </w:lvl>
    <w:lvl w:ilvl="7" w:tplc="04050019" w:tentative="1">
      <w:start w:val="1"/>
      <w:numFmt w:val="lowerLetter"/>
      <w:lvlText w:val="%8."/>
      <w:lvlJc w:val="left"/>
      <w:pPr>
        <w:ind w:left="6610" w:hanging="360"/>
      </w:pPr>
    </w:lvl>
    <w:lvl w:ilvl="8" w:tplc="0405001B" w:tentative="1">
      <w:start w:val="1"/>
      <w:numFmt w:val="lowerRoman"/>
      <w:lvlText w:val="%9."/>
      <w:lvlJc w:val="right"/>
      <w:pPr>
        <w:ind w:left="7330" w:hanging="180"/>
      </w:pPr>
    </w:lvl>
  </w:abstractNum>
  <w:abstractNum w:abstractNumId="5" w15:restartNumberingAfterBreak="0">
    <w:nsid w:val="50162828"/>
    <w:multiLevelType w:val="hybridMultilevel"/>
    <w:tmpl w:val="6C8832E0"/>
    <w:lvl w:ilvl="0" w:tplc="0405000F">
      <w:start w:val="1"/>
      <w:numFmt w:val="decimal"/>
      <w:lvlText w:val="%1."/>
      <w:lvlJc w:val="left"/>
      <w:pPr>
        <w:ind w:left="1570" w:hanging="360"/>
      </w:pPr>
    </w:lvl>
    <w:lvl w:ilvl="1" w:tplc="04050019" w:tentative="1">
      <w:start w:val="1"/>
      <w:numFmt w:val="lowerLetter"/>
      <w:lvlText w:val="%2."/>
      <w:lvlJc w:val="left"/>
      <w:pPr>
        <w:ind w:left="2290" w:hanging="360"/>
      </w:pPr>
    </w:lvl>
    <w:lvl w:ilvl="2" w:tplc="0405001B" w:tentative="1">
      <w:start w:val="1"/>
      <w:numFmt w:val="lowerRoman"/>
      <w:lvlText w:val="%3."/>
      <w:lvlJc w:val="right"/>
      <w:pPr>
        <w:ind w:left="3010" w:hanging="180"/>
      </w:pPr>
    </w:lvl>
    <w:lvl w:ilvl="3" w:tplc="0405000F" w:tentative="1">
      <w:start w:val="1"/>
      <w:numFmt w:val="decimal"/>
      <w:lvlText w:val="%4."/>
      <w:lvlJc w:val="left"/>
      <w:pPr>
        <w:ind w:left="3730" w:hanging="360"/>
      </w:pPr>
    </w:lvl>
    <w:lvl w:ilvl="4" w:tplc="04050019" w:tentative="1">
      <w:start w:val="1"/>
      <w:numFmt w:val="lowerLetter"/>
      <w:lvlText w:val="%5."/>
      <w:lvlJc w:val="left"/>
      <w:pPr>
        <w:ind w:left="4450" w:hanging="360"/>
      </w:pPr>
    </w:lvl>
    <w:lvl w:ilvl="5" w:tplc="0405001B" w:tentative="1">
      <w:start w:val="1"/>
      <w:numFmt w:val="lowerRoman"/>
      <w:lvlText w:val="%6."/>
      <w:lvlJc w:val="right"/>
      <w:pPr>
        <w:ind w:left="5170" w:hanging="180"/>
      </w:pPr>
    </w:lvl>
    <w:lvl w:ilvl="6" w:tplc="0405000F" w:tentative="1">
      <w:start w:val="1"/>
      <w:numFmt w:val="decimal"/>
      <w:lvlText w:val="%7."/>
      <w:lvlJc w:val="left"/>
      <w:pPr>
        <w:ind w:left="5890" w:hanging="360"/>
      </w:pPr>
    </w:lvl>
    <w:lvl w:ilvl="7" w:tplc="04050019" w:tentative="1">
      <w:start w:val="1"/>
      <w:numFmt w:val="lowerLetter"/>
      <w:lvlText w:val="%8."/>
      <w:lvlJc w:val="left"/>
      <w:pPr>
        <w:ind w:left="6610" w:hanging="360"/>
      </w:pPr>
    </w:lvl>
    <w:lvl w:ilvl="8" w:tplc="0405001B" w:tentative="1">
      <w:start w:val="1"/>
      <w:numFmt w:val="lowerRoman"/>
      <w:lvlText w:val="%9."/>
      <w:lvlJc w:val="right"/>
      <w:pPr>
        <w:ind w:left="7330" w:hanging="180"/>
      </w:pPr>
    </w:lvl>
  </w:abstractNum>
  <w:abstractNum w:abstractNumId="6" w15:restartNumberingAfterBreak="0">
    <w:nsid w:val="5169661D"/>
    <w:multiLevelType w:val="hybridMultilevel"/>
    <w:tmpl w:val="2E0007A2"/>
    <w:lvl w:ilvl="0" w:tplc="0405000F">
      <w:start w:val="1"/>
      <w:numFmt w:val="decimal"/>
      <w:lvlText w:val="%1."/>
      <w:lvlJc w:val="left"/>
      <w:pPr>
        <w:ind w:left="1570" w:hanging="360"/>
      </w:pPr>
    </w:lvl>
    <w:lvl w:ilvl="1" w:tplc="04050019" w:tentative="1">
      <w:start w:val="1"/>
      <w:numFmt w:val="lowerLetter"/>
      <w:lvlText w:val="%2."/>
      <w:lvlJc w:val="left"/>
      <w:pPr>
        <w:ind w:left="2290" w:hanging="360"/>
      </w:pPr>
    </w:lvl>
    <w:lvl w:ilvl="2" w:tplc="0405001B" w:tentative="1">
      <w:start w:val="1"/>
      <w:numFmt w:val="lowerRoman"/>
      <w:lvlText w:val="%3."/>
      <w:lvlJc w:val="right"/>
      <w:pPr>
        <w:ind w:left="3010" w:hanging="180"/>
      </w:pPr>
    </w:lvl>
    <w:lvl w:ilvl="3" w:tplc="0405000F" w:tentative="1">
      <w:start w:val="1"/>
      <w:numFmt w:val="decimal"/>
      <w:lvlText w:val="%4."/>
      <w:lvlJc w:val="left"/>
      <w:pPr>
        <w:ind w:left="3730" w:hanging="360"/>
      </w:pPr>
    </w:lvl>
    <w:lvl w:ilvl="4" w:tplc="04050019" w:tentative="1">
      <w:start w:val="1"/>
      <w:numFmt w:val="lowerLetter"/>
      <w:lvlText w:val="%5."/>
      <w:lvlJc w:val="left"/>
      <w:pPr>
        <w:ind w:left="4450" w:hanging="360"/>
      </w:pPr>
    </w:lvl>
    <w:lvl w:ilvl="5" w:tplc="0405001B" w:tentative="1">
      <w:start w:val="1"/>
      <w:numFmt w:val="lowerRoman"/>
      <w:lvlText w:val="%6."/>
      <w:lvlJc w:val="right"/>
      <w:pPr>
        <w:ind w:left="5170" w:hanging="180"/>
      </w:pPr>
    </w:lvl>
    <w:lvl w:ilvl="6" w:tplc="0405000F" w:tentative="1">
      <w:start w:val="1"/>
      <w:numFmt w:val="decimal"/>
      <w:lvlText w:val="%7."/>
      <w:lvlJc w:val="left"/>
      <w:pPr>
        <w:ind w:left="5890" w:hanging="360"/>
      </w:pPr>
    </w:lvl>
    <w:lvl w:ilvl="7" w:tplc="04050019" w:tentative="1">
      <w:start w:val="1"/>
      <w:numFmt w:val="lowerLetter"/>
      <w:lvlText w:val="%8."/>
      <w:lvlJc w:val="left"/>
      <w:pPr>
        <w:ind w:left="6610" w:hanging="360"/>
      </w:pPr>
    </w:lvl>
    <w:lvl w:ilvl="8" w:tplc="0405001B" w:tentative="1">
      <w:start w:val="1"/>
      <w:numFmt w:val="lowerRoman"/>
      <w:lvlText w:val="%9."/>
      <w:lvlJc w:val="right"/>
      <w:pPr>
        <w:ind w:left="7330" w:hanging="180"/>
      </w:pPr>
    </w:lvl>
  </w:abstractNum>
  <w:abstractNum w:abstractNumId="7" w15:restartNumberingAfterBreak="0">
    <w:nsid w:val="523F03D9"/>
    <w:multiLevelType w:val="hybridMultilevel"/>
    <w:tmpl w:val="8F9CEC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441559"/>
    <w:multiLevelType w:val="hybridMultilevel"/>
    <w:tmpl w:val="6C8832E0"/>
    <w:lvl w:ilvl="0" w:tplc="0405000F">
      <w:start w:val="1"/>
      <w:numFmt w:val="decimal"/>
      <w:lvlText w:val="%1."/>
      <w:lvlJc w:val="left"/>
      <w:pPr>
        <w:ind w:left="1570" w:hanging="360"/>
      </w:pPr>
    </w:lvl>
    <w:lvl w:ilvl="1" w:tplc="04050019" w:tentative="1">
      <w:start w:val="1"/>
      <w:numFmt w:val="lowerLetter"/>
      <w:lvlText w:val="%2."/>
      <w:lvlJc w:val="left"/>
      <w:pPr>
        <w:ind w:left="2290" w:hanging="360"/>
      </w:pPr>
    </w:lvl>
    <w:lvl w:ilvl="2" w:tplc="0405001B" w:tentative="1">
      <w:start w:val="1"/>
      <w:numFmt w:val="lowerRoman"/>
      <w:lvlText w:val="%3."/>
      <w:lvlJc w:val="right"/>
      <w:pPr>
        <w:ind w:left="3010" w:hanging="180"/>
      </w:pPr>
    </w:lvl>
    <w:lvl w:ilvl="3" w:tplc="0405000F" w:tentative="1">
      <w:start w:val="1"/>
      <w:numFmt w:val="decimal"/>
      <w:lvlText w:val="%4."/>
      <w:lvlJc w:val="left"/>
      <w:pPr>
        <w:ind w:left="3730" w:hanging="360"/>
      </w:pPr>
    </w:lvl>
    <w:lvl w:ilvl="4" w:tplc="04050019" w:tentative="1">
      <w:start w:val="1"/>
      <w:numFmt w:val="lowerLetter"/>
      <w:lvlText w:val="%5."/>
      <w:lvlJc w:val="left"/>
      <w:pPr>
        <w:ind w:left="4450" w:hanging="360"/>
      </w:pPr>
    </w:lvl>
    <w:lvl w:ilvl="5" w:tplc="0405001B" w:tentative="1">
      <w:start w:val="1"/>
      <w:numFmt w:val="lowerRoman"/>
      <w:lvlText w:val="%6."/>
      <w:lvlJc w:val="right"/>
      <w:pPr>
        <w:ind w:left="5170" w:hanging="180"/>
      </w:pPr>
    </w:lvl>
    <w:lvl w:ilvl="6" w:tplc="0405000F" w:tentative="1">
      <w:start w:val="1"/>
      <w:numFmt w:val="decimal"/>
      <w:lvlText w:val="%7."/>
      <w:lvlJc w:val="left"/>
      <w:pPr>
        <w:ind w:left="5890" w:hanging="360"/>
      </w:pPr>
    </w:lvl>
    <w:lvl w:ilvl="7" w:tplc="04050019" w:tentative="1">
      <w:start w:val="1"/>
      <w:numFmt w:val="lowerLetter"/>
      <w:lvlText w:val="%8."/>
      <w:lvlJc w:val="left"/>
      <w:pPr>
        <w:ind w:left="6610" w:hanging="360"/>
      </w:pPr>
    </w:lvl>
    <w:lvl w:ilvl="8" w:tplc="0405001B" w:tentative="1">
      <w:start w:val="1"/>
      <w:numFmt w:val="lowerRoman"/>
      <w:lvlText w:val="%9."/>
      <w:lvlJc w:val="right"/>
      <w:pPr>
        <w:ind w:left="7330" w:hanging="180"/>
      </w:pPr>
    </w:lvl>
  </w:abstractNum>
  <w:abstractNum w:abstractNumId="9" w15:restartNumberingAfterBreak="0">
    <w:nsid w:val="668018D5"/>
    <w:multiLevelType w:val="hybridMultilevel"/>
    <w:tmpl w:val="A88C760C"/>
    <w:lvl w:ilvl="0" w:tplc="0405000F">
      <w:start w:val="1"/>
      <w:numFmt w:val="decimal"/>
      <w:lvlText w:val="%1."/>
      <w:lvlJc w:val="left"/>
      <w:pPr>
        <w:ind w:left="1570" w:hanging="360"/>
      </w:pPr>
    </w:lvl>
    <w:lvl w:ilvl="1" w:tplc="04050019" w:tentative="1">
      <w:start w:val="1"/>
      <w:numFmt w:val="lowerLetter"/>
      <w:lvlText w:val="%2."/>
      <w:lvlJc w:val="left"/>
      <w:pPr>
        <w:ind w:left="2290" w:hanging="360"/>
      </w:pPr>
    </w:lvl>
    <w:lvl w:ilvl="2" w:tplc="0405001B" w:tentative="1">
      <w:start w:val="1"/>
      <w:numFmt w:val="lowerRoman"/>
      <w:lvlText w:val="%3."/>
      <w:lvlJc w:val="right"/>
      <w:pPr>
        <w:ind w:left="3010" w:hanging="180"/>
      </w:pPr>
    </w:lvl>
    <w:lvl w:ilvl="3" w:tplc="0405000F" w:tentative="1">
      <w:start w:val="1"/>
      <w:numFmt w:val="decimal"/>
      <w:lvlText w:val="%4."/>
      <w:lvlJc w:val="left"/>
      <w:pPr>
        <w:ind w:left="3730" w:hanging="360"/>
      </w:pPr>
    </w:lvl>
    <w:lvl w:ilvl="4" w:tplc="04050019" w:tentative="1">
      <w:start w:val="1"/>
      <w:numFmt w:val="lowerLetter"/>
      <w:lvlText w:val="%5."/>
      <w:lvlJc w:val="left"/>
      <w:pPr>
        <w:ind w:left="4450" w:hanging="360"/>
      </w:pPr>
    </w:lvl>
    <w:lvl w:ilvl="5" w:tplc="0405001B" w:tentative="1">
      <w:start w:val="1"/>
      <w:numFmt w:val="lowerRoman"/>
      <w:lvlText w:val="%6."/>
      <w:lvlJc w:val="right"/>
      <w:pPr>
        <w:ind w:left="5170" w:hanging="180"/>
      </w:pPr>
    </w:lvl>
    <w:lvl w:ilvl="6" w:tplc="0405000F" w:tentative="1">
      <w:start w:val="1"/>
      <w:numFmt w:val="decimal"/>
      <w:lvlText w:val="%7."/>
      <w:lvlJc w:val="left"/>
      <w:pPr>
        <w:ind w:left="5890" w:hanging="360"/>
      </w:pPr>
    </w:lvl>
    <w:lvl w:ilvl="7" w:tplc="04050019" w:tentative="1">
      <w:start w:val="1"/>
      <w:numFmt w:val="lowerLetter"/>
      <w:lvlText w:val="%8."/>
      <w:lvlJc w:val="left"/>
      <w:pPr>
        <w:ind w:left="6610" w:hanging="360"/>
      </w:pPr>
    </w:lvl>
    <w:lvl w:ilvl="8" w:tplc="0405001B" w:tentative="1">
      <w:start w:val="1"/>
      <w:numFmt w:val="lowerRoman"/>
      <w:lvlText w:val="%9."/>
      <w:lvlJc w:val="right"/>
      <w:pPr>
        <w:ind w:left="7330" w:hanging="180"/>
      </w:pPr>
    </w:lvl>
  </w:abstractNum>
  <w:abstractNum w:abstractNumId="10"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num w:numId="1" w16cid:durableId="996568847">
    <w:abstractNumId w:val="0"/>
  </w:num>
  <w:num w:numId="2" w16cid:durableId="380716912">
    <w:abstractNumId w:val="11"/>
  </w:num>
  <w:num w:numId="3" w16cid:durableId="1723141183">
    <w:abstractNumId w:val="3"/>
  </w:num>
  <w:num w:numId="4" w16cid:durableId="1271744678">
    <w:abstractNumId w:val="10"/>
  </w:num>
  <w:num w:numId="5" w16cid:durableId="1722048297">
    <w:abstractNumId w:val="0"/>
    <w:lvlOverride w:ilvl="0">
      <w:startOverride w:val="1"/>
    </w:lvlOverride>
  </w:num>
  <w:num w:numId="6" w16cid:durableId="693846648">
    <w:abstractNumId w:val="0"/>
    <w:lvlOverride w:ilvl="0">
      <w:startOverride w:val="1"/>
    </w:lvlOverride>
  </w:num>
  <w:num w:numId="7" w16cid:durableId="1962877204">
    <w:abstractNumId w:val="0"/>
    <w:lvlOverride w:ilvl="0">
      <w:startOverride w:val="1"/>
    </w:lvlOverride>
  </w:num>
  <w:num w:numId="8" w16cid:durableId="843864242">
    <w:abstractNumId w:val="0"/>
  </w:num>
  <w:num w:numId="9" w16cid:durableId="1124271590">
    <w:abstractNumId w:val="0"/>
  </w:num>
  <w:num w:numId="10" w16cid:durableId="973406520">
    <w:abstractNumId w:val="0"/>
  </w:num>
  <w:num w:numId="11" w16cid:durableId="1650669305">
    <w:abstractNumId w:val="0"/>
  </w:num>
  <w:num w:numId="12" w16cid:durableId="2122337723">
    <w:abstractNumId w:val="0"/>
  </w:num>
  <w:num w:numId="13" w16cid:durableId="2026244826">
    <w:abstractNumId w:val="0"/>
  </w:num>
  <w:num w:numId="14" w16cid:durableId="674041232">
    <w:abstractNumId w:val="0"/>
  </w:num>
  <w:num w:numId="15" w16cid:durableId="1893691441">
    <w:abstractNumId w:val="0"/>
  </w:num>
  <w:num w:numId="16" w16cid:durableId="944536925">
    <w:abstractNumId w:val="0"/>
  </w:num>
  <w:num w:numId="17" w16cid:durableId="854658310">
    <w:abstractNumId w:val="0"/>
  </w:num>
  <w:num w:numId="18" w16cid:durableId="704910224">
    <w:abstractNumId w:val="0"/>
    <w:lvlOverride w:ilvl="0">
      <w:startOverride w:val="1"/>
    </w:lvlOverride>
  </w:num>
  <w:num w:numId="19" w16cid:durableId="1037047540">
    <w:abstractNumId w:val="0"/>
    <w:lvlOverride w:ilvl="0">
      <w:startOverride w:val="1"/>
    </w:lvlOverride>
  </w:num>
  <w:num w:numId="20" w16cid:durableId="1879396618">
    <w:abstractNumId w:val="0"/>
    <w:lvlOverride w:ilvl="0">
      <w:startOverride w:val="1"/>
    </w:lvlOverride>
  </w:num>
  <w:num w:numId="21" w16cid:durableId="612328566">
    <w:abstractNumId w:val="0"/>
    <w:lvlOverride w:ilvl="0">
      <w:startOverride w:val="1"/>
    </w:lvlOverride>
  </w:num>
  <w:num w:numId="22" w16cid:durableId="1020088766">
    <w:abstractNumId w:val="0"/>
    <w:lvlOverride w:ilvl="0">
      <w:startOverride w:val="1"/>
    </w:lvlOverride>
  </w:num>
  <w:num w:numId="23" w16cid:durableId="609775865">
    <w:abstractNumId w:val="0"/>
    <w:lvlOverride w:ilvl="0">
      <w:startOverride w:val="1"/>
    </w:lvlOverride>
  </w:num>
  <w:num w:numId="24" w16cid:durableId="700327499">
    <w:abstractNumId w:val="7"/>
  </w:num>
  <w:num w:numId="25" w16cid:durableId="630018120">
    <w:abstractNumId w:val="0"/>
    <w:lvlOverride w:ilvl="0">
      <w:startOverride w:val="1"/>
    </w:lvlOverride>
  </w:num>
  <w:num w:numId="26" w16cid:durableId="1081368153">
    <w:abstractNumId w:val="0"/>
    <w:lvlOverride w:ilvl="0">
      <w:startOverride w:val="1"/>
    </w:lvlOverride>
  </w:num>
  <w:num w:numId="27" w16cid:durableId="734821619">
    <w:abstractNumId w:val="0"/>
    <w:lvlOverride w:ilvl="0">
      <w:startOverride w:val="1"/>
    </w:lvlOverride>
  </w:num>
  <w:num w:numId="28" w16cid:durableId="1365867316">
    <w:abstractNumId w:val="0"/>
    <w:lvlOverride w:ilvl="0">
      <w:startOverride w:val="1"/>
    </w:lvlOverride>
  </w:num>
  <w:num w:numId="29" w16cid:durableId="1536121190">
    <w:abstractNumId w:val="0"/>
    <w:lvlOverride w:ilvl="0">
      <w:startOverride w:val="1"/>
    </w:lvlOverride>
  </w:num>
  <w:num w:numId="30" w16cid:durableId="450829822">
    <w:abstractNumId w:val="0"/>
    <w:lvlOverride w:ilvl="0">
      <w:startOverride w:val="1"/>
    </w:lvlOverride>
  </w:num>
  <w:num w:numId="31" w16cid:durableId="1367295384">
    <w:abstractNumId w:val="0"/>
    <w:lvlOverride w:ilvl="0">
      <w:startOverride w:val="1"/>
    </w:lvlOverride>
  </w:num>
  <w:num w:numId="32" w16cid:durableId="1380975849">
    <w:abstractNumId w:val="9"/>
  </w:num>
  <w:num w:numId="33" w16cid:durableId="683165807">
    <w:abstractNumId w:val="5"/>
  </w:num>
  <w:num w:numId="34" w16cid:durableId="1909074470">
    <w:abstractNumId w:val="8"/>
  </w:num>
  <w:num w:numId="35" w16cid:durableId="2090032749">
    <w:abstractNumId w:val="2"/>
  </w:num>
  <w:num w:numId="36" w16cid:durableId="1564217561">
    <w:abstractNumId w:val="6"/>
  </w:num>
  <w:num w:numId="37" w16cid:durableId="1835143914">
    <w:abstractNumId w:val="4"/>
  </w:num>
  <w:num w:numId="38" w16cid:durableId="492531666">
    <w:abstractNumId w:val="1"/>
  </w:num>
  <w:num w:numId="39" w16cid:durableId="964844868">
    <w:abstractNumId w:val="0"/>
  </w:num>
  <w:num w:numId="40" w16cid:durableId="704066356">
    <w:abstractNumId w:val="0"/>
  </w:num>
  <w:num w:numId="41" w16cid:durableId="2006324838">
    <w:abstractNumId w:val="0"/>
  </w:num>
  <w:num w:numId="42" w16cid:durableId="1111048777">
    <w:abstractNumId w:val="0"/>
  </w:num>
  <w:num w:numId="43" w16cid:durableId="1491367048">
    <w:abstractNumId w:val="0"/>
  </w:num>
  <w:num w:numId="44" w16cid:durableId="491679265">
    <w:abstractNumId w:val="0"/>
  </w:num>
  <w:num w:numId="45" w16cid:durableId="119613678">
    <w:abstractNumId w:val="0"/>
  </w:num>
  <w:num w:numId="46" w16cid:durableId="169149003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linkStyl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Fmt w:val="low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erze_sablony" w:val="1.1"/>
  </w:docVars>
  <w:rsids>
    <w:rsidRoot w:val="005D0AA7"/>
    <w:rsid w:val="00001C54"/>
    <w:rsid w:val="000031A9"/>
    <w:rsid w:val="00015963"/>
    <w:rsid w:val="00016400"/>
    <w:rsid w:val="00020DD6"/>
    <w:rsid w:val="000212A6"/>
    <w:rsid w:val="00023C62"/>
    <w:rsid w:val="00024762"/>
    <w:rsid w:val="000249B4"/>
    <w:rsid w:val="00025F08"/>
    <w:rsid w:val="000478FB"/>
    <w:rsid w:val="00050031"/>
    <w:rsid w:val="00051668"/>
    <w:rsid w:val="00056258"/>
    <w:rsid w:val="00064F0A"/>
    <w:rsid w:val="00071CCB"/>
    <w:rsid w:val="00073E5E"/>
    <w:rsid w:val="0009310C"/>
    <w:rsid w:val="0009542C"/>
    <w:rsid w:val="000A0AEA"/>
    <w:rsid w:val="000A1733"/>
    <w:rsid w:val="000A6B9F"/>
    <w:rsid w:val="000A75D9"/>
    <w:rsid w:val="000B1DB9"/>
    <w:rsid w:val="000B4C67"/>
    <w:rsid w:val="000B5910"/>
    <w:rsid w:val="000C2212"/>
    <w:rsid w:val="000C2850"/>
    <w:rsid w:val="000D3A75"/>
    <w:rsid w:val="000E0BCE"/>
    <w:rsid w:val="000E3045"/>
    <w:rsid w:val="000E6F2A"/>
    <w:rsid w:val="000F577F"/>
    <w:rsid w:val="000F7782"/>
    <w:rsid w:val="001061B8"/>
    <w:rsid w:val="001103E6"/>
    <w:rsid w:val="00111D6B"/>
    <w:rsid w:val="00113813"/>
    <w:rsid w:val="0011651D"/>
    <w:rsid w:val="0013433C"/>
    <w:rsid w:val="001375B4"/>
    <w:rsid w:val="00150306"/>
    <w:rsid w:val="001507E3"/>
    <w:rsid w:val="00161088"/>
    <w:rsid w:val="001658FF"/>
    <w:rsid w:val="001661FA"/>
    <w:rsid w:val="00167836"/>
    <w:rsid w:val="00174626"/>
    <w:rsid w:val="001767F5"/>
    <w:rsid w:val="00183971"/>
    <w:rsid w:val="00192391"/>
    <w:rsid w:val="00192C10"/>
    <w:rsid w:val="0019736F"/>
    <w:rsid w:val="001A0A49"/>
    <w:rsid w:val="001A16BB"/>
    <w:rsid w:val="001A68FE"/>
    <w:rsid w:val="001A6DDB"/>
    <w:rsid w:val="001A7B7C"/>
    <w:rsid w:val="001B0668"/>
    <w:rsid w:val="001B258C"/>
    <w:rsid w:val="001B7EF4"/>
    <w:rsid w:val="001C6D1F"/>
    <w:rsid w:val="001D4613"/>
    <w:rsid w:val="001F0AAC"/>
    <w:rsid w:val="001F3C4F"/>
    <w:rsid w:val="001F5A1D"/>
    <w:rsid w:val="001F7082"/>
    <w:rsid w:val="00214E37"/>
    <w:rsid w:val="00227ED8"/>
    <w:rsid w:val="002379FB"/>
    <w:rsid w:val="00240570"/>
    <w:rsid w:val="00243740"/>
    <w:rsid w:val="0024496E"/>
    <w:rsid w:val="002463FE"/>
    <w:rsid w:val="002475FD"/>
    <w:rsid w:val="0025210B"/>
    <w:rsid w:val="00261F2A"/>
    <w:rsid w:val="002643EE"/>
    <w:rsid w:val="002700BD"/>
    <w:rsid w:val="002709D0"/>
    <w:rsid w:val="00282922"/>
    <w:rsid w:val="00283B4C"/>
    <w:rsid w:val="0028449C"/>
    <w:rsid w:val="00284668"/>
    <w:rsid w:val="002857EA"/>
    <w:rsid w:val="00286739"/>
    <w:rsid w:val="00295AF5"/>
    <w:rsid w:val="002979C1"/>
    <w:rsid w:val="002A044E"/>
    <w:rsid w:val="002A28D1"/>
    <w:rsid w:val="002B0038"/>
    <w:rsid w:val="002B1419"/>
    <w:rsid w:val="002B2281"/>
    <w:rsid w:val="002C0647"/>
    <w:rsid w:val="002C32E0"/>
    <w:rsid w:val="002C360E"/>
    <w:rsid w:val="002D0748"/>
    <w:rsid w:val="002D0E22"/>
    <w:rsid w:val="002D138E"/>
    <w:rsid w:val="002D1DC2"/>
    <w:rsid w:val="002D1E87"/>
    <w:rsid w:val="002E0FEA"/>
    <w:rsid w:val="002E2605"/>
    <w:rsid w:val="002F351E"/>
    <w:rsid w:val="002F641B"/>
    <w:rsid w:val="00304B1B"/>
    <w:rsid w:val="003056C5"/>
    <w:rsid w:val="00305A27"/>
    <w:rsid w:val="00305B30"/>
    <w:rsid w:val="003061C2"/>
    <w:rsid w:val="0030642B"/>
    <w:rsid w:val="00307B49"/>
    <w:rsid w:val="003110F6"/>
    <w:rsid w:val="00314E87"/>
    <w:rsid w:val="00335516"/>
    <w:rsid w:val="00340F81"/>
    <w:rsid w:val="00342995"/>
    <w:rsid w:val="00346529"/>
    <w:rsid w:val="00356A19"/>
    <w:rsid w:val="0035735C"/>
    <w:rsid w:val="00357B42"/>
    <w:rsid w:val="00366FAF"/>
    <w:rsid w:val="003766FE"/>
    <w:rsid w:val="00382ABB"/>
    <w:rsid w:val="00386413"/>
    <w:rsid w:val="003871BD"/>
    <w:rsid w:val="0039353B"/>
    <w:rsid w:val="00394FDA"/>
    <w:rsid w:val="003B1F92"/>
    <w:rsid w:val="003B2B65"/>
    <w:rsid w:val="003B47E5"/>
    <w:rsid w:val="003C7D82"/>
    <w:rsid w:val="003D33EE"/>
    <w:rsid w:val="003E1976"/>
    <w:rsid w:val="003E307F"/>
    <w:rsid w:val="003E3243"/>
    <w:rsid w:val="003E3462"/>
    <w:rsid w:val="003F0BD7"/>
    <w:rsid w:val="003F0DA1"/>
    <w:rsid w:val="003F1146"/>
    <w:rsid w:val="004011CF"/>
    <w:rsid w:val="0040696B"/>
    <w:rsid w:val="0042230E"/>
    <w:rsid w:val="0043179D"/>
    <w:rsid w:val="0043264B"/>
    <w:rsid w:val="004427FB"/>
    <w:rsid w:val="004445BF"/>
    <w:rsid w:val="004513BC"/>
    <w:rsid w:val="00451560"/>
    <w:rsid w:val="00454881"/>
    <w:rsid w:val="00466DFB"/>
    <w:rsid w:val="00467FA5"/>
    <w:rsid w:val="0047122C"/>
    <w:rsid w:val="00480713"/>
    <w:rsid w:val="00480CAC"/>
    <w:rsid w:val="0048376D"/>
    <w:rsid w:val="004842FD"/>
    <w:rsid w:val="00484E43"/>
    <w:rsid w:val="004A49F9"/>
    <w:rsid w:val="004B2FCA"/>
    <w:rsid w:val="004B51C3"/>
    <w:rsid w:val="004B544C"/>
    <w:rsid w:val="004B7801"/>
    <w:rsid w:val="004C306F"/>
    <w:rsid w:val="004D28B6"/>
    <w:rsid w:val="004D46E4"/>
    <w:rsid w:val="005000AC"/>
    <w:rsid w:val="005071B9"/>
    <w:rsid w:val="00510FD4"/>
    <w:rsid w:val="005201D9"/>
    <w:rsid w:val="005211E8"/>
    <w:rsid w:val="005252D5"/>
    <w:rsid w:val="005254B3"/>
    <w:rsid w:val="00545C64"/>
    <w:rsid w:val="00547C99"/>
    <w:rsid w:val="005506FE"/>
    <w:rsid w:val="0055188A"/>
    <w:rsid w:val="00552395"/>
    <w:rsid w:val="00555FC1"/>
    <w:rsid w:val="00560C25"/>
    <w:rsid w:val="0056239A"/>
    <w:rsid w:val="00576292"/>
    <w:rsid w:val="00576920"/>
    <w:rsid w:val="005773B1"/>
    <w:rsid w:val="00584B78"/>
    <w:rsid w:val="00584E94"/>
    <w:rsid w:val="00586BE7"/>
    <w:rsid w:val="005958A0"/>
    <w:rsid w:val="00596336"/>
    <w:rsid w:val="005976D4"/>
    <w:rsid w:val="005A5645"/>
    <w:rsid w:val="005A7204"/>
    <w:rsid w:val="005B2840"/>
    <w:rsid w:val="005C06F0"/>
    <w:rsid w:val="005C30B2"/>
    <w:rsid w:val="005C7286"/>
    <w:rsid w:val="005D0AA7"/>
    <w:rsid w:val="005D533B"/>
    <w:rsid w:val="005D7DD2"/>
    <w:rsid w:val="005E1977"/>
    <w:rsid w:val="005E36AD"/>
    <w:rsid w:val="005E4BB0"/>
    <w:rsid w:val="005F6CA0"/>
    <w:rsid w:val="00600BD6"/>
    <w:rsid w:val="00606D44"/>
    <w:rsid w:val="0062100F"/>
    <w:rsid w:val="00631608"/>
    <w:rsid w:val="00631CA2"/>
    <w:rsid w:val="00633156"/>
    <w:rsid w:val="00635A9C"/>
    <w:rsid w:val="00645716"/>
    <w:rsid w:val="00647638"/>
    <w:rsid w:val="00651E3A"/>
    <w:rsid w:val="00652242"/>
    <w:rsid w:val="00661BF1"/>
    <w:rsid w:val="00664681"/>
    <w:rsid w:val="006675E0"/>
    <w:rsid w:val="00673B39"/>
    <w:rsid w:val="00682091"/>
    <w:rsid w:val="006828B6"/>
    <w:rsid w:val="00682BD2"/>
    <w:rsid w:val="006932D5"/>
    <w:rsid w:val="00693E82"/>
    <w:rsid w:val="00694155"/>
    <w:rsid w:val="006944A0"/>
    <w:rsid w:val="006963DD"/>
    <w:rsid w:val="0069646E"/>
    <w:rsid w:val="00697EBB"/>
    <w:rsid w:val="006A2598"/>
    <w:rsid w:val="006B04B1"/>
    <w:rsid w:val="006B19FA"/>
    <w:rsid w:val="006C0C78"/>
    <w:rsid w:val="006E39BC"/>
    <w:rsid w:val="006F1260"/>
    <w:rsid w:val="006F5803"/>
    <w:rsid w:val="006F6CC9"/>
    <w:rsid w:val="00704DFB"/>
    <w:rsid w:val="007128CE"/>
    <w:rsid w:val="00714305"/>
    <w:rsid w:val="00723EEB"/>
    <w:rsid w:val="00726F97"/>
    <w:rsid w:val="0073027A"/>
    <w:rsid w:val="00736AA8"/>
    <w:rsid w:val="0074122E"/>
    <w:rsid w:val="00742CAB"/>
    <w:rsid w:val="0074629F"/>
    <w:rsid w:val="00746A2D"/>
    <w:rsid w:val="0075025D"/>
    <w:rsid w:val="0075469E"/>
    <w:rsid w:val="00754A98"/>
    <w:rsid w:val="00754C23"/>
    <w:rsid w:val="007567C2"/>
    <w:rsid w:val="0075741E"/>
    <w:rsid w:val="00757F54"/>
    <w:rsid w:val="007627D1"/>
    <w:rsid w:val="0076393B"/>
    <w:rsid w:val="00767242"/>
    <w:rsid w:val="007674CB"/>
    <w:rsid w:val="0077013D"/>
    <w:rsid w:val="0077016A"/>
    <w:rsid w:val="0077448F"/>
    <w:rsid w:val="007760A7"/>
    <w:rsid w:val="00777693"/>
    <w:rsid w:val="00777B36"/>
    <w:rsid w:val="00784214"/>
    <w:rsid w:val="007859CD"/>
    <w:rsid w:val="0079176C"/>
    <w:rsid w:val="00791AE9"/>
    <w:rsid w:val="0079387B"/>
    <w:rsid w:val="007A0F36"/>
    <w:rsid w:val="007A422C"/>
    <w:rsid w:val="007A5A8D"/>
    <w:rsid w:val="007A66EB"/>
    <w:rsid w:val="007B04C4"/>
    <w:rsid w:val="007B2CAB"/>
    <w:rsid w:val="007B6383"/>
    <w:rsid w:val="007C203D"/>
    <w:rsid w:val="007D2F48"/>
    <w:rsid w:val="007D39E3"/>
    <w:rsid w:val="007D43D7"/>
    <w:rsid w:val="007D4A22"/>
    <w:rsid w:val="007D62C0"/>
    <w:rsid w:val="007D64F3"/>
    <w:rsid w:val="007E016F"/>
    <w:rsid w:val="007F7099"/>
    <w:rsid w:val="00806336"/>
    <w:rsid w:val="00807B9B"/>
    <w:rsid w:val="0081264C"/>
    <w:rsid w:val="00820E02"/>
    <w:rsid w:val="0082139F"/>
    <w:rsid w:val="00826A0E"/>
    <w:rsid w:val="00827395"/>
    <w:rsid w:val="008346EA"/>
    <w:rsid w:val="00834D2D"/>
    <w:rsid w:val="0086712B"/>
    <w:rsid w:val="008720CC"/>
    <w:rsid w:val="00872F50"/>
    <w:rsid w:val="00880061"/>
    <w:rsid w:val="00895B1D"/>
    <w:rsid w:val="0089655E"/>
    <w:rsid w:val="008A1DA7"/>
    <w:rsid w:val="008A1E46"/>
    <w:rsid w:val="008B5306"/>
    <w:rsid w:val="008B71AF"/>
    <w:rsid w:val="008C4DEC"/>
    <w:rsid w:val="008C5332"/>
    <w:rsid w:val="008C7D2C"/>
    <w:rsid w:val="008E2CF8"/>
    <w:rsid w:val="008E56CD"/>
    <w:rsid w:val="008F1540"/>
    <w:rsid w:val="008F31B7"/>
    <w:rsid w:val="008F3AE1"/>
    <w:rsid w:val="009259BE"/>
    <w:rsid w:val="00930104"/>
    <w:rsid w:val="00933A8F"/>
    <w:rsid w:val="009355BB"/>
    <w:rsid w:val="0093577E"/>
    <w:rsid w:val="00941424"/>
    <w:rsid w:val="00960B8A"/>
    <w:rsid w:val="00962A8C"/>
    <w:rsid w:val="00966C8A"/>
    <w:rsid w:val="00970A8F"/>
    <w:rsid w:val="0097209B"/>
    <w:rsid w:val="00972796"/>
    <w:rsid w:val="00977537"/>
    <w:rsid w:val="0098594E"/>
    <w:rsid w:val="009925FC"/>
    <w:rsid w:val="00994ED2"/>
    <w:rsid w:val="009A3AEE"/>
    <w:rsid w:val="009B0AAE"/>
    <w:rsid w:val="009C1F5F"/>
    <w:rsid w:val="009C56DA"/>
    <w:rsid w:val="009E4805"/>
    <w:rsid w:val="009E50F6"/>
    <w:rsid w:val="009F1007"/>
    <w:rsid w:val="009F1FED"/>
    <w:rsid w:val="009F55AB"/>
    <w:rsid w:val="00A074ED"/>
    <w:rsid w:val="00A077DD"/>
    <w:rsid w:val="00A079AC"/>
    <w:rsid w:val="00A3111D"/>
    <w:rsid w:val="00A312E1"/>
    <w:rsid w:val="00A32870"/>
    <w:rsid w:val="00A3356F"/>
    <w:rsid w:val="00A33AD6"/>
    <w:rsid w:val="00A4306A"/>
    <w:rsid w:val="00A4315B"/>
    <w:rsid w:val="00A45DC9"/>
    <w:rsid w:val="00A526CB"/>
    <w:rsid w:val="00A54997"/>
    <w:rsid w:val="00A644D4"/>
    <w:rsid w:val="00A72A9F"/>
    <w:rsid w:val="00A870A6"/>
    <w:rsid w:val="00A874B4"/>
    <w:rsid w:val="00A9171E"/>
    <w:rsid w:val="00AA08EE"/>
    <w:rsid w:val="00AA20C4"/>
    <w:rsid w:val="00AA2927"/>
    <w:rsid w:val="00AA5C64"/>
    <w:rsid w:val="00AA6A65"/>
    <w:rsid w:val="00AB42A1"/>
    <w:rsid w:val="00AB5CDA"/>
    <w:rsid w:val="00AD25A9"/>
    <w:rsid w:val="00AD587E"/>
    <w:rsid w:val="00AD6274"/>
    <w:rsid w:val="00AD7F9A"/>
    <w:rsid w:val="00AE32F1"/>
    <w:rsid w:val="00AE64AA"/>
    <w:rsid w:val="00AE6FC1"/>
    <w:rsid w:val="00AF15ED"/>
    <w:rsid w:val="00AF26D1"/>
    <w:rsid w:val="00AF4C1F"/>
    <w:rsid w:val="00AF773C"/>
    <w:rsid w:val="00B017EF"/>
    <w:rsid w:val="00B05D54"/>
    <w:rsid w:val="00B151E4"/>
    <w:rsid w:val="00B417D3"/>
    <w:rsid w:val="00B45627"/>
    <w:rsid w:val="00B54F03"/>
    <w:rsid w:val="00B566CB"/>
    <w:rsid w:val="00B5673A"/>
    <w:rsid w:val="00B57892"/>
    <w:rsid w:val="00B57B6F"/>
    <w:rsid w:val="00B80560"/>
    <w:rsid w:val="00B80C7A"/>
    <w:rsid w:val="00B85059"/>
    <w:rsid w:val="00B90A51"/>
    <w:rsid w:val="00B92778"/>
    <w:rsid w:val="00B96104"/>
    <w:rsid w:val="00BA6B79"/>
    <w:rsid w:val="00BB225B"/>
    <w:rsid w:val="00BB25A3"/>
    <w:rsid w:val="00BB45BD"/>
    <w:rsid w:val="00BC1F50"/>
    <w:rsid w:val="00BC30E3"/>
    <w:rsid w:val="00BC5D01"/>
    <w:rsid w:val="00BC7BAB"/>
    <w:rsid w:val="00BD18B7"/>
    <w:rsid w:val="00BD23EF"/>
    <w:rsid w:val="00BD603C"/>
    <w:rsid w:val="00BE03D8"/>
    <w:rsid w:val="00BE15C6"/>
    <w:rsid w:val="00BE2390"/>
    <w:rsid w:val="00BE2DDF"/>
    <w:rsid w:val="00C0029A"/>
    <w:rsid w:val="00C00C08"/>
    <w:rsid w:val="00C02859"/>
    <w:rsid w:val="00C077F3"/>
    <w:rsid w:val="00C11E09"/>
    <w:rsid w:val="00C21F80"/>
    <w:rsid w:val="00C22561"/>
    <w:rsid w:val="00C2691E"/>
    <w:rsid w:val="00C30634"/>
    <w:rsid w:val="00C351B1"/>
    <w:rsid w:val="00C373E3"/>
    <w:rsid w:val="00C401B0"/>
    <w:rsid w:val="00C40BB0"/>
    <w:rsid w:val="00C42C3C"/>
    <w:rsid w:val="00C44EC6"/>
    <w:rsid w:val="00C45372"/>
    <w:rsid w:val="00C50154"/>
    <w:rsid w:val="00C5305A"/>
    <w:rsid w:val="00C53F19"/>
    <w:rsid w:val="00C554C3"/>
    <w:rsid w:val="00C62318"/>
    <w:rsid w:val="00C662B3"/>
    <w:rsid w:val="00C82498"/>
    <w:rsid w:val="00C85C45"/>
    <w:rsid w:val="00C87814"/>
    <w:rsid w:val="00C904A7"/>
    <w:rsid w:val="00C93974"/>
    <w:rsid w:val="00CA197F"/>
    <w:rsid w:val="00CA2997"/>
    <w:rsid w:val="00CB1551"/>
    <w:rsid w:val="00CB1BBC"/>
    <w:rsid w:val="00CB6BB7"/>
    <w:rsid w:val="00CC353D"/>
    <w:rsid w:val="00CC3ABB"/>
    <w:rsid w:val="00CC623B"/>
    <w:rsid w:val="00CD32F5"/>
    <w:rsid w:val="00CD55D9"/>
    <w:rsid w:val="00CF11B4"/>
    <w:rsid w:val="00CF360E"/>
    <w:rsid w:val="00CF521B"/>
    <w:rsid w:val="00D04CA8"/>
    <w:rsid w:val="00D14919"/>
    <w:rsid w:val="00D14AED"/>
    <w:rsid w:val="00D204B2"/>
    <w:rsid w:val="00D20527"/>
    <w:rsid w:val="00D243CE"/>
    <w:rsid w:val="00D244CC"/>
    <w:rsid w:val="00D256C3"/>
    <w:rsid w:val="00D30DB9"/>
    <w:rsid w:val="00D34DF7"/>
    <w:rsid w:val="00D37B27"/>
    <w:rsid w:val="00D45C98"/>
    <w:rsid w:val="00D60FBB"/>
    <w:rsid w:val="00D71B7A"/>
    <w:rsid w:val="00D74755"/>
    <w:rsid w:val="00D7774A"/>
    <w:rsid w:val="00D80BF9"/>
    <w:rsid w:val="00D820B0"/>
    <w:rsid w:val="00D829B5"/>
    <w:rsid w:val="00D85A9A"/>
    <w:rsid w:val="00D907E8"/>
    <w:rsid w:val="00D911E8"/>
    <w:rsid w:val="00D94540"/>
    <w:rsid w:val="00D96AA5"/>
    <w:rsid w:val="00D96E71"/>
    <w:rsid w:val="00DA0194"/>
    <w:rsid w:val="00DA53E3"/>
    <w:rsid w:val="00DB2690"/>
    <w:rsid w:val="00DB764C"/>
    <w:rsid w:val="00DC138C"/>
    <w:rsid w:val="00DC2E7A"/>
    <w:rsid w:val="00DC3440"/>
    <w:rsid w:val="00DC77B8"/>
    <w:rsid w:val="00DC7AB4"/>
    <w:rsid w:val="00DD4D51"/>
    <w:rsid w:val="00DD6B7F"/>
    <w:rsid w:val="00DE11B1"/>
    <w:rsid w:val="00DF13FA"/>
    <w:rsid w:val="00DF57E9"/>
    <w:rsid w:val="00E04017"/>
    <w:rsid w:val="00E06DF4"/>
    <w:rsid w:val="00E07D75"/>
    <w:rsid w:val="00E10EEE"/>
    <w:rsid w:val="00E1165D"/>
    <w:rsid w:val="00E14B20"/>
    <w:rsid w:val="00E16B5D"/>
    <w:rsid w:val="00E17C24"/>
    <w:rsid w:val="00E22C7B"/>
    <w:rsid w:val="00E25BB1"/>
    <w:rsid w:val="00E33F43"/>
    <w:rsid w:val="00E35FCB"/>
    <w:rsid w:val="00E36B10"/>
    <w:rsid w:val="00E464F6"/>
    <w:rsid w:val="00E53B12"/>
    <w:rsid w:val="00E607DA"/>
    <w:rsid w:val="00E61509"/>
    <w:rsid w:val="00E62C3F"/>
    <w:rsid w:val="00E635BC"/>
    <w:rsid w:val="00E65828"/>
    <w:rsid w:val="00E725B9"/>
    <w:rsid w:val="00E72D78"/>
    <w:rsid w:val="00E87B62"/>
    <w:rsid w:val="00E96B0D"/>
    <w:rsid w:val="00EA408B"/>
    <w:rsid w:val="00EA5DC0"/>
    <w:rsid w:val="00EA6144"/>
    <w:rsid w:val="00EB7D2F"/>
    <w:rsid w:val="00EE3248"/>
    <w:rsid w:val="00EE6B0F"/>
    <w:rsid w:val="00EF1312"/>
    <w:rsid w:val="00EF3ECA"/>
    <w:rsid w:val="00EF6F5D"/>
    <w:rsid w:val="00EF6F87"/>
    <w:rsid w:val="00F00C54"/>
    <w:rsid w:val="00F03438"/>
    <w:rsid w:val="00F07857"/>
    <w:rsid w:val="00F104CF"/>
    <w:rsid w:val="00F204DD"/>
    <w:rsid w:val="00F22AFD"/>
    <w:rsid w:val="00F234C2"/>
    <w:rsid w:val="00F23649"/>
    <w:rsid w:val="00F25B21"/>
    <w:rsid w:val="00F269A8"/>
    <w:rsid w:val="00F36462"/>
    <w:rsid w:val="00F36982"/>
    <w:rsid w:val="00F37D4D"/>
    <w:rsid w:val="00F40286"/>
    <w:rsid w:val="00F42684"/>
    <w:rsid w:val="00F42D69"/>
    <w:rsid w:val="00F45F5B"/>
    <w:rsid w:val="00F462A1"/>
    <w:rsid w:val="00F46678"/>
    <w:rsid w:val="00F55DB4"/>
    <w:rsid w:val="00F573C6"/>
    <w:rsid w:val="00F7391B"/>
    <w:rsid w:val="00F837F5"/>
    <w:rsid w:val="00F9223E"/>
    <w:rsid w:val="00F952C5"/>
    <w:rsid w:val="00F95618"/>
    <w:rsid w:val="00F973B9"/>
    <w:rsid w:val="00FA2930"/>
    <w:rsid w:val="00FB77E9"/>
    <w:rsid w:val="00FC4048"/>
    <w:rsid w:val="00FC7281"/>
    <w:rsid w:val="00FD08B2"/>
    <w:rsid w:val="00FD59EC"/>
    <w:rsid w:val="00FD6B3B"/>
    <w:rsid w:val="00FE15F3"/>
    <w:rsid w:val="00FF1BAC"/>
    <w:rsid w:val="00FF250A"/>
    <w:rsid w:val="00FF50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5909F91"/>
  <w15:docId w15:val="{F8FD50B1-1D26-4707-84E3-2DF11145F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6EA"/>
    <w:pPr>
      <w:jc w:val="both"/>
    </w:pPr>
    <w:rPr>
      <w:sz w:val="24"/>
    </w:rPr>
  </w:style>
  <w:style w:type="paragraph" w:styleId="Heading1">
    <w:name w:val="heading 1"/>
    <w:basedOn w:val="Normal"/>
    <w:next w:val="Normal"/>
    <w:link w:val="Heading1Char"/>
    <w:qFormat/>
    <w:rsid w:val="00E10EEE"/>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10EEE"/>
    <w:pPr>
      <w:tabs>
        <w:tab w:val="center" w:pos="4536"/>
        <w:tab w:val="right" w:pos="9072"/>
      </w:tabs>
    </w:pPr>
  </w:style>
  <w:style w:type="paragraph" w:customStyle="1" w:styleId="Textparagrafu">
    <w:name w:val="Text paragrafu"/>
    <w:basedOn w:val="Normal"/>
    <w:rsid w:val="00E10EEE"/>
    <w:pPr>
      <w:spacing w:before="240"/>
      <w:ind w:firstLine="425"/>
      <w:outlineLvl w:val="5"/>
    </w:pPr>
  </w:style>
  <w:style w:type="paragraph" w:customStyle="1" w:styleId="Paragraf">
    <w:name w:val="Paragraf"/>
    <w:basedOn w:val="Normal"/>
    <w:next w:val="Textodstavce"/>
    <w:rsid w:val="00E10EEE"/>
    <w:pPr>
      <w:keepNext/>
      <w:keepLines/>
      <w:spacing w:before="240"/>
      <w:jc w:val="center"/>
      <w:outlineLvl w:val="5"/>
    </w:pPr>
  </w:style>
  <w:style w:type="paragraph" w:customStyle="1" w:styleId="Oddl">
    <w:name w:val="Oddíl"/>
    <w:basedOn w:val="Normal"/>
    <w:next w:val="Nadpisoddlu"/>
    <w:rsid w:val="00E10EEE"/>
    <w:pPr>
      <w:keepNext/>
      <w:keepLines/>
      <w:spacing w:before="240"/>
      <w:jc w:val="center"/>
      <w:outlineLvl w:val="4"/>
    </w:pPr>
  </w:style>
  <w:style w:type="paragraph" w:customStyle="1" w:styleId="Nadpisoddlu">
    <w:name w:val="Nadpis oddílu"/>
    <w:basedOn w:val="Normal"/>
    <w:next w:val="Paragraf"/>
    <w:rsid w:val="00E10EEE"/>
    <w:pPr>
      <w:keepNext/>
      <w:keepLines/>
      <w:jc w:val="center"/>
      <w:outlineLvl w:val="4"/>
    </w:pPr>
    <w:rPr>
      <w:b/>
    </w:rPr>
  </w:style>
  <w:style w:type="paragraph" w:customStyle="1" w:styleId="Dl">
    <w:name w:val="Díl"/>
    <w:basedOn w:val="Normal"/>
    <w:next w:val="Nadpisdlu"/>
    <w:rsid w:val="00E10EEE"/>
    <w:pPr>
      <w:keepNext/>
      <w:keepLines/>
      <w:spacing w:before="240"/>
      <w:jc w:val="center"/>
      <w:outlineLvl w:val="3"/>
    </w:pPr>
  </w:style>
  <w:style w:type="paragraph" w:customStyle="1" w:styleId="Nadpisdlu">
    <w:name w:val="Nadpis dílu"/>
    <w:basedOn w:val="Normal"/>
    <w:next w:val="Oddl"/>
    <w:rsid w:val="00E10EEE"/>
    <w:pPr>
      <w:keepNext/>
      <w:keepLines/>
      <w:jc w:val="center"/>
      <w:outlineLvl w:val="3"/>
    </w:pPr>
    <w:rPr>
      <w:b/>
    </w:rPr>
  </w:style>
  <w:style w:type="paragraph" w:customStyle="1" w:styleId="Hlava">
    <w:name w:val="Hlava"/>
    <w:basedOn w:val="Normal"/>
    <w:next w:val="Nadpishlavy"/>
    <w:rsid w:val="00E10EEE"/>
    <w:pPr>
      <w:keepNext/>
      <w:keepLines/>
      <w:spacing w:before="240"/>
      <w:jc w:val="center"/>
      <w:outlineLvl w:val="2"/>
    </w:pPr>
  </w:style>
  <w:style w:type="paragraph" w:customStyle="1" w:styleId="Nadpishlavy">
    <w:name w:val="Nadpis hlavy"/>
    <w:basedOn w:val="Normal"/>
    <w:next w:val="Dl"/>
    <w:rsid w:val="00E10EEE"/>
    <w:pPr>
      <w:keepNext/>
      <w:keepLines/>
      <w:jc w:val="center"/>
      <w:outlineLvl w:val="2"/>
    </w:pPr>
    <w:rPr>
      <w:b/>
    </w:rPr>
  </w:style>
  <w:style w:type="paragraph" w:customStyle="1" w:styleId="ST">
    <w:name w:val="ČÁST"/>
    <w:basedOn w:val="Normal"/>
    <w:next w:val="NADPISSTI"/>
    <w:rsid w:val="00E10EEE"/>
    <w:pPr>
      <w:keepNext/>
      <w:keepLines/>
      <w:spacing w:before="240" w:after="120"/>
      <w:jc w:val="center"/>
      <w:outlineLvl w:val="1"/>
    </w:pPr>
    <w:rPr>
      <w:caps/>
    </w:rPr>
  </w:style>
  <w:style w:type="paragraph" w:customStyle="1" w:styleId="NADPISSTI">
    <w:name w:val="NADPIS ČÁSTI"/>
    <w:basedOn w:val="Normal"/>
    <w:next w:val="Hlava"/>
    <w:rsid w:val="00E10EEE"/>
    <w:pPr>
      <w:keepNext/>
      <w:keepLines/>
      <w:jc w:val="center"/>
      <w:outlineLvl w:val="1"/>
    </w:pPr>
    <w:rPr>
      <w:b/>
      <w:caps/>
    </w:rPr>
  </w:style>
  <w:style w:type="paragraph" w:customStyle="1" w:styleId="Novelizanbod">
    <w:name w:val="Novelizační bod"/>
    <w:basedOn w:val="Normal"/>
    <w:next w:val="Normal"/>
    <w:rsid w:val="00E10EEE"/>
    <w:pPr>
      <w:keepNext/>
      <w:keepLines/>
      <w:numPr>
        <w:numId w:val="1"/>
      </w:numPr>
      <w:tabs>
        <w:tab w:val="left" w:pos="851"/>
      </w:tabs>
      <w:spacing w:before="480" w:after="120"/>
    </w:pPr>
  </w:style>
  <w:style w:type="paragraph" w:customStyle="1" w:styleId="nadpisvyhlky">
    <w:name w:val="nadpis vyhlášky"/>
    <w:basedOn w:val="Normal"/>
    <w:next w:val="Ministerstvo"/>
    <w:rsid w:val="00E10EEE"/>
    <w:pPr>
      <w:keepNext/>
      <w:keepLines/>
      <w:spacing w:before="120"/>
      <w:jc w:val="center"/>
      <w:outlineLvl w:val="0"/>
    </w:pPr>
    <w:rPr>
      <w:b/>
    </w:rPr>
  </w:style>
  <w:style w:type="paragraph" w:customStyle="1" w:styleId="Ministerstvo">
    <w:name w:val="Ministerstvo"/>
    <w:basedOn w:val="Normal"/>
    <w:next w:val="ST"/>
    <w:rsid w:val="00E10EEE"/>
    <w:pPr>
      <w:keepNext/>
      <w:keepLines/>
      <w:spacing w:before="360" w:after="240"/>
    </w:pPr>
  </w:style>
  <w:style w:type="paragraph" w:customStyle="1" w:styleId="funkce">
    <w:name w:val="funkce"/>
    <w:basedOn w:val="Normal"/>
    <w:rsid w:val="00E10EEE"/>
    <w:pPr>
      <w:keepLines/>
      <w:jc w:val="center"/>
    </w:pPr>
  </w:style>
  <w:style w:type="paragraph" w:customStyle="1" w:styleId="Textbodu">
    <w:name w:val="Text bodu"/>
    <w:basedOn w:val="Normal"/>
    <w:rsid w:val="00E10EEE"/>
    <w:pPr>
      <w:numPr>
        <w:ilvl w:val="2"/>
        <w:numId w:val="4"/>
      </w:numPr>
      <w:outlineLvl w:val="8"/>
    </w:pPr>
  </w:style>
  <w:style w:type="paragraph" w:customStyle="1" w:styleId="Textpsmene">
    <w:name w:val="Text písmene"/>
    <w:basedOn w:val="Normal"/>
    <w:rsid w:val="00E10EEE"/>
    <w:pPr>
      <w:numPr>
        <w:ilvl w:val="1"/>
        <w:numId w:val="4"/>
      </w:numPr>
      <w:outlineLvl w:val="7"/>
    </w:pPr>
  </w:style>
  <w:style w:type="paragraph" w:customStyle="1" w:styleId="Textodstavce">
    <w:name w:val="Text odstavce"/>
    <w:basedOn w:val="Normal"/>
    <w:rsid w:val="00E10EEE"/>
    <w:pPr>
      <w:numPr>
        <w:numId w:val="4"/>
      </w:numPr>
      <w:tabs>
        <w:tab w:val="left" w:pos="851"/>
      </w:tabs>
      <w:spacing w:before="120" w:after="120"/>
      <w:outlineLvl w:val="6"/>
    </w:pPr>
  </w:style>
  <w:style w:type="character" w:styleId="PageNumber">
    <w:name w:val="page number"/>
    <w:basedOn w:val="DefaultParagraphFont"/>
    <w:semiHidden/>
    <w:rsid w:val="00E10EEE"/>
  </w:style>
  <w:style w:type="paragraph" w:styleId="Footer">
    <w:name w:val="footer"/>
    <w:basedOn w:val="Normal"/>
    <w:link w:val="FooterChar"/>
    <w:uiPriority w:val="99"/>
    <w:rsid w:val="00E10EEE"/>
    <w:pPr>
      <w:tabs>
        <w:tab w:val="center" w:pos="4536"/>
        <w:tab w:val="right" w:pos="9072"/>
      </w:tabs>
    </w:pPr>
  </w:style>
  <w:style w:type="paragraph" w:styleId="FootnoteText">
    <w:name w:val="footnote text"/>
    <w:basedOn w:val="Normal"/>
    <w:link w:val="FootnoteTextChar"/>
    <w:semiHidden/>
    <w:rsid w:val="00E10EEE"/>
    <w:pPr>
      <w:tabs>
        <w:tab w:val="left" w:pos="425"/>
      </w:tabs>
      <w:ind w:left="425" w:hanging="425"/>
    </w:pPr>
    <w:rPr>
      <w:sz w:val="20"/>
    </w:rPr>
  </w:style>
  <w:style w:type="character" w:styleId="FootnoteReference">
    <w:name w:val="footnote reference"/>
    <w:basedOn w:val="DefaultParagraphFont"/>
    <w:semiHidden/>
    <w:rsid w:val="00E10EEE"/>
    <w:rPr>
      <w:vertAlign w:val="superscript"/>
    </w:rPr>
  </w:style>
  <w:style w:type="paragraph" w:styleId="Caption">
    <w:name w:val="caption"/>
    <w:basedOn w:val="Normal"/>
    <w:next w:val="Normal"/>
    <w:qFormat/>
    <w:rsid w:val="00E10EEE"/>
    <w:pPr>
      <w:spacing w:before="120" w:after="120"/>
    </w:pPr>
    <w:rPr>
      <w:b/>
    </w:rPr>
  </w:style>
  <w:style w:type="paragraph" w:customStyle="1" w:styleId="Nvrh">
    <w:name w:val="Návrh"/>
    <w:basedOn w:val="Normal"/>
    <w:next w:val="Normal"/>
    <w:rsid w:val="00E10EEE"/>
    <w:pPr>
      <w:keepNext/>
      <w:keepLines/>
      <w:spacing w:after="240"/>
      <w:jc w:val="center"/>
      <w:outlineLvl w:val="0"/>
    </w:pPr>
    <w:rPr>
      <w:spacing w:val="40"/>
    </w:rPr>
  </w:style>
  <w:style w:type="paragraph" w:customStyle="1" w:styleId="Podpis">
    <w:name w:val="Podpis_"/>
    <w:basedOn w:val="Normal"/>
    <w:next w:val="funkce"/>
    <w:rsid w:val="00E10EEE"/>
    <w:pPr>
      <w:keepNext/>
      <w:keepLines/>
      <w:numPr>
        <w:numId w:val="3"/>
      </w:numPr>
      <w:tabs>
        <w:tab w:val="clear" w:pos="850"/>
      </w:tabs>
      <w:spacing w:before="720"/>
      <w:ind w:left="0" w:firstLine="0"/>
      <w:jc w:val="center"/>
    </w:pPr>
  </w:style>
  <w:style w:type="paragraph" w:customStyle="1" w:styleId="Nadpisparagrafu">
    <w:name w:val="Nadpis paragrafu"/>
    <w:basedOn w:val="Paragraf"/>
    <w:next w:val="Textodstavce"/>
    <w:rsid w:val="00E10EEE"/>
    <w:pPr>
      <w:numPr>
        <w:numId w:val="2"/>
      </w:numPr>
      <w:tabs>
        <w:tab w:val="clear" w:pos="425"/>
      </w:tabs>
      <w:ind w:left="0" w:firstLine="0"/>
    </w:pPr>
    <w:rPr>
      <w:b/>
    </w:rPr>
  </w:style>
  <w:style w:type="paragraph" w:customStyle="1" w:styleId="VYHLKA">
    <w:name w:val="VYHLÁŠKA"/>
    <w:basedOn w:val="Normal"/>
    <w:next w:val="nadpisvyhlky"/>
    <w:rsid w:val="00E10EEE"/>
    <w:pPr>
      <w:keepNext/>
      <w:keepLines/>
      <w:jc w:val="center"/>
      <w:outlineLvl w:val="0"/>
    </w:pPr>
    <w:rPr>
      <w:b/>
      <w:caps/>
    </w:rPr>
  </w:style>
  <w:style w:type="paragraph" w:customStyle="1" w:styleId="VARIANTA">
    <w:name w:val="VARIANTA"/>
    <w:basedOn w:val="Normal"/>
    <w:next w:val="Normal"/>
    <w:rsid w:val="00E10EEE"/>
    <w:pPr>
      <w:keepNext/>
      <w:spacing w:before="120" w:after="120"/>
    </w:pPr>
    <w:rPr>
      <w:caps/>
      <w:spacing w:val="60"/>
    </w:rPr>
  </w:style>
  <w:style w:type="paragraph" w:customStyle="1" w:styleId="VARIANTA-konec">
    <w:name w:val="VARIANTA - konec"/>
    <w:basedOn w:val="Normal"/>
    <w:next w:val="Normal"/>
    <w:rsid w:val="00E10EEE"/>
    <w:rPr>
      <w:caps/>
      <w:spacing w:val="60"/>
    </w:rPr>
  </w:style>
  <w:style w:type="character" w:customStyle="1" w:styleId="Odkaznapoznpodarou">
    <w:name w:val="Odkaz na pozn. pod čarou"/>
    <w:basedOn w:val="DefaultParagraphFont"/>
    <w:rsid w:val="00E10EEE"/>
    <w:rPr>
      <w:vertAlign w:val="superscript"/>
    </w:rPr>
  </w:style>
  <w:style w:type="paragraph" w:customStyle="1" w:styleId="lnek">
    <w:name w:val="Článek"/>
    <w:basedOn w:val="Normal"/>
    <w:next w:val="Normal"/>
    <w:rsid w:val="00E10EEE"/>
    <w:pPr>
      <w:keepNext/>
      <w:keepLines/>
      <w:spacing w:before="240"/>
      <w:jc w:val="center"/>
      <w:outlineLvl w:val="5"/>
    </w:pPr>
  </w:style>
  <w:style w:type="paragraph" w:customStyle="1" w:styleId="Nadpislnku">
    <w:name w:val="Nadpis článku"/>
    <w:basedOn w:val="lnek"/>
    <w:next w:val="Normal"/>
    <w:rsid w:val="00E10EEE"/>
    <w:rPr>
      <w:b/>
    </w:rPr>
  </w:style>
  <w:style w:type="paragraph" w:customStyle="1" w:styleId="Textlnku">
    <w:name w:val="Text článku"/>
    <w:basedOn w:val="Normal"/>
    <w:rsid w:val="00E10EEE"/>
    <w:pPr>
      <w:spacing w:before="240"/>
      <w:ind w:firstLine="425"/>
      <w:outlineLvl w:val="5"/>
    </w:pPr>
  </w:style>
  <w:style w:type="paragraph" w:customStyle="1" w:styleId="Textbodunovely">
    <w:name w:val="Text bodu novely"/>
    <w:basedOn w:val="Normal"/>
    <w:next w:val="Normal"/>
    <w:rsid w:val="00E10EEE"/>
    <w:pPr>
      <w:ind w:left="567" w:hanging="567"/>
    </w:pPr>
  </w:style>
  <w:style w:type="character" w:styleId="CommentReference">
    <w:name w:val="annotation reference"/>
    <w:basedOn w:val="DefaultParagraphFont"/>
    <w:semiHidden/>
    <w:unhideWhenUsed/>
    <w:rsid w:val="00056258"/>
    <w:rPr>
      <w:sz w:val="16"/>
      <w:szCs w:val="16"/>
    </w:rPr>
  </w:style>
  <w:style w:type="paragraph" w:styleId="CommentText">
    <w:name w:val="annotation text"/>
    <w:basedOn w:val="Normal"/>
    <w:link w:val="CommentTextChar"/>
    <w:uiPriority w:val="99"/>
    <w:semiHidden/>
    <w:unhideWhenUsed/>
    <w:rsid w:val="00056258"/>
    <w:pPr>
      <w:spacing w:after="200"/>
      <w:jc w:val="left"/>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semiHidden/>
    <w:rsid w:val="00056258"/>
    <w:rPr>
      <w:rFonts w:asciiTheme="minorHAnsi" w:eastAsiaTheme="minorHAnsi" w:hAnsiTheme="minorHAnsi" w:cstheme="minorBidi"/>
      <w:lang w:eastAsia="en-US"/>
    </w:rPr>
  </w:style>
  <w:style w:type="paragraph" w:styleId="BalloonText">
    <w:name w:val="Balloon Text"/>
    <w:basedOn w:val="Normal"/>
    <w:link w:val="BalloonTextChar"/>
    <w:uiPriority w:val="99"/>
    <w:semiHidden/>
    <w:unhideWhenUsed/>
    <w:rsid w:val="00056258"/>
    <w:rPr>
      <w:rFonts w:ascii="Tahoma" w:hAnsi="Tahoma" w:cs="Tahoma"/>
      <w:sz w:val="16"/>
      <w:szCs w:val="16"/>
    </w:rPr>
  </w:style>
  <w:style w:type="character" w:customStyle="1" w:styleId="BalloonTextChar">
    <w:name w:val="Balloon Text Char"/>
    <w:basedOn w:val="DefaultParagraphFont"/>
    <w:link w:val="BalloonText"/>
    <w:uiPriority w:val="99"/>
    <w:semiHidden/>
    <w:rsid w:val="00056258"/>
    <w:rPr>
      <w:rFonts w:ascii="Tahoma" w:hAnsi="Tahoma" w:cs="Tahoma"/>
      <w:sz w:val="16"/>
      <w:szCs w:val="16"/>
    </w:rPr>
  </w:style>
  <w:style w:type="paragraph" w:styleId="ListParagraph">
    <w:name w:val="List Paragraph"/>
    <w:basedOn w:val="Normal"/>
    <w:uiPriority w:val="34"/>
    <w:qFormat/>
    <w:rsid w:val="00CD32F5"/>
    <w:pPr>
      <w:ind w:left="720"/>
      <w:contextualSpacing/>
    </w:pPr>
  </w:style>
  <w:style w:type="paragraph" w:styleId="EndnoteText">
    <w:name w:val="endnote text"/>
    <w:basedOn w:val="Normal"/>
    <w:link w:val="EndnoteTextChar"/>
    <w:uiPriority w:val="99"/>
    <w:semiHidden/>
    <w:unhideWhenUsed/>
    <w:rsid w:val="001061B8"/>
    <w:rPr>
      <w:sz w:val="20"/>
    </w:rPr>
  </w:style>
  <w:style w:type="character" w:customStyle="1" w:styleId="EndnoteTextChar">
    <w:name w:val="Endnote Text Char"/>
    <w:basedOn w:val="DefaultParagraphFont"/>
    <w:link w:val="EndnoteText"/>
    <w:uiPriority w:val="99"/>
    <w:semiHidden/>
    <w:rsid w:val="001061B8"/>
  </w:style>
  <w:style w:type="character" w:styleId="EndnoteReference">
    <w:name w:val="endnote reference"/>
    <w:basedOn w:val="DefaultParagraphFont"/>
    <w:uiPriority w:val="99"/>
    <w:semiHidden/>
    <w:unhideWhenUsed/>
    <w:rsid w:val="001061B8"/>
    <w:rPr>
      <w:vertAlign w:val="superscript"/>
    </w:rPr>
  </w:style>
  <w:style w:type="character" w:customStyle="1" w:styleId="HeaderChar">
    <w:name w:val="Header Char"/>
    <w:basedOn w:val="DefaultParagraphFont"/>
    <w:link w:val="Header"/>
    <w:uiPriority w:val="99"/>
    <w:rsid w:val="004842FD"/>
    <w:rPr>
      <w:sz w:val="24"/>
    </w:rPr>
  </w:style>
  <w:style w:type="character" w:customStyle="1" w:styleId="FootnoteTextChar">
    <w:name w:val="Footnote Text Char"/>
    <w:basedOn w:val="DefaultParagraphFont"/>
    <w:link w:val="FootnoteText"/>
    <w:semiHidden/>
    <w:rsid w:val="004842FD"/>
  </w:style>
  <w:style w:type="character" w:customStyle="1" w:styleId="Heading1Char">
    <w:name w:val="Heading 1 Char"/>
    <w:basedOn w:val="DefaultParagraphFont"/>
    <w:link w:val="Heading1"/>
    <w:rsid w:val="00024762"/>
    <w:rPr>
      <w:rFonts w:ascii="Arial" w:hAnsi="Arial"/>
      <w:b/>
      <w:kern w:val="28"/>
      <w:sz w:val="28"/>
    </w:rPr>
  </w:style>
  <w:style w:type="paragraph" w:styleId="BodyTextIndent">
    <w:name w:val="Body Text Indent"/>
    <w:basedOn w:val="Normal"/>
    <w:link w:val="BodyTextIndentChar"/>
    <w:rsid w:val="00024762"/>
    <w:pPr>
      <w:tabs>
        <w:tab w:val="left" w:pos="0"/>
        <w:tab w:val="left" w:pos="3686"/>
        <w:tab w:val="left" w:pos="5103"/>
        <w:tab w:val="left" w:pos="6379"/>
        <w:tab w:val="left" w:pos="7371"/>
      </w:tabs>
      <w:spacing w:line="360" w:lineRule="auto"/>
      <w:jc w:val="center"/>
    </w:pPr>
    <w:rPr>
      <w:u w:val="single"/>
    </w:rPr>
  </w:style>
  <w:style w:type="character" w:customStyle="1" w:styleId="BodyTextIndentChar">
    <w:name w:val="Body Text Indent Char"/>
    <w:basedOn w:val="DefaultParagraphFont"/>
    <w:link w:val="BodyTextIndent"/>
    <w:rsid w:val="00024762"/>
    <w:rPr>
      <w:sz w:val="24"/>
      <w:u w:val="single"/>
    </w:rPr>
  </w:style>
  <w:style w:type="table" w:styleId="TableGrid">
    <w:name w:val="Table Grid"/>
    <w:basedOn w:val="TableNormal"/>
    <w:rsid w:val="0002476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464F6"/>
    <w:rPr>
      <w:color w:val="808080"/>
    </w:rPr>
  </w:style>
  <w:style w:type="paragraph" w:styleId="CommentSubject">
    <w:name w:val="annotation subject"/>
    <w:basedOn w:val="CommentText"/>
    <w:next w:val="CommentText"/>
    <w:link w:val="CommentSubjectChar"/>
    <w:uiPriority w:val="99"/>
    <w:semiHidden/>
    <w:unhideWhenUsed/>
    <w:rsid w:val="002857EA"/>
    <w:pPr>
      <w:spacing w:after="0"/>
      <w:jc w:val="both"/>
    </w:pPr>
    <w:rPr>
      <w:rFonts w:ascii="Times New Roman" w:eastAsia="Times New Roman" w:hAnsi="Times New Roman" w:cs="Times New Roman"/>
      <w:b/>
      <w:bCs/>
      <w:lang w:eastAsia="cs-CZ"/>
    </w:rPr>
  </w:style>
  <w:style w:type="character" w:customStyle="1" w:styleId="CommentSubjectChar">
    <w:name w:val="Comment Subject Char"/>
    <w:basedOn w:val="CommentTextChar"/>
    <w:link w:val="CommentSubject"/>
    <w:uiPriority w:val="99"/>
    <w:semiHidden/>
    <w:rsid w:val="002857EA"/>
    <w:rPr>
      <w:rFonts w:asciiTheme="minorHAnsi" w:eastAsiaTheme="minorHAnsi" w:hAnsiTheme="minorHAnsi" w:cstheme="minorBidi"/>
      <w:b/>
      <w:bCs/>
      <w:lang w:eastAsia="en-US"/>
    </w:rPr>
  </w:style>
  <w:style w:type="paragraph" w:styleId="Revision">
    <w:name w:val="Revision"/>
    <w:hidden/>
    <w:uiPriority w:val="99"/>
    <w:semiHidden/>
    <w:rsid w:val="00AF26D1"/>
    <w:rPr>
      <w:sz w:val="24"/>
    </w:rPr>
  </w:style>
  <w:style w:type="character" w:customStyle="1" w:styleId="s30">
    <w:name w:val="s30"/>
    <w:basedOn w:val="DefaultParagraphFont"/>
    <w:rsid w:val="00C21F80"/>
  </w:style>
  <w:style w:type="character" w:styleId="Hyperlink">
    <w:name w:val="Hyperlink"/>
    <w:basedOn w:val="DefaultParagraphFont"/>
    <w:uiPriority w:val="99"/>
    <w:unhideWhenUsed/>
    <w:rsid w:val="00C21F80"/>
    <w:rPr>
      <w:color w:val="0000FF"/>
      <w:u w:val="single"/>
    </w:rPr>
  </w:style>
  <w:style w:type="table" w:customStyle="1" w:styleId="data-tisk-na-sirku">
    <w:name w:val="data-tisk-na-sirku"/>
    <w:basedOn w:val="TableNormal"/>
    <w:rsid w:val="00C662B3"/>
    <w:rPr>
      <w:lang w:eastAsia="en-US"/>
    </w:rPr>
    <w:tblPr/>
  </w:style>
  <w:style w:type="paragraph" w:customStyle="1" w:styleId="16">
    <w:name w:val="16"/>
    <w:rsid w:val="007D64F3"/>
    <w:pPr>
      <w:spacing w:after="57"/>
      <w:ind w:left="510" w:hanging="510"/>
      <w:jc w:val="both"/>
    </w:pPr>
    <w:rPr>
      <w:sz w:val="24"/>
      <w:lang w:eastAsia="en-US"/>
    </w:rPr>
  </w:style>
  <w:style w:type="paragraph" w:customStyle="1" w:styleId="17">
    <w:name w:val="17"/>
    <w:rsid w:val="007D64F3"/>
    <w:pPr>
      <w:spacing w:after="57"/>
      <w:ind w:left="1190" w:hanging="340"/>
      <w:jc w:val="both"/>
    </w:pPr>
    <w:rPr>
      <w:sz w:val="24"/>
      <w:lang w:eastAsia="en-US"/>
    </w:rPr>
  </w:style>
  <w:style w:type="paragraph" w:customStyle="1" w:styleId="18">
    <w:name w:val="18"/>
    <w:rsid w:val="007D64F3"/>
    <w:pPr>
      <w:spacing w:before="57" w:after="57"/>
      <w:ind w:left="1190" w:hanging="340"/>
      <w:jc w:val="both"/>
    </w:pPr>
    <w:rPr>
      <w:sz w:val="24"/>
      <w:lang w:eastAsia="en-US"/>
    </w:rPr>
  </w:style>
  <w:style w:type="paragraph" w:customStyle="1" w:styleId="19">
    <w:name w:val="19"/>
    <w:rsid w:val="007D64F3"/>
    <w:pPr>
      <w:spacing w:before="57" w:after="227"/>
      <w:ind w:left="1190" w:hanging="340"/>
      <w:jc w:val="both"/>
    </w:pPr>
    <w:rPr>
      <w:sz w:val="24"/>
      <w:lang w:eastAsia="en-US"/>
    </w:rPr>
  </w:style>
  <w:style w:type="character" w:customStyle="1" w:styleId="FooterChar">
    <w:name w:val="Footer Char"/>
    <w:basedOn w:val="DefaultParagraphFont"/>
    <w:link w:val="Footer"/>
    <w:uiPriority w:val="99"/>
    <w:rsid w:val="00BE239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13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p.codexis.cz/legislativa/CR70772_2017_01_01?hash=match-0" TargetMode="External"/><Relationship Id="rId18" Type="http://schemas.openxmlformats.org/officeDocument/2006/relationships/hyperlink" Target="https://app.codexis.cz/legislativa/CR70772_2017_01_01?hash=match-0" TargetMode="External"/><Relationship Id="rId26" Type="http://schemas.openxmlformats.org/officeDocument/2006/relationships/hyperlink" Target="https://app.codexis.cz/legislativa/CR70772_2017_01_01?hash=match-0" TargetMode="External"/><Relationship Id="rId39" Type="http://schemas.openxmlformats.org/officeDocument/2006/relationships/hyperlink" Target="https://app.codexis.cz/legislativa/CR70772_2017_01_01?hash=match-0" TargetMode="External"/><Relationship Id="rId21" Type="http://schemas.openxmlformats.org/officeDocument/2006/relationships/hyperlink" Target="https://app.codexis.cz/legislativa/CR70772_2017_01_01?hash=match-0" TargetMode="External"/><Relationship Id="rId34" Type="http://schemas.openxmlformats.org/officeDocument/2006/relationships/hyperlink" Target="https://app.codexis.cz/legislativa/CR70772_2017_01_01?hash=match-0"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pp.codexis.cz/legislativa/CR70772_2017_01_01?hash=match-0" TargetMode="External"/><Relationship Id="rId29" Type="http://schemas.openxmlformats.org/officeDocument/2006/relationships/hyperlink" Target="https://app.codexis.cz/legislativa/CR70772_2017_01_01?hash=match-0" TargetMode="External"/><Relationship Id="rId11" Type="http://schemas.openxmlformats.org/officeDocument/2006/relationships/hyperlink" Target="https://app.codexis.cz/legislativa/CR70772_2017_01_01?hash=match-0" TargetMode="External"/><Relationship Id="rId24" Type="http://schemas.openxmlformats.org/officeDocument/2006/relationships/hyperlink" Target="https://app.codexis.cz/legislativa/CR70772_2017_01_01?hash=match-0" TargetMode="External"/><Relationship Id="rId32" Type="http://schemas.openxmlformats.org/officeDocument/2006/relationships/hyperlink" Target="https://app.codexis.cz/legislativa/CR70772_2017_01_01?hash=match-0" TargetMode="External"/><Relationship Id="rId37" Type="http://schemas.openxmlformats.org/officeDocument/2006/relationships/hyperlink" Target="https://app.codexis.cz/legislativa/CR70772_2017_01_01?hash=match-0" TargetMode="External"/><Relationship Id="rId40" Type="http://schemas.openxmlformats.org/officeDocument/2006/relationships/hyperlink" Target="https://app.codexis.cz/legislativa/CR70772_2017_01_01?hash=match-0"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app.codexis.cz/legislativa/CR70772_2017_01_01?hash=match-0" TargetMode="External"/><Relationship Id="rId23" Type="http://schemas.openxmlformats.org/officeDocument/2006/relationships/hyperlink" Target="https://app.codexis.cz/legislativa/CR70772_2017_01_01?hash=match-0" TargetMode="External"/><Relationship Id="rId28" Type="http://schemas.openxmlformats.org/officeDocument/2006/relationships/hyperlink" Target="https://app.codexis.cz/legislativa/CR70772_2017_01_01?hash=match-0" TargetMode="External"/><Relationship Id="rId36" Type="http://schemas.openxmlformats.org/officeDocument/2006/relationships/hyperlink" Target="https://app.codexis.cz/legislativa/CR70772_2017_01_01?hash=match-0" TargetMode="External"/><Relationship Id="rId49" Type="http://schemas.openxmlformats.org/officeDocument/2006/relationships/theme" Target="theme/theme1.xml"/><Relationship Id="rId10" Type="http://schemas.openxmlformats.org/officeDocument/2006/relationships/hyperlink" Target="https://app.codexis.cz/legislativa/CR70772_2017_01_01?hash=match-0" TargetMode="External"/><Relationship Id="rId19" Type="http://schemas.openxmlformats.org/officeDocument/2006/relationships/hyperlink" Target="https://app.codexis.cz/legislativa/CR70772_2017_01_01?hash=match-0" TargetMode="External"/><Relationship Id="rId31" Type="http://schemas.openxmlformats.org/officeDocument/2006/relationships/hyperlink" Target="https://app.codexis.cz/legislativa/CR70772_2017_01_01?hash=match-0"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pp.codexis.cz/legislativa/CR70772_2017_01_01?hash=match-0" TargetMode="External"/><Relationship Id="rId14" Type="http://schemas.openxmlformats.org/officeDocument/2006/relationships/hyperlink" Target="https://app.codexis.cz/legislativa/CR70772_2017_01_01?hash=match-0" TargetMode="External"/><Relationship Id="rId22" Type="http://schemas.openxmlformats.org/officeDocument/2006/relationships/hyperlink" Target="https://app.codexis.cz/legislativa/CR70772_2017_01_01?hash=match-0" TargetMode="External"/><Relationship Id="rId27" Type="http://schemas.openxmlformats.org/officeDocument/2006/relationships/hyperlink" Target="https://app.codexis.cz/legislativa/CR70772_2017_01_01?hash=match-0" TargetMode="External"/><Relationship Id="rId30" Type="http://schemas.openxmlformats.org/officeDocument/2006/relationships/hyperlink" Target="https://app.codexis.cz/legislativa/CR70772_2017_01_01?hash=match-0" TargetMode="External"/><Relationship Id="rId35" Type="http://schemas.openxmlformats.org/officeDocument/2006/relationships/hyperlink" Target="https://app.codexis.cz/legislativa/CR70772_2017_01_01?hash=match-0"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s://app.codexis.cz/legislativa/CR70772_2017_01_01?hash=match-0" TargetMode="External"/><Relationship Id="rId3" Type="http://schemas.openxmlformats.org/officeDocument/2006/relationships/styles" Target="styles.xml"/><Relationship Id="rId12" Type="http://schemas.openxmlformats.org/officeDocument/2006/relationships/hyperlink" Target="https://app.codexis.cz/legislativa/CR70772_2017_01_01?hash=match-0" TargetMode="External"/><Relationship Id="rId17" Type="http://schemas.openxmlformats.org/officeDocument/2006/relationships/hyperlink" Target="https://app.codexis.cz/legislativa/CR70772_2017_01_01?hash=match-0" TargetMode="External"/><Relationship Id="rId25" Type="http://schemas.openxmlformats.org/officeDocument/2006/relationships/hyperlink" Target="https://app.codexis.cz/legislativa/CR70772_2017_01_01?hash=match-0" TargetMode="External"/><Relationship Id="rId33" Type="http://schemas.openxmlformats.org/officeDocument/2006/relationships/hyperlink" Target="https://app.codexis.cz/legislativa/CR70772_2017_01_01?hash=match-0" TargetMode="External"/><Relationship Id="rId38" Type="http://schemas.openxmlformats.org/officeDocument/2006/relationships/hyperlink" Target="https://app.codexis.cz/legislativa/CR70772_2017_01_01?hash=match-0" TargetMode="External"/><Relationship Id="rId46" Type="http://schemas.openxmlformats.org/officeDocument/2006/relationships/header" Target="header3.xml"/><Relationship Id="rId20" Type="http://schemas.openxmlformats.org/officeDocument/2006/relationships/hyperlink" Target="https://app.codexis.cz/legislativa/CR70772_2017_01_01?hash=match-0" TargetMode="External"/><Relationship Id="rId41" Type="http://schemas.openxmlformats.org/officeDocument/2006/relationships/hyperlink" Target="https://app.codexis.cz/legislativa/CR70772_2017_01_01?hash=match-0"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an.kochanek\AppData\Roaming\Microsoft\&#352;ablony\LN_Vyhlask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CF8BF-199E-4B1C-8BD3-FDECC5884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LN_Vyhlaska.dot</Template>
  <TotalTime>5</TotalTime>
  <Pages>13</Pages>
  <Words>4704</Words>
  <Characters>26816</Characters>
  <Application>Microsoft Office Word</Application>
  <DocSecurity>0</DocSecurity>
  <Lines>223</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vyhlášek</vt:lpstr>
    </vt:vector>
  </TitlesOfParts>
  <Company>SÚJB</Company>
  <LinksUpToDate>false</LinksUpToDate>
  <CharactersWithSpaces>31458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Jankovicova</dc:creator>
  <dc:description>Dokument původně založený na šabloně LN_Vyhlaska verze 1.1</dc:description>
  <cp:lastModifiedBy>Eduard Kloboucek</cp:lastModifiedBy>
  <cp:revision>2</cp:revision>
  <cp:lastPrinted>2024-09-17T08:19:00Z</cp:lastPrinted>
  <dcterms:created xsi:type="dcterms:W3CDTF">2024-10-26T04:35:00Z</dcterms:created>
  <dcterms:modified xsi:type="dcterms:W3CDTF">2024-10-26T04:35:00Z</dcterms:modified>
</cp:coreProperties>
</file>